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71B" w:rsidRDefault="00D6471B">
      <w:pPr>
        <w:pStyle w:val="Titel"/>
        <w:spacing w:before="360" w:line="200" w:lineRule="exact"/>
        <w:rPr>
          <w:b w:val="0"/>
          <w:bCs/>
        </w:rPr>
      </w:pPr>
    </w:p>
    <w:p w:rsidR="00D6471B" w:rsidRDefault="00D6471B">
      <w:pPr>
        <w:pStyle w:val="Titel"/>
        <w:spacing w:before="360" w:line="200" w:lineRule="exact"/>
        <w:rPr>
          <w:b w:val="0"/>
          <w:bCs/>
        </w:rPr>
      </w:pPr>
      <w:r>
        <w:rPr>
          <w:b w:val="0"/>
          <w:bCs/>
        </w:rPr>
        <w:t>Entwicklung einer standardisierten Steuerungssoftware</w:t>
      </w:r>
    </w:p>
    <w:p w:rsidR="00D6471B" w:rsidRDefault="00D6471B">
      <w:pPr>
        <w:pStyle w:val="Titel"/>
        <w:spacing w:before="360" w:line="200" w:lineRule="exact"/>
        <w:rPr>
          <w:b w:val="0"/>
          <w:bCs/>
        </w:rPr>
      </w:pPr>
      <w:r>
        <w:rPr>
          <w:b w:val="0"/>
          <w:bCs/>
        </w:rPr>
        <w:t xml:space="preserve">für eine Streckenbeeinflussungsanlage am Beispiel der A 8 </w:t>
      </w:r>
    </w:p>
    <w:p w:rsidR="00D6471B" w:rsidRDefault="00D6471B">
      <w:pPr>
        <w:pStyle w:val="Titel"/>
        <w:spacing w:before="360"/>
        <w:rPr>
          <w:b w:val="0"/>
          <w:bCs/>
        </w:rPr>
      </w:pPr>
      <w:r>
        <w:rPr>
          <w:b w:val="0"/>
          <w:bCs/>
        </w:rPr>
        <w:t>zwischen AD Leonberg und AS Wendlingen (SSW-SBA-A8)</w:t>
      </w:r>
    </w:p>
    <w:p w:rsidR="00D6471B" w:rsidRDefault="00D6471B">
      <w:pPr>
        <w:pStyle w:val="Titel"/>
      </w:pPr>
    </w:p>
    <w:p w:rsidR="00D6471B" w:rsidRDefault="00D6471B">
      <w:pPr>
        <w:pStyle w:val="Titel"/>
      </w:pPr>
      <w:r>
        <w:t>Technische Anforderungen</w:t>
      </w:r>
    </w:p>
    <w:p w:rsidR="00D6471B" w:rsidRDefault="00D6471B">
      <w:pPr>
        <w:pStyle w:val="Titel"/>
      </w:pPr>
    </w:p>
    <w:p w:rsidR="00D6471B" w:rsidRDefault="00D6471B">
      <w:pPr>
        <w:pStyle w:val="Titel"/>
      </w:pPr>
    </w:p>
    <w:tbl>
      <w:tblPr>
        <w:tblW w:w="0" w:type="auto"/>
        <w:tblLayout w:type="fixed"/>
        <w:tblCellMar>
          <w:left w:w="70" w:type="dxa"/>
          <w:right w:w="70" w:type="dxa"/>
        </w:tblCellMar>
        <w:tblLook w:val="0000" w:firstRow="0" w:lastRow="0" w:firstColumn="0" w:lastColumn="0" w:noHBand="0" w:noVBand="0"/>
      </w:tblPr>
      <w:tblGrid>
        <w:gridCol w:w="2410"/>
        <w:gridCol w:w="6518"/>
      </w:tblGrid>
      <w:tr w:rsidR="00D6471B">
        <w:tc>
          <w:tcPr>
            <w:tcW w:w="2410" w:type="dxa"/>
            <w:tcBorders>
              <w:top w:val="single" w:sz="4" w:space="0" w:color="auto"/>
              <w:left w:val="single" w:sz="4" w:space="0" w:color="auto"/>
            </w:tcBorders>
          </w:tcPr>
          <w:p w:rsidR="00D6471B" w:rsidRDefault="00D6471B">
            <w:pPr>
              <w:pStyle w:val="Titel"/>
              <w:spacing w:before="180" w:after="80"/>
              <w:ind w:right="213"/>
              <w:jc w:val="right"/>
              <w:rPr>
                <w:b w:val="0"/>
                <w:sz w:val="24"/>
              </w:rPr>
            </w:pPr>
            <w:r>
              <w:rPr>
                <w:b w:val="0"/>
                <w:sz w:val="24"/>
              </w:rPr>
              <w:t>Version</w:t>
            </w:r>
          </w:p>
        </w:tc>
        <w:tc>
          <w:tcPr>
            <w:tcW w:w="6518" w:type="dxa"/>
            <w:tcBorders>
              <w:top w:val="single" w:sz="4" w:space="0" w:color="auto"/>
              <w:right w:val="single" w:sz="4" w:space="0" w:color="auto"/>
            </w:tcBorders>
          </w:tcPr>
          <w:p w:rsidR="00D6471B" w:rsidRDefault="00BE6B32" w:rsidP="00FB7B63">
            <w:pPr>
              <w:pStyle w:val="Titel"/>
              <w:spacing w:before="180" w:after="80"/>
              <w:ind w:left="113"/>
              <w:jc w:val="left"/>
              <w:rPr>
                <w:b w:val="0"/>
                <w:sz w:val="24"/>
              </w:rPr>
            </w:pPr>
            <w:r>
              <w:fldChar w:fldCharType="begin"/>
            </w:r>
            <w:r>
              <w:instrText xml:space="preserve"> SUBJECT  \* MERGEFORMAT </w:instrText>
            </w:r>
            <w:r>
              <w:fldChar w:fldCharType="separate"/>
            </w:r>
            <w:r w:rsidR="003B1A37" w:rsidRPr="003B1A37">
              <w:rPr>
                <w:b w:val="0"/>
                <w:color w:val="auto"/>
                <w:sz w:val="24"/>
              </w:rPr>
              <w:t>4.1</w:t>
            </w:r>
            <w:r>
              <w:rPr>
                <w:b w:val="0"/>
                <w:color w:val="auto"/>
                <w:sz w:val="24"/>
              </w:rPr>
              <w:fldChar w:fldCharType="end"/>
            </w:r>
          </w:p>
        </w:tc>
      </w:tr>
      <w:tr w:rsidR="00D6471B">
        <w:tc>
          <w:tcPr>
            <w:tcW w:w="2410" w:type="dxa"/>
            <w:tcBorders>
              <w:left w:val="single" w:sz="4" w:space="0" w:color="auto"/>
            </w:tcBorders>
          </w:tcPr>
          <w:p w:rsidR="00D6471B" w:rsidRDefault="00D6471B">
            <w:pPr>
              <w:pStyle w:val="Titel"/>
              <w:spacing w:before="180" w:after="80"/>
              <w:ind w:right="213"/>
              <w:jc w:val="right"/>
              <w:rPr>
                <w:b w:val="0"/>
                <w:sz w:val="24"/>
              </w:rPr>
            </w:pPr>
            <w:r>
              <w:rPr>
                <w:b w:val="0"/>
                <w:sz w:val="24"/>
              </w:rPr>
              <w:t>Stand</w:t>
            </w:r>
          </w:p>
        </w:tc>
        <w:tc>
          <w:tcPr>
            <w:tcW w:w="6518" w:type="dxa"/>
            <w:tcBorders>
              <w:right w:val="single" w:sz="4" w:space="0" w:color="auto"/>
            </w:tcBorders>
          </w:tcPr>
          <w:p w:rsidR="00D6471B" w:rsidRDefault="003B1A37" w:rsidP="003B1A37">
            <w:pPr>
              <w:pStyle w:val="Titel"/>
              <w:spacing w:before="180" w:after="80"/>
              <w:ind w:left="113"/>
              <w:jc w:val="left"/>
              <w:rPr>
                <w:b w:val="0"/>
                <w:sz w:val="24"/>
              </w:rPr>
            </w:pPr>
            <w:bookmarkStart w:id="0" w:name="Stand"/>
            <w:r>
              <w:rPr>
                <w:b w:val="0"/>
                <w:sz w:val="24"/>
              </w:rPr>
              <w:t>18</w:t>
            </w:r>
            <w:r w:rsidR="005A4104">
              <w:rPr>
                <w:b w:val="0"/>
                <w:sz w:val="24"/>
              </w:rPr>
              <w:t>.1</w:t>
            </w:r>
            <w:r>
              <w:rPr>
                <w:b w:val="0"/>
                <w:sz w:val="24"/>
              </w:rPr>
              <w:t>2</w:t>
            </w:r>
            <w:r w:rsidR="00D6471B">
              <w:rPr>
                <w:b w:val="0"/>
                <w:sz w:val="24"/>
              </w:rPr>
              <w:t>.2014</w:t>
            </w:r>
            <w:bookmarkEnd w:id="0"/>
          </w:p>
        </w:tc>
      </w:tr>
      <w:tr w:rsidR="00D6471B">
        <w:tc>
          <w:tcPr>
            <w:tcW w:w="2410" w:type="dxa"/>
            <w:tcBorders>
              <w:left w:val="single" w:sz="4" w:space="0" w:color="auto"/>
            </w:tcBorders>
          </w:tcPr>
          <w:p w:rsidR="00D6471B" w:rsidRDefault="00D6471B">
            <w:pPr>
              <w:pStyle w:val="Titel"/>
              <w:spacing w:before="180" w:after="80"/>
              <w:ind w:right="213"/>
              <w:jc w:val="right"/>
              <w:rPr>
                <w:b w:val="0"/>
                <w:sz w:val="24"/>
              </w:rPr>
            </w:pPr>
            <w:r>
              <w:rPr>
                <w:b w:val="0"/>
                <w:sz w:val="24"/>
              </w:rPr>
              <w:t>Produktzustand</w:t>
            </w:r>
          </w:p>
        </w:tc>
        <w:tc>
          <w:tcPr>
            <w:tcW w:w="6518" w:type="dxa"/>
            <w:tcBorders>
              <w:right w:val="single" w:sz="4" w:space="0" w:color="auto"/>
            </w:tcBorders>
          </w:tcPr>
          <w:p w:rsidR="00D6471B" w:rsidRDefault="003B1A37" w:rsidP="00EE7121">
            <w:pPr>
              <w:pStyle w:val="Titel"/>
              <w:spacing w:before="180" w:after="80"/>
              <w:ind w:left="113"/>
              <w:jc w:val="left"/>
              <w:rPr>
                <w:b w:val="0"/>
                <w:sz w:val="24"/>
              </w:rPr>
            </w:pPr>
            <w:r>
              <w:rPr>
                <w:b w:val="0"/>
                <w:sz w:val="24"/>
              </w:rPr>
              <w:t>Vorgelegt</w:t>
            </w:r>
          </w:p>
        </w:tc>
      </w:tr>
      <w:tr w:rsidR="00D6471B" w:rsidRPr="00BE6B32">
        <w:tc>
          <w:tcPr>
            <w:tcW w:w="2410" w:type="dxa"/>
            <w:tcBorders>
              <w:left w:val="single" w:sz="4" w:space="0" w:color="auto"/>
              <w:bottom w:val="single" w:sz="4" w:space="0" w:color="auto"/>
            </w:tcBorders>
          </w:tcPr>
          <w:p w:rsidR="00D6471B" w:rsidRDefault="00D6471B">
            <w:pPr>
              <w:pStyle w:val="Titel"/>
              <w:spacing w:before="180" w:after="80"/>
              <w:ind w:right="213"/>
              <w:jc w:val="right"/>
              <w:rPr>
                <w:b w:val="0"/>
                <w:sz w:val="24"/>
                <w:lang w:val="it-IT"/>
              </w:rPr>
            </w:pPr>
            <w:r>
              <w:rPr>
                <w:b w:val="0"/>
                <w:sz w:val="24"/>
                <w:lang w:val="it-IT"/>
              </w:rPr>
              <w:t>Datei</w:t>
            </w:r>
          </w:p>
        </w:tc>
        <w:tc>
          <w:tcPr>
            <w:tcW w:w="6518" w:type="dxa"/>
            <w:tcBorders>
              <w:bottom w:val="single" w:sz="4" w:space="0" w:color="auto"/>
              <w:right w:val="single" w:sz="4" w:space="0" w:color="auto"/>
            </w:tcBorders>
          </w:tcPr>
          <w:p w:rsidR="00D6471B" w:rsidRDefault="00BE6B32">
            <w:pPr>
              <w:pStyle w:val="Titel"/>
              <w:spacing w:before="180" w:after="80"/>
              <w:ind w:left="113"/>
              <w:jc w:val="left"/>
              <w:rPr>
                <w:b w:val="0"/>
                <w:sz w:val="24"/>
                <w:lang w:val="it-IT"/>
              </w:rPr>
            </w:pPr>
            <w:r>
              <w:fldChar w:fldCharType="begin"/>
            </w:r>
            <w:r w:rsidRPr="00BE6B32">
              <w:rPr>
                <w:lang w:val="en-US"/>
              </w:rPr>
              <w:instrText xml:space="preserve"> FILENAME   \* MERGEFORMAT </w:instrText>
            </w:r>
            <w:r>
              <w:fldChar w:fldCharType="separate"/>
            </w:r>
            <w:r w:rsidR="003B1A37" w:rsidRPr="003B1A37">
              <w:rPr>
                <w:b w:val="0"/>
                <w:noProof/>
                <w:sz w:val="24"/>
                <w:lang w:val="it-IT"/>
              </w:rPr>
              <w:t>TAnf_SSW_SBA_A8_V4-1.docx</w:t>
            </w:r>
            <w:r>
              <w:rPr>
                <w:b w:val="0"/>
                <w:noProof/>
                <w:sz w:val="24"/>
                <w:lang w:val="it-IT"/>
              </w:rPr>
              <w:fldChar w:fldCharType="end"/>
            </w:r>
          </w:p>
        </w:tc>
      </w:tr>
      <w:tr w:rsidR="00D6471B" w:rsidRPr="00BE6B32">
        <w:tc>
          <w:tcPr>
            <w:tcW w:w="2410" w:type="dxa"/>
            <w:tcBorders>
              <w:top w:val="single" w:sz="4" w:space="0" w:color="auto"/>
              <w:bottom w:val="single" w:sz="4" w:space="0" w:color="auto"/>
            </w:tcBorders>
          </w:tcPr>
          <w:p w:rsidR="00D6471B" w:rsidRDefault="00D6471B">
            <w:pPr>
              <w:pStyle w:val="Titel"/>
              <w:spacing w:before="180" w:after="80"/>
              <w:ind w:right="213"/>
              <w:jc w:val="right"/>
              <w:rPr>
                <w:b w:val="0"/>
                <w:sz w:val="24"/>
                <w:lang w:val="it-IT"/>
              </w:rPr>
            </w:pPr>
          </w:p>
        </w:tc>
        <w:tc>
          <w:tcPr>
            <w:tcW w:w="6518" w:type="dxa"/>
            <w:tcBorders>
              <w:top w:val="single" w:sz="4" w:space="0" w:color="auto"/>
              <w:bottom w:val="single" w:sz="4" w:space="0" w:color="auto"/>
            </w:tcBorders>
          </w:tcPr>
          <w:p w:rsidR="00D6471B" w:rsidRDefault="00D6471B">
            <w:pPr>
              <w:pStyle w:val="Titel"/>
              <w:spacing w:before="180" w:after="80"/>
              <w:ind w:left="113"/>
              <w:jc w:val="left"/>
              <w:rPr>
                <w:b w:val="0"/>
                <w:sz w:val="24"/>
                <w:lang w:val="it-IT"/>
              </w:rPr>
            </w:pPr>
          </w:p>
        </w:tc>
      </w:tr>
      <w:tr w:rsidR="00D6471B">
        <w:tc>
          <w:tcPr>
            <w:tcW w:w="2410" w:type="dxa"/>
            <w:tcBorders>
              <w:top w:val="single" w:sz="4" w:space="0" w:color="auto"/>
              <w:left w:val="single" w:sz="4" w:space="0" w:color="auto"/>
            </w:tcBorders>
          </w:tcPr>
          <w:p w:rsidR="00D6471B" w:rsidRDefault="00D6471B">
            <w:pPr>
              <w:pStyle w:val="Titel"/>
              <w:spacing w:before="180" w:after="80"/>
              <w:ind w:right="213"/>
              <w:jc w:val="right"/>
              <w:rPr>
                <w:b w:val="0"/>
                <w:sz w:val="24"/>
              </w:rPr>
            </w:pPr>
            <w:r>
              <w:rPr>
                <w:b w:val="0"/>
                <w:sz w:val="24"/>
              </w:rPr>
              <w:t>Projektmanager</w:t>
            </w:r>
          </w:p>
        </w:tc>
        <w:tc>
          <w:tcPr>
            <w:tcW w:w="6518" w:type="dxa"/>
            <w:tcBorders>
              <w:top w:val="single" w:sz="4" w:space="0" w:color="auto"/>
              <w:right w:val="single" w:sz="4" w:space="0" w:color="auto"/>
            </w:tcBorders>
          </w:tcPr>
          <w:p w:rsidR="00D6471B" w:rsidRDefault="00D6471B">
            <w:pPr>
              <w:pStyle w:val="Titel"/>
              <w:spacing w:before="180" w:after="80"/>
              <w:ind w:left="113"/>
              <w:jc w:val="left"/>
              <w:rPr>
                <w:b w:val="0"/>
                <w:sz w:val="24"/>
              </w:rPr>
            </w:pPr>
            <w:r>
              <w:rPr>
                <w:b w:val="0"/>
                <w:sz w:val="24"/>
              </w:rPr>
              <w:t>Herr Dr. Bettermann</w:t>
            </w:r>
          </w:p>
        </w:tc>
      </w:tr>
      <w:tr w:rsidR="00D6471B">
        <w:tc>
          <w:tcPr>
            <w:tcW w:w="2410" w:type="dxa"/>
            <w:tcBorders>
              <w:left w:val="single" w:sz="4" w:space="0" w:color="auto"/>
            </w:tcBorders>
          </w:tcPr>
          <w:p w:rsidR="00D6471B" w:rsidRDefault="00D6471B">
            <w:pPr>
              <w:pStyle w:val="Titel"/>
              <w:spacing w:before="180" w:after="80"/>
              <w:ind w:right="213"/>
              <w:jc w:val="right"/>
              <w:rPr>
                <w:b w:val="0"/>
                <w:sz w:val="24"/>
              </w:rPr>
            </w:pPr>
            <w:r>
              <w:rPr>
                <w:b w:val="0"/>
                <w:sz w:val="24"/>
              </w:rPr>
              <w:t>Projektleiter</w:t>
            </w:r>
          </w:p>
        </w:tc>
        <w:tc>
          <w:tcPr>
            <w:tcW w:w="6518" w:type="dxa"/>
            <w:tcBorders>
              <w:right w:val="single" w:sz="4" w:space="0" w:color="auto"/>
            </w:tcBorders>
          </w:tcPr>
          <w:p w:rsidR="00D6471B" w:rsidRDefault="00D6471B" w:rsidP="00266B41">
            <w:pPr>
              <w:pStyle w:val="Titel"/>
              <w:spacing w:before="180" w:after="80"/>
              <w:ind w:left="113"/>
              <w:jc w:val="left"/>
              <w:rPr>
                <w:b w:val="0"/>
                <w:sz w:val="24"/>
              </w:rPr>
            </w:pPr>
            <w:r>
              <w:rPr>
                <w:b w:val="0"/>
                <w:sz w:val="24"/>
              </w:rPr>
              <w:t>Herr Hannes</w:t>
            </w:r>
          </w:p>
        </w:tc>
      </w:tr>
      <w:tr w:rsidR="00D6471B">
        <w:tc>
          <w:tcPr>
            <w:tcW w:w="2410" w:type="dxa"/>
            <w:tcBorders>
              <w:left w:val="single" w:sz="4" w:space="0" w:color="auto"/>
            </w:tcBorders>
          </w:tcPr>
          <w:p w:rsidR="00D6471B" w:rsidRDefault="00D6471B">
            <w:pPr>
              <w:pStyle w:val="Titel"/>
              <w:spacing w:before="180" w:after="80"/>
              <w:ind w:right="213"/>
              <w:jc w:val="right"/>
              <w:rPr>
                <w:b w:val="0"/>
                <w:sz w:val="24"/>
              </w:rPr>
            </w:pPr>
            <w:r>
              <w:rPr>
                <w:b w:val="0"/>
                <w:sz w:val="24"/>
              </w:rPr>
              <w:t>Projektträger</w:t>
            </w:r>
          </w:p>
        </w:tc>
        <w:tc>
          <w:tcPr>
            <w:tcW w:w="6518" w:type="dxa"/>
            <w:tcBorders>
              <w:right w:val="single" w:sz="4" w:space="0" w:color="auto"/>
            </w:tcBorders>
          </w:tcPr>
          <w:p w:rsidR="00D6471B" w:rsidRDefault="00D6471B">
            <w:pPr>
              <w:pStyle w:val="Titel"/>
              <w:spacing w:before="180" w:after="80"/>
              <w:ind w:left="113"/>
              <w:jc w:val="left"/>
              <w:rPr>
                <w:b w:val="0"/>
                <w:sz w:val="24"/>
              </w:rPr>
            </w:pPr>
            <w:r>
              <w:rPr>
                <w:b w:val="0"/>
                <w:sz w:val="24"/>
              </w:rPr>
              <w:t>Regierungspräsidium Tübingen</w:t>
            </w:r>
            <w:r>
              <w:rPr>
                <w:b w:val="0"/>
                <w:sz w:val="24"/>
              </w:rPr>
              <w:br/>
              <w:t>Landesstelle für Straßentechnik</w:t>
            </w:r>
            <w:r>
              <w:rPr>
                <w:b w:val="0"/>
                <w:sz w:val="24"/>
              </w:rPr>
              <w:br/>
              <w:t>Heilbronner Straße 300 - 302</w:t>
            </w:r>
            <w:r>
              <w:rPr>
                <w:b w:val="0"/>
                <w:sz w:val="24"/>
              </w:rPr>
              <w:br/>
              <w:t>70469 Stuttgart</w:t>
            </w:r>
          </w:p>
        </w:tc>
      </w:tr>
      <w:tr w:rsidR="00D6471B">
        <w:tc>
          <w:tcPr>
            <w:tcW w:w="2410" w:type="dxa"/>
            <w:tcBorders>
              <w:left w:val="single" w:sz="4" w:space="0" w:color="auto"/>
              <w:bottom w:val="single" w:sz="4" w:space="0" w:color="auto"/>
            </w:tcBorders>
          </w:tcPr>
          <w:p w:rsidR="00D6471B" w:rsidRDefault="00D6471B">
            <w:pPr>
              <w:pStyle w:val="Titel"/>
              <w:spacing w:before="180" w:after="80"/>
              <w:ind w:right="213"/>
              <w:jc w:val="right"/>
              <w:rPr>
                <w:b w:val="0"/>
                <w:sz w:val="24"/>
              </w:rPr>
            </w:pPr>
            <w:r>
              <w:rPr>
                <w:b w:val="0"/>
                <w:sz w:val="24"/>
              </w:rPr>
              <w:t>Ansprechpartner</w:t>
            </w:r>
          </w:p>
        </w:tc>
        <w:tc>
          <w:tcPr>
            <w:tcW w:w="6518" w:type="dxa"/>
            <w:tcBorders>
              <w:bottom w:val="single" w:sz="4" w:space="0" w:color="auto"/>
              <w:right w:val="single" w:sz="4" w:space="0" w:color="auto"/>
            </w:tcBorders>
          </w:tcPr>
          <w:p w:rsidR="00D6471B" w:rsidRDefault="00D6471B" w:rsidP="00266B41">
            <w:pPr>
              <w:pStyle w:val="Titel"/>
              <w:spacing w:before="180" w:after="80"/>
              <w:ind w:left="113"/>
              <w:jc w:val="left"/>
              <w:rPr>
                <w:b w:val="0"/>
                <w:sz w:val="24"/>
              </w:rPr>
            </w:pPr>
            <w:r>
              <w:rPr>
                <w:b w:val="0"/>
                <w:sz w:val="24"/>
              </w:rPr>
              <w:t>Herr Hannes</w:t>
            </w:r>
          </w:p>
        </w:tc>
      </w:tr>
    </w:tbl>
    <w:p w:rsidR="00D6471B" w:rsidRDefault="00D6471B">
      <w:pPr>
        <w:pStyle w:val="berschrift1"/>
        <w:numPr>
          <w:ilvl w:val="0"/>
          <w:numId w:val="9"/>
        </w:numPr>
      </w:pPr>
      <w:bookmarkStart w:id="1" w:name="Unterschrift"/>
      <w:bookmarkStart w:id="2" w:name="_Toc321623670"/>
      <w:bookmarkStart w:id="3" w:name="_Toc322929428"/>
      <w:bookmarkStart w:id="4" w:name="_Toc324841089"/>
      <w:bookmarkStart w:id="5" w:name="_Toc325788740"/>
      <w:bookmarkStart w:id="6" w:name="_Ref510256792"/>
      <w:bookmarkStart w:id="7" w:name="_Toc219858533"/>
      <w:bookmarkStart w:id="8" w:name="_Toc397952309"/>
      <w:bookmarkEnd w:id="1"/>
      <w:r>
        <w:lastRenderedPageBreak/>
        <w:t>Allgemeines</w:t>
      </w:r>
      <w:bookmarkEnd w:id="2"/>
      <w:bookmarkEnd w:id="3"/>
      <w:bookmarkEnd w:id="4"/>
      <w:bookmarkEnd w:id="5"/>
      <w:bookmarkEnd w:id="6"/>
      <w:bookmarkEnd w:id="7"/>
      <w:bookmarkEnd w:id="8"/>
    </w:p>
    <w:p w:rsidR="00D6471B" w:rsidRDefault="00D6471B">
      <w:pPr>
        <w:pStyle w:val="berschrift2"/>
        <w:numPr>
          <w:ilvl w:val="1"/>
          <w:numId w:val="10"/>
        </w:numPr>
      </w:pPr>
      <w:bookmarkStart w:id="9" w:name="_Toc336910991"/>
      <w:bookmarkStart w:id="10" w:name="_Ref525466473"/>
      <w:bookmarkStart w:id="11" w:name="_Ref525466478"/>
      <w:bookmarkStart w:id="12" w:name="_Toc219858534"/>
      <w:bookmarkStart w:id="13" w:name="_Toc397952310"/>
      <w:bookmarkStart w:id="14" w:name="_Toc317653570"/>
      <w:bookmarkStart w:id="15" w:name="_Toc317653902"/>
      <w:bookmarkStart w:id="16" w:name="_Toc317653941"/>
      <w:bookmarkStart w:id="17" w:name="_Toc317654473"/>
      <w:bookmarkStart w:id="18" w:name="_Toc317654749"/>
      <w:bookmarkStart w:id="19" w:name="_Toc317659114"/>
      <w:bookmarkStart w:id="20" w:name="_Toc317660103"/>
      <w:bookmarkStart w:id="21" w:name="_Toc321564138"/>
      <w:bookmarkStart w:id="22" w:name="_Toc322929429"/>
      <w:bookmarkStart w:id="23" w:name="_Toc324841090"/>
      <w:bookmarkStart w:id="24" w:name="_Toc325788741"/>
      <w:r>
        <w:t>Verteiler</w:t>
      </w:r>
      <w:bookmarkEnd w:id="9"/>
      <w:bookmarkEnd w:id="10"/>
      <w:bookmarkEnd w:id="11"/>
      <w:bookmarkEnd w:id="12"/>
      <w:bookmarkEnd w:id="13"/>
    </w:p>
    <w:tbl>
      <w:tblPr>
        <w:tblW w:w="0" w:type="auto"/>
        <w:tblInd w:w="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17"/>
        <w:gridCol w:w="2394"/>
        <w:gridCol w:w="916"/>
        <w:gridCol w:w="3162"/>
      </w:tblGrid>
      <w:tr w:rsidR="00D6471B">
        <w:trPr>
          <w:cantSplit/>
          <w:tblHeader/>
        </w:trPr>
        <w:tc>
          <w:tcPr>
            <w:tcW w:w="2317" w:type="dxa"/>
            <w:tcBorders>
              <w:top w:val="single" w:sz="12" w:space="0" w:color="auto"/>
              <w:bottom w:val="nil"/>
            </w:tcBorders>
            <w:shd w:val="pct10" w:color="auto" w:fill="auto"/>
          </w:tcPr>
          <w:p w:rsidR="00D6471B" w:rsidRDefault="00D6471B">
            <w:pPr>
              <w:rPr>
                <w:b/>
                <w:bCs/>
              </w:rPr>
            </w:pPr>
            <w:r>
              <w:rPr>
                <w:b/>
                <w:bCs/>
              </w:rPr>
              <w:t>Organisationseinheit</w:t>
            </w:r>
          </w:p>
        </w:tc>
        <w:tc>
          <w:tcPr>
            <w:tcW w:w="2394" w:type="dxa"/>
            <w:tcBorders>
              <w:top w:val="single" w:sz="12" w:space="0" w:color="auto"/>
              <w:bottom w:val="nil"/>
            </w:tcBorders>
            <w:shd w:val="pct10" w:color="auto" w:fill="auto"/>
          </w:tcPr>
          <w:p w:rsidR="00D6471B" w:rsidRDefault="00D6471B">
            <w:pPr>
              <w:rPr>
                <w:b/>
                <w:bCs/>
              </w:rPr>
            </w:pPr>
            <w:r>
              <w:rPr>
                <w:b/>
                <w:bCs/>
              </w:rPr>
              <w:t>Name</w:t>
            </w:r>
          </w:p>
        </w:tc>
        <w:tc>
          <w:tcPr>
            <w:tcW w:w="916" w:type="dxa"/>
            <w:tcBorders>
              <w:top w:val="single" w:sz="12" w:space="0" w:color="auto"/>
              <w:bottom w:val="nil"/>
            </w:tcBorders>
            <w:shd w:val="pct10" w:color="auto" w:fill="auto"/>
          </w:tcPr>
          <w:p w:rsidR="00D6471B" w:rsidRDefault="00D6471B">
            <w:pPr>
              <w:rPr>
                <w:b/>
                <w:bCs/>
              </w:rPr>
            </w:pPr>
            <w:r>
              <w:rPr>
                <w:b/>
                <w:bCs/>
              </w:rPr>
              <w:t>Anzahl Kopien</w:t>
            </w:r>
          </w:p>
        </w:tc>
        <w:tc>
          <w:tcPr>
            <w:tcW w:w="3162" w:type="dxa"/>
            <w:tcBorders>
              <w:top w:val="single" w:sz="12" w:space="0" w:color="auto"/>
              <w:bottom w:val="nil"/>
            </w:tcBorders>
            <w:shd w:val="pct10" w:color="auto" w:fill="auto"/>
          </w:tcPr>
          <w:p w:rsidR="00D6471B" w:rsidRDefault="00D6471B">
            <w:pPr>
              <w:rPr>
                <w:b/>
                <w:bCs/>
              </w:rPr>
            </w:pPr>
            <w:r>
              <w:rPr>
                <w:b/>
                <w:bCs/>
              </w:rPr>
              <w:t>Vermerk</w:t>
            </w:r>
          </w:p>
        </w:tc>
      </w:tr>
      <w:tr w:rsidR="00D6471B">
        <w:trPr>
          <w:cantSplit/>
        </w:trPr>
        <w:tc>
          <w:tcPr>
            <w:tcW w:w="2317" w:type="dxa"/>
          </w:tcPr>
          <w:p w:rsidR="00D6471B" w:rsidRDefault="00D6471B">
            <w:pPr>
              <w:pStyle w:val="Text"/>
            </w:pPr>
            <w:r>
              <w:t>PG SSW-SBA-A8</w:t>
            </w:r>
          </w:p>
        </w:tc>
        <w:tc>
          <w:tcPr>
            <w:tcW w:w="2394" w:type="dxa"/>
          </w:tcPr>
          <w:p w:rsidR="00D6471B" w:rsidRDefault="00D6471B">
            <w:pPr>
              <w:pStyle w:val="Text"/>
            </w:pPr>
            <w:r>
              <w:t>Herr Dr. Bettermann</w:t>
            </w:r>
          </w:p>
          <w:p w:rsidR="00D6471B" w:rsidRDefault="00D6471B">
            <w:pPr>
              <w:pStyle w:val="Tabellentext"/>
              <w:spacing w:before="0" w:after="0"/>
            </w:pPr>
            <w:r>
              <w:t>Herr Hannes</w:t>
            </w:r>
          </w:p>
          <w:p w:rsidR="00D6471B" w:rsidRDefault="00D6471B">
            <w:pPr>
              <w:pStyle w:val="Tabellentext"/>
              <w:spacing w:before="0" w:after="0"/>
            </w:pPr>
            <w:r>
              <w:t>Frau Kellers</w:t>
            </w:r>
          </w:p>
          <w:p w:rsidR="00D6471B" w:rsidRDefault="00D6471B">
            <w:pPr>
              <w:pStyle w:val="Tabellentext"/>
              <w:spacing w:before="0" w:after="0"/>
            </w:pPr>
            <w:r>
              <w:t>Herr Zipperle</w:t>
            </w:r>
          </w:p>
        </w:tc>
        <w:tc>
          <w:tcPr>
            <w:tcW w:w="916" w:type="dxa"/>
          </w:tcPr>
          <w:p w:rsidR="00D6471B" w:rsidRDefault="00D6471B">
            <w:pPr>
              <w:pStyle w:val="Text"/>
            </w:pPr>
            <w:r>
              <w:t>1</w:t>
            </w:r>
          </w:p>
        </w:tc>
        <w:tc>
          <w:tcPr>
            <w:tcW w:w="3162" w:type="dxa"/>
          </w:tcPr>
          <w:p w:rsidR="00D6471B" w:rsidRDefault="00D6471B">
            <w:pPr>
              <w:pStyle w:val="Text"/>
              <w:rPr>
                <w:sz w:val="18"/>
              </w:rPr>
            </w:pPr>
          </w:p>
        </w:tc>
      </w:tr>
      <w:tr w:rsidR="00D6471B">
        <w:trPr>
          <w:cantSplit/>
        </w:trPr>
        <w:tc>
          <w:tcPr>
            <w:tcW w:w="2317" w:type="dxa"/>
            <w:tcBorders>
              <w:bottom w:val="single" w:sz="12" w:space="0" w:color="auto"/>
            </w:tcBorders>
          </w:tcPr>
          <w:p w:rsidR="00D6471B" w:rsidRDefault="00D6471B">
            <w:pPr>
              <w:pStyle w:val="Text"/>
            </w:pPr>
            <w:r>
              <w:t>PTV</w:t>
            </w:r>
          </w:p>
        </w:tc>
        <w:tc>
          <w:tcPr>
            <w:tcW w:w="2394" w:type="dxa"/>
            <w:tcBorders>
              <w:bottom w:val="single" w:sz="12" w:space="0" w:color="auto"/>
            </w:tcBorders>
          </w:tcPr>
          <w:p w:rsidR="00D6471B" w:rsidRDefault="00D6471B">
            <w:pPr>
              <w:pStyle w:val="Tabellentext"/>
              <w:spacing w:before="0" w:after="0"/>
            </w:pPr>
            <w:r>
              <w:t>Herr Balz</w:t>
            </w:r>
          </w:p>
          <w:p w:rsidR="00D6471B" w:rsidRDefault="00D6471B">
            <w:pPr>
              <w:pStyle w:val="Tabellentext"/>
              <w:spacing w:before="0" w:after="0"/>
            </w:pPr>
            <w:r>
              <w:t>Herr Frik</w:t>
            </w:r>
          </w:p>
          <w:p w:rsidR="00D6471B" w:rsidRDefault="00D6471B">
            <w:pPr>
              <w:pStyle w:val="Text"/>
            </w:pPr>
            <w:r>
              <w:t>Herr Schütze</w:t>
            </w:r>
          </w:p>
          <w:p w:rsidR="00D6471B" w:rsidRDefault="00D6471B">
            <w:pPr>
              <w:pStyle w:val="Text"/>
            </w:pPr>
            <w:r>
              <w:t>Herr Hahn</w:t>
            </w:r>
          </w:p>
        </w:tc>
        <w:tc>
          <w:tcPr>
            <w:tcW w:w="916" w:type="dxa"/>
            <w:tcBorders>
              <w:bottom w:val="single" w:sz="12" w:space="0" w:color="auto"/>
            </w:tcBorders>
          </w:tcPr>
          <w:p w:rsidR="00D6471B" w:rsidRDefault="00D6471B">
            <w:pPr>
              <w:pStyle w:val="Text"/>
            </w:pPr>
            <w:r>
              <w:t>1</w:t>
            </w:r>
          </w:p>
        </w:tc>
        <w:tc>
          <w:tcPr>
            <w:tcW w:w="3162" w:type="dxa"/>
            <w:tcBorders>
              <w:bottom w:val="single" w:sz="12" w:space="0" w:color="auto"/>
            </w:tcBorders>
          </w:tcPr>
          <w:p w:rsidR="00D6471B" w:rsidRDefault="00D6471B">
            <w:pPr>
              <w:pStyle w:val="Text"/>
              <w:rPr>
                <w:sz w:val="18"/>
              </w:rPr>
            </w:pPr>
          </w:p>
        </w:tc>
      </w:tr>
    </w:tbl>
    <w:p w:rsidR="00D6471B" w:rsidRDefault="00D6471B"/>
    <w:p w:rsidR="00D6471B" w:rsidRDefault="00D6471B">
      <w:pPr>
        <w:pStyle w:val="berschrift2"/>
        <w:numPr>
          <w:ilvl w:val="1"/>
          <w:numId w:val="10"/>
        </w:numPr>
      </w:pPr>
      <w:bookmarkStart w:id="25" w:name="_Toc336910992"/>
      <w:bookmarkStart w:id="26" w:name="_Toc219858535"/>
      <w:bookmarkStart w:id="27" w:name="_Toc397952311"/>
      <w:r>
        <w:t>Änderungsübersicht</w:t>
      </w:r>
      <w:bookmarkEnd w:id="25"/>
      <w:bookmarkEnd w:id="26"/>
      <w:bookmarkEnd w:id="27"/>
    </w:p>
    <w:tbl>
      <w:tblPr>
        <w:tblW w:w="8820" w:type="dxa"/>
        <w:tblInd w:w="71" w:type="dxa"/>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CellMar>
          <w:left w:w="71" w:type="dxa"/>
          <w:right w:w="71" w:type="dxa"/>
        </w:tblCellMar>
        <w:tblLook w:val="0000" w:firstRow="0" w:lastRow="0" w:firstColumn="0" w:lastColumn="0" w:noHBand="0" w:noVBand="0"/>
      </w:tblPr>
      <w:tblGrid>
        <w:gridCol w:w="900"/>
        <w:gridCol w:w="1260"/>
        <w:gridCol w:w="900"/>
        <w:gridCol w:w="3960"/>
        <w:gridCol w:w="1800"/>
      </w:tblGrid>
      <w:tr w:rsidR="00D6471B">
        <w:trPr>
          <w:cantSplit/>
          <w:tblHeader/>
        </w:trPr>
        <w:tc>
          <w:tcPr>
            <w:tcW w:w="900" w:type="dxa"/>
            <w:tcBorders>
              <w:top w:val="single" w:sz="12" w:space="0" w:color="auto"/>
            </w:tcBorders>
            <w:shd w:val="pct10" w:color="auto" w:fill="auto"/>
          </w:tcPr>
          <w:p w:rsidR="00D6471B" w:rsidRDefault="00D6471B">
            <w:pPr>
              <w:pStyle w:val="Tabellentext"/>
              <w:spacing w:before="0" w:after="0"/>
              <w:rPr>
                <w:b/>
                <w:bCs/>
              </w:rPr>
            </w:pPr>
            <w:r>
              <w:rPr>
                <w:b/>
                <w:bCs/>
              </w:rPr>
              <w:t>Version</w:t>
            </w:r>
          </w:p>
        </w:tc>
        <w:tc>
          <w:tcPr>
            <w:tcW w:w="1260" w:type="dxa"/>
            <w:tcBorders>
              <w:top w:val="single" w:sz="12" w:space="0" w:color="auto"/>
            </w:tcBorders>
            <w:shd w:val="pct10" w:color="auto" w:fill="auto"/>
          </w:tcPr>
          <w:p w:rsidR="00D6471B" w:rsidRDefault="00D6471B">
            <w:pPr>
              <w:pStyle w:val="Tabellentext"/>
              <w:spacing w:before="0" w:after="0"/>
              <w:rPr>
                <w:b/>
                <w:bCs/>
              </w:rPr>
            </w:pPr>
            <w:r>
              <w:rPr>
                <w:b/>
                <w:bCs/>
              </w:rPr>
              <w:t>Datum</w:t>
            </w:r>
          </w:p>
        </w:tc>
        <w:tc>
          <w:tcPr>
            <w:tcW w:w="900" w:type="dxa"/>
            <w:tcBorders>
              <w:top w:val="single" w:sz="12" w:space="0" w:color="auto"/>
            </w:tcBorders>
            <w:shd w:val="pct10" w:color="auto" w:fill="auto"/>
          </w:tcPr>
          <w:p w:rsidR="00D6471B" w:rsidRDefault="00D6471B">
            <w:pPr>
              <w:pStyle w:val="Tabellentext"/>
              <w:spacing w:before="0" w:after="0"/>
              <w:rPr>
                <w:b/>
                <w:bCs/>
              </w:rPr>
            </w:pPr>
            <w:r>
              <w:rPr>
                <w:b/>
                <w:bCs/>
              </w:rPr>
              <w:t>Kapitel</w:t>
            </w:r>
          </w:p>
        </w:tc>
        <w:tc>
          <w:tcPr>
            <w:tcW w:w="3960" w:type="dxa"/>
            <w:tcBorders>
              <w:top w:val="single" w:sz="12" w:space="0" w:color="auto"/>
            </w:tcBorders>
            <w:shd w:val="pct10" w:color="auto" w:fill="auto"/>
          </w:tcPr>
          <w:p w:rsidR="00D6471B" w:rsidRDefault="00D6471B">
            <w:pPr>
              <w:pStyle w:val="Tabellentext"/>
              <w:spacing w:before="0" w:after="0"/>
              <w:rPr>
                <w:b/>
                <w:bCs/>
              </w:rPr>
            </w:pPr>
            <w:r>
              <w:rPr>
                <w:b/>
                <w:bCs/>
              </w:rPr>
              <w:t>Bemerkungen</w:t>
            </w:r>
          </w:p>
        </w:tc>
        <w:tc>
          <w:tcPr>
            <w:tcW w:w="1800" w:type="dxa"/>
            <w:tcBorders>
              <w:top w:val="single" w:sz="12" w:space="0" w:color="auto"/>
            </w:tcBorders>
            <w:shd w:val="pct10" w:color="auto" w:fill="auto"/>
          </w:tcPr>
          <w:p w:rsidR="00D6471B" w:rsidRDefault="00D6471B">
            <w:pPr>
              <w:pStyle w:val="Tabellentext"/>
              <w:spacing w:before="0" w:after="0"/>
              <w:rPr>
                <w:b/>
                <w:bCs/>
              </w:rPr>
            </w:pPr>
            <w:r>
              <w:rPr>
                <w:b/>
                <w:bCs/>
              </w:rPr>
              <w:t>Bearbeiter</w:t>
            </w:r>
          </w:p>
        </w:tc>
      </w:tr>
      <w:tr w:rsidR="00D6471B">
        <w:trPr>
          <w:cantSplit/>
        </w:trPr>
        <w:tc>
          <w:tcPr>
            <w:tcW w:w="900" w:type="dxa"/>
          </w:tcPr>
          <w:p w:rsidR="00D6471B" w:rsidRDefault="00D6471B">
            <w:pPr>
              <w:pStyle w:val="Tabellentext"/>
              <w:spacing w:before="0" w:after="0"/>
            </w:pPr>
            <w:r>
              <w:t>0.1</w:t>
            </w:r>
          </w:p>
        </w:tc>
        <w:tc>
          <w:tcPr>
            <w:tcW w:w="1260" w:type="dxa"/>
          </w:tcPr>
          <w:p w:rsidR="00D6471B" w:rsidRDefault="00D6471B">
            <w:pPr>
              <w:pStyle w:val="Tabellentext"/>
              <w:spacing w:before="0" w:after="0"/>
            </w:pPr>
            <w:r>
              <w:t>15.05.2008</w:t>
            </w:r>
          </w:p>
        </w:tc>
        <w:tc>
          <w:tcPr>
            <w:tcW w:w="900" w:type="dxa"/>
          </w:tcPr>
          <w:p w:rsidR="00D6471B" w:rsidRDefault="00D6471B">
            <w:pPr>
              <w:pStyle w:val="Tabellentext"/>
              <w:spacing w:before="0" w:after="0"/>
            </w:pPr>
            <w:r>
              <w:t>alle</w:t>
            </w:r>
          </w:p>
        </w:tc>
        <w:tc>
          <w:tcPr>
            <w:tcW w:w="3960" w:type="dxa"/>
          </w:tcPr>
          <w:p w:rsidR="00D6471B" w:rsidRDefault="00D6471B">
            <w:pPr>
              <w:pStyle w:val="Tabellentext"/>
              <w:spacing w:before="0" w:after="0"/>
            </w:pPr>
            <w:r>
              <w:t>Erstellen der Dokumentstruktur und Z</w:t>
            </w:r>
            <w:r>
              <w:t>u</w:t>
            </w:r>
            <w:r>
              <w:t>sammentragen möglicher Inhalte aus Vo</w:t>
            </w:r>
            <w:r>
              <w:t>r</w:t>
            </w:r>
            <w:r>
              <w:t>lagen, Anpassen an die Dokumentenvo</w:t>
            </w:r>
            <w:r>
              <w:t>r</w:t>
            </w:r>
            <w:r>
              <w:t>lage des AG</w:t>
            </w:r>
          </w:p>
        </w:tc>
        <w:tc>
          <w:tcPr>
            <w:tcW w:w="1800" w:type="dxa"/>
          </w:tcPr>
          <w:p w:rsidR="00D6471B" w:rsidRDefault="00D6471B">
            <w:pPr>
              <w:pStyle w:val="Tabellentext"/>
              <w:spacing w:before="0" w:after="0"/>
            </w:pPr>
            <w:r>
              <w:t>Frik</w:t>
            </w:r>
          </w:p>
        </w:tc>
      </w:tr>
      <w:tr w:rsidR="00D6471B">
        <w:trPr>
          <w:cantSplit/>
        </w:trPr>
        <w:tc>
          <w:tcPr>
            <w:tcW w:w="900" w:type="dxa"/>
          </w:tcPr>
          <w:p w:rsidR="00D6471B" w:rsidRDefault="00D6471B">
            <w:pPr>
              <w:pStyle w:val="Tabellentext"/>
              <w:spacing w:before="0" w:after="0"/>
            </w:pPr>
            <w:r>
              <w:t>0.2 – 0.5</w:t>
            </w:r>
          </w:p>
        </w:tc>
        <w:tc>
          <w:tcPr>
            <w:tcW w:w="1260" w:type="dxa"/>
          </w:tcPr>
          <w:p w:rsidR="00D6471B" w:rsidRDefault="00D6471B">
            <w:pPr>
              <w:pStyle w:val="Tabellentext"/>
              <w:spacing w:before="0" w:after="0"/>
            </w:pPr>
            <w:r>
              <w:t>ab 28.01.2009</w:t>
            </w:r>
          </w:p>
        </w:tc>
        <w:tc>
          <w:tcPr>
            <w:tcW w:w="900" w:type="dxa"/>
          </w:tcPr>
          <w:p w:rsidR="00D6471B" w:rsidRDefault="00D6471B">
            <w:pPr>
              <w:pStyle w:val="Tabellentext"/>
              <w:spacing w:before="0" w:after="0"/>
            </w:pPr>
            <w:r>
              <w:t>alle</w:t>
            </w:r>
          </w:p>
        </w:tc>
        <w:tc>
          <w:tcPr>
            <w:tcW w:w="3960" w:type="dxa"/>
          </w:tcPr>
          <w:p w:rsidR="00D6471B" w:rsidRDefault="00D6471B">
            <w:pPr>
              <w:pStyle w:val="Tabellentext"/>
              <w:spacing w:before="0" w:after="0"/>
            </w:pPr>
            <w:r>
              <w:t>Erarbeitung der technischen Anforderu</w:t>
            </w:r>
            <w:r>
              <w:t>n</w:t>
            </w:r>
            <w:r>
              <w:t>gen auf Segment- und SWE-Ebene</w:t>
            </w:r>
          </w:p>
        </w:tc>
        <w:tc>
          <w:tcPr>
            <w:tcW w:w="1800" w:type="dxa"/>
          </w:tcPr>
          <w:p w:rsidR="00D6471B" w:rsidRDefault="00D6471B">
            <w:pPr>
              <w:pStyle w:val="Tabellentext"/>
              <w:spacing w:before="0" w:after="0"/>
            </w:pPr>
            <w:r>
              <w:t>Frik, Hahn, Balz</w:t>
            </w:r>
          </w:p>
        </w:tc>
      </w:tr>
      <w:tr w:rsidR="00D6471B">
        <w:trPr>
          <w:cantSplit/>
        </w:trPr>
        <w:tc>
          <w:tcPr>
            <w:tcW w:w="900" w:type="dxa"/>
          </w:tcPr>
          <w:p w:rsidR="00D6471B" w:rsidRDefault="00D6471B">
            <w:pPr>
              <w:pStyle w:val="Tabellentext"/>
              <w:spacing w:before="0" w:after="0"/>
            </w:pPr>
            <w:r>
              <w:t>0.6</w:t>
            </w:r>
          </w:p>
        </w:tc>
        <w:tc>
          <w:tcPr>
            <w:tcW w:w="1260" w:type="dxa"/>
          </w:tcPr>
          <w:p w:rsidR="00D6471B" w:rsidRDefault="00D6471B">
            <w:pPr>
              <w:pStyle w:val="Tabellentext"/>
              <w:spacing w:before="0" w:after="0"/>
            </w:pPr>
            <w:r>
              <w:t>16.02.2009</w:t>
            </w:r>
          </w:p>
        </w:tc>
        <w:tc>
          <w:tcPr>
            <w:tcW w:w="900" w:type="dxa"/>
          </w:tcPr>
          <w:p w:rsidR="00D6471B" w:rsidRDefault="00D6471B">
            <w:pPr>
              <w:pStyle w:val="Tabellentext"/>
              <w:spacing w:before="0" w:after="0"/>
            </w:pPr>
            <w:r>
              <w:t>alle</w:t>
            </w:r>
          </w:p>
        </w:tc>
        <w:tc>
          <w:tcPr>
            <w:tcW w:w="3960" w:type="dxa"/>
          </w:tcPr>
          <w:p w:rsidR="00D6471B" w:rsidRDefault="00D6471B">
            <w:pPr>
              <w:pStyle w:val="Tabellentext"/>
              <w:spacing w:before="0" w:after="0"/>
            </w:pPr>
            <w:r>
              <w:t>Überarbeitungen / Ergänzungen nach PTV-interner Abstimmung</w:t>
            </w:r>
          </w:p>
        </w:tc>
        <w:tc>
          <w:tcPr>
            <w:tcW w:w="1800" w:type="dxa"/>
          </w:tcPr>
          <w:p w:rsidR="00D6471B" w:rsidRDefault="00D6471B">
            <w:pPr>
              <w:pStyle w:val="Tabellentext"/>
              <w:spacing w:before="0" w:after="0"/>
            </w:pPr>
            <w:r>
              <w:t>Frik, Hahn, Balz</w:t>
            </w:r>
          </w:p>
        </w:tc>
      </w:tr>
      <w:tr w:rsidR="00D6471B">
        <w:trPr>
          <w:cantSplit/>
        </w:trPr>
        <w:tc>
          <w:tcPr>
            <w:tcW w:w="900" w:type="dxa"/>
          </w:tcPr>
          <w:p w:rsidR="00D6471B" w:rsidRDefault="00D6471B">
            <w:pPr>
              <w:pStyle w:val="Tabellentext"/>
              <w:spacing w:before="0" w:after="0"/>
              <w:rPr>
                <w:lang w:val="it-IT"/>
              </w:rPr>
            </w:pPr>
            <w:r>
              <w:rPr>
                <w:lang w:val="it-IT"/>
              </w:rPr>
              <w:t>0.7</w:t>
            </w:r>
          </w:p>
        </w:tc>
        <w:tc>
          <w:tcPr>
            <w:tcW w:w="1260" w:type="dxa"/>
          </w:tcPr>
          <w:p w:rsidR="00D6471B" w:rsidRDefault="00D6471B">
            <w:pPr>
              <w:pStyle w:val="Tabellentext"/>
              <w:spacing w:before="0" w:after="0"/>
              <w:rPr>
                <w:lang w:val="it-IT"/>
              </w:rPr>
            </w:pPr>
            <w:r>
              <w:rPr>
                <w:lang w:val="it-IT"/>
              </w:rPr>
              <w:t>23.02.2009</w:t>
            </w:r>
          </w:p>
        </w:tc>
        <w:tc>
          <w:tcPr>
            <w:tcW w:w="900" w:type="dxa"/>
          </w:tcPr>
          <w:p w:rsidR="00D6471B" w:rsidRDefault="00D6471B">
            <w:pPr>
              <w:pStyle w:val="Tabellentext"/>
              <w:spacing w:before="0" w:after="0"/>
              <w:rPr>
                <w:lang w:val="it-IT"/>
              </w:rPr>
            </w:pPr>
            <w:r>
              <w:rPr>
                <w:lang w:val="it-IT"/>
              </w:rPr>
              <w:t>alle</w:t>
            </w:r>
          </w:p>
        </w:tc>
        <w:tc>
          <w:tcPr>
            <w:tcW w:w="3960" w:type="dxa"/>
          </w:tcPr>
          <w:p w:rsidR="00D6471B" w:rsidRDefault="00D6471B">
            <w:pPr>
              <w:pStyle w:val="Tabellentext"/>
              <w:spacing w:before="0" w:after="0"/>
              <w:rPr>
                <w:lang w:val="it-IT"/>
              </w:rPr>
            </w:pPr>
            <w:r>
              <w:rPr>
                <w:lang w:val="it-IT"/>
              </w:rPr>
              <w:t>PTV-interne QS</w:t>
            </w:r>
          </w:p>
        </w:tc>
        <w:tc>
          <w:tcPr>
            <w:tcW w:w="1800" w:type="dxa"/>
          </w:tcPr>
          <w:p w:rsidR="00D6471B" w:rsidRDefault="00D6471B">
            <w:pPr>
              <w:pStyle w:val="Tabellentext"/>
              <w:spacing w:before="0" w:after="0"/>
            </w:pPr>
            <w:r>
              <w:t>Hahn, Balz</w:t>
            </w:r>
          </w:p>
        </w:tc>
      </w:tr>
      <w:tr w:rsidR="00D6471B">
        <w:trPr>
          <w:cantSplit/>
        </w:trPr>
        <w:tc>
          <w:tcPr>
            <w:tcW w:w="900" w:type="dxa"/>
          </w:tcPr>
          <w:p w:rsidR="00D6471B" w:rsidRDefault="00D6471B">
            <w:pPr>
              <w:pStyle w:val="Tabellentext"/>
              <w:spacing w:before="0" w:after="0"/>
            </w:pPr>
            <w:r>
              <w:t>0.8</w:t>
            </w:r>
          </w:p>
        </w:tc>
        <w:tc>
          <w:tcPr>
            <w:tcW w:w="1260" w:type="dxa"/>
          </w:tcPr>
          <w:p w:rsidR="00D6471B" w:rsidRDefault="00D6471B">
            <w:pPr>
              <w:pStyle w:val="Tabellentext"/>
              <w:spacing w:before="0" w:after="0"/>
              <w:rPr>
                <w:bCs/>
              </w:rPr>
            </w:pPr>
            <w:r>
              <w:rPr>
                <w:bCs/>
              </w:rPr>
              <w:t>26.02.2009</w:t>
            </w:r>
          </w:p>
        </w:tc>
        <w:tc>
          <w:tcPr>
            <w:tcW w:w="900" w:type="dxa"/>
          </w:tcPr>
          <w:p w:rsidR="00D6471B" w:rsidRDefault="00D6471B">
            <w:pPr>
              <w:pStyle w:val="Tabellentext"/>
              <w:spacing w:before="0" w:after="0"/>
            </w:pPr>
            <w:r>
              <w:t>alle</w:t>
            </w:r>
          </w:p>
        </w:tc>
        <w:tc>
          <w:tcPr>
            <w:tcW w:w="3960" w:type="dxa"/>
          </w:tcPr>
          <w:p w:rsidR="00D6471B" w:rsidRDefault="00D6471B">
            <w:pPr>
              <w:pStyle w:val="Tabellentext"/>
              <w:spacing w:before="0" w:after="0"/>
            </w:pPr>
            <w:r>
              <w:t>Überarbeitungen / Ergänzungen nach PTV-interner QS</w:t>
            </w:r>
          </w:p>
        </w:tc>
        <w:tc>
          <w:tcPr>
            <w:tcW w:w="1800" w:type="dxa"/>
          </w:tcPr>
          <w:p w:rsidR="00D6471B" w:rsidRDefault="00D6471B">
            <w:pPr>
              <w:pStyle w:val="Tabellentext"/>
              <w:spacing w:before="0" w:after="0"/>
            </w:pPr>
            <w:r>
              <w:t>Frik, Hahn, Balz</w:t>
            </w:r>
          </w:p>
        </w:tc>
      </w:tr>
      <w:tr w:rsidR="00D6471B">
        <w:trPr>
          <w:cantSplit/>
        </w:trPr>
        <w:tc>
          <w:tcPr>
            <w:tcW w:w="900" w:type="dxa"/>
          </w:tcPr>
          <w:p w:rsidR="00D6471B" w:rsidRDefault="00D6471B">
            <w:pPr>
              <w:pStyle w:val="Tabellentext"/>
              <w:spacing w:before="0" w:after="0"/>
            </w:pPr>
            <w:r>
              <w:t>1.0</w:t>
            </w:r>
          </w:p>
        </w:tc>
        <w:tc>
          <w:tcPr>
            <w:tcW w:w="1260" w:type="dxa"/>
          </w:tcPr>
          <w:p w:rsidR="00D6471B" w:rsidRDefault="00D6471B">
            <w:pPr>
              <w:pStyle w:val="Tabellentext"/>
              <w:spacing w:before="0" w:after="0"/>
              <w:rPr>
                <w:bCs/>
              </w:rPr>
            </w:pPr>
            <w:r>
              <w:rPr>
                <w:bCs/>
              </w:rPr>
              <w:t>28.02.2009</w:t>
            </w:r>
          </w:p>
        </w:tc>
        <w:tc>
          <w:tcPr>
            <w:tcW w:w="900" w:type="dxa"/>
          </w:tcPr>
          <w:p w:rsidR="00D6471B" w:rsidRDefault="00D6471B">
            <w:pPr>
              <w:pStyle w:val="Tabellentext"/>
              <w:spacing w:before="0" w:after="0"/>
            </w:pPr>
            <w:r>
              <w:t>alle</w:t>
            </w:r>
          </w:p>
        </w:tc>
        <w:tc>
          <w:tcPr>
            <w:tcW w:w="3960" w:type="dxa"/>
          </w:tcPr>
          <w:p w:rsidR="00D6471B" w:rsidRDefault="00D6471B">
            <w:pPr>
              <w:pStyle w:val="TableRow"/>
              <w:rPr>
                <w:sz w:val="20"/>
              </w:rPr>
            </w:pPr>
            <w:r>
              <w:rPr>
                <w:sz w:val="20"/>
              </w:rPr>
              <w:t>Überführung in den Zustand „Vorgelegt“</w:t>
            </w:r>
          </w:p>
        </w:tc>
        <w:tc>
          <w:tcPr>
            <w:tcW w:w="1800" w:type="dxa"/>
          </w:tcPr>
          <w:p w:rsidR="00D6471B" w:rsidRDefault="00D6471B">
            <w:pPr>
              <w:pStyle w:val="TableRow"/>
              <w:rPr>
                <w:sz w:val="20"/>
              </w:rPr>
            </w:pPr>
            <w:r>
              <w:rPr>
                <w:sz w:val="20"/>
              </w:rPr>
              <w:t>Balz</w:t>
            </w:r>
          </w:p>
        </w:tc>
      </w:tr>
      <w:tr w:rsidR="00D6471B">
        <w:trPr>
          <w:cantSplit/>
        </w:trPr>
        <w:tc>
          <w:tcPr>
            <w:tcW w:w="900" w:type="dxa"/>
          </w:tcPr>
          <w:p w:rsidR="00D6471B" w:rsidRDefault="00D6471B">
            <w:pPr>
              <w:pStyle w:val="Tabellentext"/>
              <w:spacing w:before="0" w:after="0"/>
            </w:pPr>
            <w:r>
              <w:t>1.1</w:t>
            </w:r>
          </w:p>
        </w:tc>
        <w:tc>
          <w:tcPr>
            <w:tcW w:w="1260" w:type="dxa"/>
          </w:tcPr>
          <w:p w:rsidR="00D6471B" w:rsidRDefault="00D6471B">
            <w:pPr>
              <w:pStyle w:val="Tabellentext"/>
              <w:spacing w:before="0" w:after="0"/>
              <w:rPr>
                <w:bCs/>
              </w:rPr>
            </w:pPr>
            <w:r>
              <w:rPr>
                <w:bCs/>
              </w:rPr>
              <w:t>27.03.2009</w:t>
            </w:r>
          </w:p>
        </w:tc>
        <w:tc>
          <w:tcPr>
            <w:tcW w:w="900" w:type="dxa"/>
          </w:tcPr>
          <w:p w:rsidR="00D6471B" w:rsidRDefault="00D6471B">
            <w:pPr>
              <w:pStyle w:val="Tabellentext"/>
              <w:spacing w:before="0" w:after="0"/>
            </w:pPr>
            <w:r>
              <w:t>alle</w:t>
            </w:r>
          </w:p>
        </w:tc>
        <w:tc>
          <w:tcPr>
            <w:tcW w:w="3960" w:type="dxa"/>
          </w:tcPr>
          <w:p w:rsidR="00D6471B" w:rsidRDefault="00D6471B">
            <w:pPr>
              <w:pStyle w:val="Tabellentext"/>
              <w:spacing w:before="0" w:after="0"/>
            </w:pPr>
            <w:r>
              <w:t>Einarbeitung der Änderungen/ Ergänzu</w:t>
            </w:r>
            <w:r>
              <w:t>n</w:t>
            </w:r>
            <w:r>
              <w:t>gen aus den Arbeitskreisen</w:t>
            </w:r>
          </w:p>
        </w:tc>
        <w:tc>
          <w:tcPr>
            <w:tcW w:w="1800" w:type="dxa"/>
          </w:tcPr>
          <w:p w:rsidR="00D6471B" w:rsidRDefault="00D6471B">
            <w:pPr>
              <w:pStyle w:val="Tabellentext"/>
              <w:spacing w:before="0" w:after="0"/>
            </w:pPr>
            <w:r>
              <w:t>Balz</w:t>
            </w:r>
          </w:p>
        </w:tc>
      </w:tr>
      <w:tr w:rsidR="00D6471B">
        <w:trPr>
          <w:cantSplit/>
        </w:trPr>
        <w:tc>
          <w:tcPr>
            <w:tcW w:w="900" w:type="dxa"/>
          </w:tcPr>
          <w:p w:rsidR="00D6471B" w:rsidRDefault="00D6471B">
            <w:pPr>
              <w:pStyle w:val="Tabellentext"/>
              <w:spacing w:before="0" w:after="0"/>
            </w:pPr>
            <w:r>
              <w:t>1.2</w:t>
            </w:r>
          </w:p>
        </w:tc>
        <w:tc>
          <w:tcPr>
            <w:tcW w:w="1260" w:type="dxa"/>
          </w:tcPr>
          <w:p w:rsidR="00D6471B" w:rsidRDefault="00D6471B">
            <w:pPr>
              <w:pStyle w:val="Tabellentext"/>
              <w:spacing w:before="0" w:after="0"/>
              <w:rPr>
                <w:bCs/>
              </w:rPr>
            </w:pPr>
            <w:r>
              <w:rPr>
                <w:bCs/>
              </w:rPr>
              <w:t>30.03.2009</w:t>
            </w:r>
          </w:p>
        </w:tc>
        <w:tc>
          <w:tcPr>
            <w:tcW w:w="900" w:type="dxa"/>
          </w:tcPr>
          <w:p w:rsidR="00D6471B" w:rsidRDefault="00D6471B">
            <w:pPr>
              <w:pStyle w:val="Tabellentext"/>
              <w:spacing w:before="0" w:after="0"/>
            </w:pPr>
            <w:r>
              <w:t>alle</w:t>
            </w:r>
          </w:p>
        </w:tc>
        <w:tc>
          <w:tcPr>
            <w:tcW w:w="3960" w:type="dxa"/>
          </w:tcPr>
          <w:p w:rsidR="00D6471B" w:rsidRDefault="00D6471B">
            <w:pPr>
              <w:pStyle w:val="Tabellentext"/>
              <w:spacing w:before="0" w:after="0"/>
            </w:pPr>
            <w:r>
              <w:rPr>
                <w:lang w:val="de-AT"/>
              </w:rPr>
              <w:t>PTV-interne QS</w:t>
            </w:r>
          </w:p>
        </w:tc>
        <w:tc>
          <w:tcPr>
            <w:tcW w:w="1800" w:type="dxa"/>
          </w:tcPr>
          <w:p w:rsidR="00D6471B" w:rsidRDefault="00D6471B">
            <w:pPr>
              <w:pStyle w:val="Tabellentext"/>
              <w:spacing w:before="0" w:after="0"/>
            </w:pPr>
            <w:r>
              <w:t>Hahn</w:t>
            </w:r>
          </w:p>
        </w:tc>
      </w:tr>
      <w:tr w:rsidR="00D6471B">
        <w:trPr>
          <w:cantSplit/>
        </w:trPr>
        <w:tc>
          <w:tcPr>
            <w:tcW w:w="900" w:type="dxa"/>
          </w:tcPr>
          <w:p w:rsidR="00D6471B" w:rsidRDefault="00D6471B">
            <w:pPr>
              <w:pStyle w:val="Tabellentext"/>
              <w:spacing w:before="0" w:after="0"/>
            </w:pPr>
            <w:r>
              <w:t>2.0</w:t>
            </w:r>
          </w:p>
        </w:tc>
        <w:tc>
          <w:tcPr>
            <w:tcW w:w="1260" w:type="dxa"/>
          </w:tcPr>
          <w:p w:rsidR="00D6471B" w:rsidRDefault="00D6471B">
            <w:pPr>
              <w:pStyle w:val="Tabellentext"/>
              <w:spacing w:before="0" w:after="0"/>
              <w:rPr>
                <w:bCs/>
              </w:rPr>
            </w:pPr>
            <w:r>
              <w:rPr>
                <w:bCs/>
              </w:rPr>
              <w:t>02.04.2009</w:t>
            </w:r>
          </w:p>
        </w:tc>
        <w:tc>
          <w:tcPr>
            <w:tcW w:w="900" w:type="dxa"/>
          </w:tcPr>
          <w:p w:rsidR="00D6471B" w:rsidRDefault="00D6471B">
            <w:pPr>
              <w:pStyle w:val="Tabellentext"/>
              <w:spacing w:before="0" w:after="0"/>
            </w:pPr>
            <w:r>
              <w:t>alle</w:t>
            </w:r>
          </w:p>
        </w:tc>
        <w:tc>
          <w:tcPr>
            <w:tcW w:w="3960" w:type="dxa"/>
          </w:tcPr>
          <w:p w:rsidR="00D6471B" w:rsidRDefault="00D6471B">
            <w:pPr>
              <w:pStyle w:val="Tabellentext"/>
              <w:spacing w:before="0" w:after="0"/>
            </w:pPr>
            <w:r>
              <w:t>Überführung in den Zustand „Vorgelegt“</w:t>
            </w:r>
          </w:p>
        </w:tc>
        <w:tc>
          <w:tcPr>
            <w:tcW w:w="1800" w:type="dxa"/>
          </w:tcPr>
          <w:p w:rsidR="00D6471B" w:rsidRDefault="00D6471B">
            <w:pPr>
              <w:pStyle w:val="Tabellentext"/>
              <w:spacing w:before="0" w:after="0"/>
            </w:pPr>
            <w:r>
              <w:t>Balz</w:t>
            </w:r>
          </w:p>
        </w:tc>
      </w:tr>
      <w:tr w:rsidR="00D6471B">
        <w:trPr>
          <w:cantSplit/>
        </w:trPr>
        <w:tc>
          <w:tcPr>
            <w:tcW w:w="900" w:type="dxa"/>
          </w:tcPr>
          <w:p w:rsidR="00D6471B" w:rsidRDefault="00D6471B" w:rsidP="009A5D67">
            <w:pPr>
              <w:pStyle w:val="Tabellentext"/>
              <w:spacing w:before="0" w:after="0"/>
            </w:pPr>
            <w:r>
              <w:t>2.1</w:t>
            </w:r>
          </w:p>
        </w:tc>
        <w:tc>
          <w:tcPr>
            <w:tcW w:w="1260" w:type="dxa"/>
          </w:tcPr>
          <w:p w:rsidR="00D6471B" w:rsidRDefault="00D6471B" w:rsidP="009A5D67">
            <w:pPr>
              <w:pStyle w:val="Tabellentext"/>
              <w:spacing w:before="0" w:after="0"/>
              <w:rPr>
                <w:bCs/>
              </w:rPr>
            </w:pPr>
            <w:r>
              <w:rPr>
                <w:bCs/>
              </w:rPr>
              <w:t>18.05.2009</w:t>
            </w:r>
          </w:p>
        </w:tc>
        <w:tc>
          <w:tcPr>
            <w:tcW w:w="900" w:type="dxa"/>
          </w:tcPr>
          <w:p w:rsidR="00D6471B" w:rsidRDefault="00D6471B" w:rsidP="009A5D67">
            <w:pPr>
              <w:pStyle w:val="Tabellentext"/>
              <w:spacing w:before="0" w:after="0"/>
            </w:pPr>
            <w:r>
              <w:t>alle</w:t>
            </w:r>
          </w:p>
        </w:tc>
        <w:tc>
          <w:tcPr>
            <w:tcW w:w="3960" w:type="dxa"/>
          </w:tcPr>
          <w:p w:rsidR="00D6471B" w:rsidRDefault="00D6471B" w:rsidP="009A5D67">
            <w:pPr>
              <w:pStyle w:val="Tabellentext"/>
              <w:spacing w:before="0" w:after="0"/>
            </w:pPr>
            <w:r>
              <w:t>Einarbeitung der Änderungen/ Ergänzu</w:t>
            </w:r>
            <w:r>
              <w:t>n</w:t>
            </w:r>
            <w:r>
              <w:t>gen in Workshop</w:t>
            </w:r>
          </w:p>
        </w:tc>
        <w:tc>
          <w:tcPr>
            <w:tcW w:w="1800" w:type="dxa"/>
          </w:tcPr>
          <w:p w:rsidR="00D6471B" w:rsidRDefault="00D6471B" w:rsidP="009A5D67">
            <w:pPr>
              <w:pStyle w:val="Tabellentext"/>
              <w:spacing w:before="0" w:after="0"/>
            </w:pPr>
            <w:r>
              <w:t>PG</w:t>
            </w:r>
          </w:p>
        </w:tc>
      </w:tr>
      <w:tr w:rsidR="00D6471B">
        <w:trPr>
          <w:cantSplit/>
        </w:trPr>
        <w:tc>
          <w:tcPr>
            <w:tcW w:w="900" w:type="dxa"/>
          </w:tcPr>
          <w:p w:rsidR="00D6471B" w:rsidRDefault="00D6471B">
            <w:pPr>
              <w:pStyle w:val="Tabellentext"/>
              <w:spacing w:before="0" w:after="0"/>
            </w:pPr>
            <w:r>
              <w:t>2.2</w:t>
            </w:r>
          </w:p>
        </w:tc>
        <w:tc>
          <w:tcPr>
            <w:tcW w:w="1260" w:type="dxa"/>
          </w:tcPr>
          <w:p w:rsidR="00D6471B" w:rsidRDefault="00D6471B">
            <w:pPr>
              <w:pStyle w:val="Tabellentext"/>
              <w:spacing w:before="0" w:after="0"/>
              <w:rPr>
                <w:bCs/>
              </w:rPr>
            </w:pPr>
            <w:r>
              <w:rPr>
                <w:bCs/>
              </w:rPr>
              <w:t>25.05.2009</w:t>
            </w:r>
          </w:p>
        </w:tc>
        <w:tc>
          <w:tcPr>
            <w:tcW w:w="900" w:type="dxa"/>
          </w:tcPr>
          <w:p w:rsidR="00D6471B" w:rsidRDefault="00D6471B">
            <w:pPr>
              <w:pStyle w:val="Tabellentext"/>
              <w:spacing w:before="0" w:after="0"/>
            </w:pPr>
            <w:r>
              <w:t>4 und 5</w:t>
            </w:r>
          </w:p>
        </w:tc>
        <w:tc>
          <w:tcPr>
            <w:tcW w:w="3960" w:type="dxa"/>
          </w:tcPr>
          <w:p w:rsidR="00D6471B" w:rsidRDefault="00D6471B">
            <w:pPr>
              <w:pStyle w:val="Tabellentext"/>
              <w:spacing w:before="0" w:after="0"/>
            </w:pPr>
            <w:r>
              <w:t>Ergänzungen auf Basis des Workshops</w:t>
            </w:r>
          </w:p>
        </w:tc>
        <w:tc>
          <w:tcPr>
            <w:tcW w:w="1800" w:type="dxa"/>
          </w:tcPr>
          <w:p w:rsidR="00D6471B" w:rsidRDefault="00D6471B">
            <w:pPr>
              <w:pStyle w:val="Tabellentext"/>
              <w:spacing w:before="0" w:after="0"/>
            </w:pPr>
            <w:r>
              <w:t>Hahn</w:t>
            </w:r>
          </w:p>
        </w:tc>
      </w:tr>
      <w:tr w:rsidR="00D6471B">
        <w:trPr>
          <w:cantSplit/>
        </w:trPr>
        <w:tc>
          <w:tcPr>
            <w:tcW w:w="900" w:type="dxa"/>
          </w:tcPr>
          <w:p w:rsidR="00D6471B" w:rsidRPr="00A14D1F" w:rsidRDefault="00D6471B" w:rsidP="00342415">
            <w:pPr>
              <w:pStyle w:val="TableRow"/>
              <w:spacing w:before="0" w:after="0" w:line="240" w:lineRule="auto"/>
              <w:rPr>
                <w:sz w:val="20"/>
              </w:rPr>
            </w:pPr>
            <w:r>
              <w:rPr>
                <w:sz w:val="20"/>
              </w:rPr>
              <w:t>3</w:t>
            </w:r>
            <w:r w:rsidRPr="00A14D1F">
              <w:rPr>
                <w:sz w:val="20"/>
              </w:rPr>
              <w:t>.0</w:t>
            </w:r>
          </w:p>
        </w:tc>
        <w:tc>
          <w:tcPr>
            <w:tcW w:w="1260" w:type="dxa"/>
          </w:tcPr>
          <w:p w:rsidR="00D6471B" w:rsidRPr="00A14D1F" w:rsidRDefault="00D6471B" w:rsidP="00342415">
            <w:pPr>
              <w:pStyle w:val="TableRow"/>
              <w:spacing w:before="0" w:after="0" w:line="240" w:lineRule="auto"/>
              <w:rPr>
                <w:bCs/>
                <w:sz w:val="20"/>
              </w:rPr>
            </w:pPr>
            <w:r w:rsidRPr="00A14D1F">
              <w:rPr>
                <w:bCs/>
                <w:sz w:val="20"/>
              </w:rPr>
              <w:t>29.05.2009</w:t>
            </w:r>
          </w:p>
        </w:tc>
        <w:tc>
          <w:tcPr>
            <w:tcW w:w="900" w:type="dxa"/>
          </w:tcPr>
          <w:p w:rsidR="00D6471B" w:rsidRPr="00A14D1F" w:rsidRDefault="00D6471B" w:rsidP="00342415">
            <w:pPr>
              <w:pStyle w:val="TableRow"/>
              <w:spacing w:before="0" w:after="0" w:line="240" w:lineRule="auto"/>
              <w:rPr>
                <w:sz w:val="20"/>
              </w:rPr>
            </w:pPr>
            <w:r w:rsidRPr="00A14D1F">
              <w:rPr>
                <w:sz w:val="20"/>
              </w:rPr>
              <w:t>alle</w:t>
            </w:r>
          </w:p>
        </w:tc>
        <w:tc>
          <w:tcPr>
            <w:tcW w:w="3960" w:type="dxa"/>
          </w:tcPr>
          <w:p w:rsidR="00D6471B" w:rsidRPr="00A14D1F" w:rsidRDefault="00D6471B" w:rsidP="00342415">
            <w:pPr>
              <w:pStyle w:val="TableRow"/>
              <w:spacing w:before="0" w:after="0" w:line="240" w:lineRule="auto"/>
              <w:rPr>
                <w:sz w:val="20"/>
              </w:rPr>
            </w:pPr>
            <w:r w:rsidRPr="00A14D1F">
              <w:rPr>
                <w:sz w:val="20"/>
              </w:rPr>
              <w:t>Überführung in den Zustand „akzeptiert“</w:t>
            </w:r>
          </w:p>
        </w:tc>
        <w:tc>
          <w:tcPr>
            <w:tcW w:w="1800" w:type="dxa"/>
          </w:tcPr>
          <w:p w:rsidR="00D6471B" w:rsidRPr="00A14D1F" w:rsidRDefault="00D6471B" w:rsidP="00342415">
            <w:pPr>
              <w:pStyle w:val="TableRow"/>
              <w:spacing w:before="0" w:after="0" w:line="240" w:lineRule="auto"/>
              <w:rPr>
                <w:sz w:val="20"/>
              </w:rPr>
            </w:pPr>
            <w:r w:rsidRPr="00A14D1F">
              <w:rPr>
                <w:sz w:val="20"/>
              </w:rPr>
              <w:t>Hahn</w:t>
            </w:r>
          </w:p>
        </w:tc>
      </w:tr>
      <w:tr w:rsidR="00D6471B">
        <w:trPr>
          <w:cantSplit/>
        </w:trPr>
        <w:tc>
          <w:tcPr>
            <w:tcW w:w="900" w:type="dxa"/>
          </w:tcPr>
          <w:p w:rsidR="00D6471B" w:rsidRDefault="00D6471B" w:rsidP="00342415">
            <w:pPr>
              <w:pStyle w:val="TableRow"/>
              <w:spacing w:before="0" w:after="0" w:line="240" w:lineRule="auto"/>
              <w:rPr>
                <w:sz w:val="20"/>
              </w:rPr>
            </w:pPr>
            <w:r>
              <w:rPr>
                <w:sz w:val="20"/>
              </w:rPr>
              <w:t>3.1</w:t>
            </w:r>
          </w:p>
        </w:tc>
        <w:tc>
          <w:tcPr>
            <w:tcW w:w="1260" w:type="dxa"/>
          </w:tcPr>
          <w:p w:rsidR="00D6471B" w:rsidRPr="00A14D1F" w:rsidRDefault="00D6471B" w:rsidP="00342415">
            <w:pPr>
              <w:pStyle w:val="TableRow"/>
              <w:spacing w:before="0" w:after="0" w:line="240" w:lineRule="auto"/>
              <w:rPr>
                <w:bCs/>
                <w:sz w:val="20"/>
              </w:rPr>
            </w:pPr>
            <w:r>
              <w:rPr>
                <w:bCs/>
                <w:sz w:val="20"/>
              </w:rPr>
              <w:t>12.06.2014</w:t>
            </w:r>
          </w:p>
        </w:tc>
        <w:tc>
          <w:tcPr>
            <w:tcW w:w="900" w:type="dxa"/>
          </w:tcPr>
          <w:p w:rsidR="00D6471B" w:rsidRPr="00A14D1F" w:rsidRDefault="00D6471B" w:rsidP="00342415">
            <w:pPr>
              <w:pStyle w:val="TableRow"/>
              <w:spacing w:before="0" w:after="0" w:line="240" w:lineRule="auto"/>
              <w:rPr>
                <w:sz w:val="20"/>
              </w:rPr>
            </w:pPr>
            <w:r>
              <w:rPr>
                <w:sz w:val="20"/>
              </w:rPr>
              <w:t>alle</w:t>
            </w:r>
          </w:p>
        </w:tc>
        <w:tc>
          <w:tcPr>
            <w:tcW w:w="3960" w:type="dxa"/>
          </w:tcPr>
          <w:p w:rsidR="00D6471B" w:rsidRPr="00A14D1F" w:rsidRDefault="00D6471B" w:rsidP="00EF1065">
            <w:pPr>
              <w:pStyle w:val="TableRow"/>
              <w:spacing w:before="0" w:after="0" w:line="240" w:lineRule="auto"/>
              <w:rPr>
                <w:sz w:val="20"/>
              </w:rPr>
            </w:pPr>
            <w:r>
              <w:rPr>
                <w:sz w:val="20"/>
              </w:rPr>
              <w:t>Anpassung der TAnf an die Projektfestl</w:t>
            </w:r>
            <w:r>
              <w:rPr>
                <w:sz w:val="20"/>
              </w:rPr>
              <w:t>e</w:t>
            </w:r>
            <w:r>
              <w:rPr>
                <w:sz w:val="20"/>
              </w:rPr>
              <w:t xml:space="preserve">gungen und die realisierte </w:t>
            </w:r>
            <w:r w:rsidR="00EF1065">
              <w:rPr>
                <w:sz w:val="20"/>
              </w:rPr>
              <w:t>Software.</w:t>
            </w:r>
            <w:r>
              <w:rPr>
                <w:sz w:val="20"/>
              </w:rPr>
              <w:t xml:space="preserve"> </w:t>
            </w:r>
            <w:r w:rsidR="00EF1065">
              <w:rPr>
                <w:sz w:val="20"/>
              </w:rPr>
              <w:t>E</w:t>
            </w:r>
            <w:r w:rsidR="00EF1065">
              <w:rPr>
                <w:sz w:val="20"/>
              </w:rPr>
              <w:t>r</w:t>
            </w:r>
            <w:r w:rsidR="00EF1065">
              <w:rPr>
                <w:sz w:val="20"/>
              </w:rPr>
              <w:t>setzten aller nicht realisierten TAnf-Nummern durch dem Hinweis „entfällt“.</w:t>
            </w:r>
          </w:p>
        </w:tc>
        <w:tc>
          <w:tcPr>
            <w:tcW w:w="1800" w:type="dxa"/>
          </w:tcPr>
          <w:p w:rsidR="00D6471B" w:rsidRPr="00A14D1F" w:rsidRDefault="00D6471B" w:rsidP="00342415">
            <w:pPr>
              <w:pStyle w:val="TableRow"/>
              <w:spacing w:before="0" w:after="0" w:line="240" w:lineRule="auto"/>
              <w:rPr>
                <w:sz w:val="20"/>
              </w:rPr>
            </w:pPr>
            <w:r>
              <w:rPr>
                <w:sz w:val="20"/>
              </w:rPr>
              <w:t>Hahn</w:t>
            </w:r>
          </w:p>
        </w:tc>
      </w:tr>
      <w:tr w:rsidR="00D6471B" w:rsidTr="00D64474">
        <w:trPr>
          <w:cantSplit/>
        </w:trPr>
        <w:tc>
          <w:tcPr>
            <w:tcW w:w="900" w:type="dxa"/>
          </w:tcPr>
          <w:p w:rsidR="00D6471B" w:rsidRDefault="00D6471B">
            <w:pPr>
              <w:pStyle w:val="Tabellentext"/>
              <w:spacing w:before="0" w:after="0"/>
            </w:pPr>
            <w:r>
              <w:t>3.2</w:t>
            </w:r>
          </w:p>
        </w:tc>
        <w:tc>
          <w:tcPr>
            <w:tcW w:w="1260" w:type="dxa"/>
          </w:tcPr>
          <w:p w:rsidR="00D6471B" w:rsidRDefault="00D6471B">
            <w:pPr>
              <w:pStyle w:val="Tabellentext"/>
              <w:spacing w:before="0" w:after="0"/>
              <w:rPr>
                <w:bCs/>
              </w:rPr>
            </w:pPr>
            <w:r>
              <w:rPr>
                <w:bCs/>
              </w:rPr>
              <w:t>25.06.2014</w:t>
            </w:r>
          </w:p>
        </w:tc>
        <w:tc>
          <w:tcPr>
            <w:tcW w:w="900" w:type="dxa"/>
          </w:tcPr>
          <w:p w:rsidR="00D6471B" w:rsidRDefault="00D6471B">
            <w:pPr>
              <w:pStyle w:val="Tabellentext"/>
              <w:spacing w:before="0" w:after="0"/>
            </w:pPr>
            <w:r>
              <w:t>5</w:t>
            </w:r>
          </w:p>
        </w:tc>
        <w:tc>
          <w:tcPr>
            <w:tcW w:w="3960" w:type="dxa"/>
          </w:tcPr>
          <w:p w:rsidR="00D6471B" w:rsidRDefault="00D6471B">
            <w:pPr>
              <w:pStyle w:val="Tabellentext"/>
              <w:spacing w:before="0" w:after="0"/>
            </w:pPr>
            <w:r>
              <w:t>Tab. 19, 20, 23 und 24 angepasst.</w:t>
            </w:r>
          </w:p>
        </w:tc>
        <w:tc>
          <w:tcPr>
            <w:tcW w:w="1800" w:type="dxa"/>
          </w:tcPr>
          <w:p w:rsidR="00D6471B" w:rsidRDefault="00D6471B">
            <w:pPr>
              <w:pStyle w:val="Tabellentext"/>
              <w:spacing w:before="0" w:after="0"/>
            </w:pPr>
            <w:r>
              <w:t>Hannes</w:t>
            </w:r>
          </w:p>
        </w:tc>
      </w:tr>
      <w:tr w:rsidR="00D64474" w:rsidTr="000B5109">
        <w:trPr>
          <w:cantSplit/>
        </w:trPr>
        <w:tc>
          <w:tcPr>
            <w:tcW w:w="900" w:type="dxa"/>
          </w:tcPr>
          <w:p w:rsidR="00D64474" w:rsidRDefault="00FB7B63">
            <w:pPr>
              <w:pStyle w:val="Tabellentext"/>
              <w:spacing w:before="0" w:after="0"/>
            </w:pPr>
            <w:r>
              <w:lastRenderedPageBreak/>
              <w:t>3.</w:t>
            </w:r>
            <w:r w:rsidR="00ED1ADE">
              <w:t>3</w:t>
            </w:r>
          </w:p>
        </w:tc>
        <w:tc>
          <w:tcPr>
            <w:tcW w:w="1260" w:type="dxa"/>
          </w:tcPr>
          <w:p w:rsidR="00D64474" w:rsidRDefault="00EF1065">
            <w:pPr>
              <w:pStyle w:val="Tabellentext"/>
              <w:spacing w:before="0" w:after="0"/>
              <w:rPr>
                <w:bCs/>
              </w:rPr>
            </w:pPr>
            <w:r>
              <w:rPr>
                <w:bCs/>
              </w:rPr>
              <w:t>28</w:t>
            </w:r>
            <w:r w:rsidR="00FB7B63">
              <w:rPr>
                <w:bCs/>
              </w:rPr>
              <w:t>.08.2014</w:t>
            </w:r>
          </w:p>
        </w:tc>
        <w:tc>
          <w:tcPr>
            <w:tcW w:w="900" w:type="dxa"/>
          </w:tcPr>
          <w:p w:rsidR="00D64474" w:rsidRDefault="00FB7B63">
            <w:pPr>
              <w:pStyle w:val="Tabellentext"/>
              <w:spacing w:before="0" w:after="0"/>
            </w:pPr>
            <w:r>
              <w:t>alle</w:t>
            </w:r>
          </w:p>
        </w:tc>
        <w:tc>
          <w:tcPr>
            <w:tcW w:w="3960" w:type="dxa"/>
          </w:tcPr>
          <w:p w:rsidR="00D64474" w:rsidRDefault="00FB7B63" w:rsidP="00FB7B63">
            <w:pPr>
              <w:pStyle w:val="Tabellentext"/>
              <w:spacing w:before="0" w:after="0"/>
            </w:pPr>
            <w:r>
              <w:t>Weitere Anpassung der TAnf an die Pr</w:t>
            </w:r>
            <w:r>
              <w:t>o</w:t>
            </w:r>
            <w:r>
              <w:t xml:space="preserve">jektinhalte und die realisierte </w:t>
            </w:r>
            <w:r w:rsidR="00ED1ADE">
              <w:t>Software mit:</w:t>
            </w:r>
          </w:p>
          <w:p w:rsidR="00ED1ADE" w:rsidRDefault="00ED1ADE" w:rsidP="00ED1ADE">
            <w:pPr>
              <w:pStyle w:val="Tabellentext"/>
              <w:numPr>
                <w:ilvl w:val="0"/>
                <w:numId w:val="52"/>
              </w:numPr>
              <w:spacing w:before="0" w:after="0"/>
            </w:pPr>
            <w:r>
              <w:t>Kap. 4.5: SWE 5.6 entfällt</w:t>
            </w:r>
          </w:p>
          <w:p w:rsidR="00ED1ADE" w:rsidRDefault="00ED1ADE" w:rsidP="00ED1ADE">
            <w:pPr>
              <w:pStyle w:val="Tabellentext"/>
              <w:numPr>
                <w:ilvl w:val="0"/>
                <w:numId w:val="52"/>
              </w:numPr>
              <w:spacing w:before="0" w:after="0"/>
            </w:pPr>
            <w:r>
              <w:t>Kap. 4.7: SWE 7.10 und 7.11 entfallen</w:t>
            </w:r>
          </w:p>
          <w:p w:rsidR="00ED1ADE" w:rsidRDefault="00ED1ADE" w:rsidP="00ED1ADE">
            <w:pPr>
              <w:pStyle w:val="Tabellentext"/>
              <w:numPr>
                <w:ilvl w:val="0"/>
                <w:numId w:val="52"/>
              </w:numPr>
              <w:spacing w:before="0" w:after="0"/>
            </w:pPr>
            <w:r>
              <w:t>Kap. 5.4: Ergänzung der SWE 7.3</w:t>
            </w:r>
            <w:r w:rsidR="00E0399F">
              <w:t xml:space="preserve"> um TAnf 478</w:t>
            </w:r>
          </w:p>
          <w:p w:rsidR="00E0399F" w:rsidRDefault="00E0399F" w:rsidP="00D72ECD">
            <w:pPr>
              <w:pStyle w:val="Tabellentext"/>
              <w:numPr>
                <w:ilvl w:val="0"/>
                <w:numId w:val="52"/>
              </w:numPr>
              <w:spacing w:before="0" w:after="0"/>
            </w:pPr>
            <w:r>
              <w:t>Kap. 5.7.2.3: Ergänzung Regel</w:t>
            </w:r>
            <w:r w:rsidR="00DA7E40">
              <w:t>klassen um „Monotonie Kreuz/Pfeil (TAnf 479 &amp; 480</w:t>
            </w:r>
            <w:r w:rsidR="001F5B98">
              <w:t>) und „Zusammenfassung von Aufhebungen“ (TAnf 481 bis</w:t>
            </w:r>
            <w:r w:rsidR="00D72ECD">
              <w:t xml:space="preserve"> 483)</w:t>
            </w:r>
          </w:p>
          <w:p w:rsidR="00C26834" w:rsidRDefault="009A2490" w:rsidP="009F4182">
            <w:pPr>
              <w:pStyle w:val="Tabellentext"/>
              <w:numPr>
                <w:ilvl w:val="0"/>
                <w:numId w:val="52"/>
              </w:numPr>
              <w:spacing w:before="0" w:after="0"/>
            </w:pPr>
            <w:r>
              <w:t>Ka</w:t>
            </w:r>
            <w:r w:rsidR="00C26834">
              <w:t xml:space="preserve">p. 5.14.3.1.2.3: </w:t>
            </w:r>
            <w:r w:rsidR="009F4182">
              <w:t>Ergänzung des Streckenprofils um TAnf 484 &amp; 485</w:t>
            </w:r>
          </w:p>
          <w:p w:rsidR="009F4182" w:rsidRDefault="009A2490" w:rsidP="009A2490">
            <w:pPr>
              <w:pStyle w:val="Tabellentext"/>
              <w:numPr>
                <w:ilvl w:val="0"/>
                <w:numId w:val="52"/>
              </w:numPr>
              <w:spacing w:before="0" w:after="0"/>
            </w:pPr>
            <w:r>
              <w:t>Kap. 5.14.3.1.3.1: Fortschreibung der TAnf 347</w:t>
            </w:r>
          </w:p>
          <w:p w:rsidR="002F7AAA" w:rsidRDefault="002F7AAA" w:rsidP="009A2490">
            <w:pPr>
              <w:pStyle w:val="Tabellentext"/>
              <w:numPr>
                <w:ilvl w:val="0"/>
                <w:numId w:val="52"/>
              </w:numPr>
              <w:spacing w:before="0" w:after="0"/>
            </w:pPr>
            <w:r>
              <w:t xml:space="preserve">Neues Kap. 5.14.3.1.3.3 </w:t>
            </w:r>
            <w:r w:rsidR="00F14B11">
              <w:t>zur Behan</w:t>
            </w:r>
            <w:r w:rsidR="00F14B11">
              <w:t>d</w:t>
            </w:r>
            <w:r w:rsidR="00F14B11">
              <w:t>lung des Dialogs zur temporären Se</w:t>
            </w:r>
            <w:r w:rsidR="00F14B11">
              <w:t>i</w:t>
            </w:r>
            <w:r w:rsidR="00F14B11">
              <w:t>tenstreifenfreigabe (TAnf 486</w:t>
            </w:r>
            <w:r w:rsidR="00F51DFE">
              <w:t xml:space="preserve"> bis TAnf </w:t>
            </w:r>
            <w:r w:rsidR="000C1BEC">
              <w:t>493</w:t>
            </w:r>
            <w:r w:rsidR="00F51DFE">
              <w:t>)</w:t>
            </w:r>
          </w:p>
        </w:tc>
        <w:tc>
          <w:tcPr>
            <w:tcW w:w="1800" w:type="dxa"/>
          </w:tcPr>
          <w:p w:rsidR="00D64474" w:rsidRDefault="00FB7B63">
            <w:pPr>
              <w:pStyle w:val="Tabellentext"/>
              <w:spacing w:before="0" w:after="0"/>
            </w:pPr>
            <w:r>
              <w:t>Hahn</w:t>
            </w:r>
          </w:p>
        </w:tc>
      </w:tr>
      <w:tr w:rsidR="000B5109" w:rsidTr="0008122F">
        <w:trPr>
          <w:cantSplit/>
        </w:trPr>
        <w:tc>
          <w:tcPr>
            <w:tcW w:w="900" w:type="dxa"/>
          </w:tcPr>
          <w:p w:rsidR="000B5109" w:rsidRDefault="00EF1065">
            <w:pPr>
              <w:pStyle w:val="Tabellentext"/>
              <w:spacing w:before="0" w:after="0"/>
            </w:pPr>
            <w:r>
              <w:t>3.4</w:t>
            </w:r>
          </w:p>
        </w:tc>
        <w:tc>
          <w:tcPr>
            <w:tcW w:w="1260" w:type="dxa"/>
          </w:tcPr>
          <w:p w:rsidR="000B5109" w:rsidRDefault="00EF1065">
            <w:pPr>
              <w:pStyle w:val="Tabellentext"/>
              <w:spacing w:before="0" w:after="0"/>
              <w:rPr>
                <w:bCs/>
              </w:rPr>
            </w:pPr>
            <w:r>
              <w:rPr>
                <w:bCs/>
              </w:rPr>
              <w:t>29.08.2014</w:t>
            </w:r>
          </w:p>
        </w:tc>
        <w:tc>
          <w:tcPr>
            <w:tcW w:w="900" w:type="dxa"/>
          </w:tcPr>
          <w:p w:rsidR="000B5109" w:rsidRDefault="00EF1065">
            <w:pPr>
              <w:pStyle w:val="Tabellentext"/>
              <w:spacing w:before="0" w:after="0"/>
            </w:pPr>
            <w:r>
              <w:t>alle</w:t>
            </w:r>
          </w:p>
        </w:tc>
        <w:tc>
          <w:tcPr>
            <w:tcW w:w="3960" w:type="dxa"/>
          </w:tcPr>
          <w:p w:rsidR="000B5109" w:rsidRDefault="000B5109" w:rsidP="00FB7B63">
            <w:pPr>
              <w:pStyle w:val="Tabellentext"/>
              <w:spacing w:before="0" w:after="0"/>
            </w:pPr>
            <w:r>
              <w:t>Überführung in den Zustand „Vorgelegt“</w:t>
            </w:r>
          </w:p>
        </w:tc>
        <w:tc>
          <w:tcPr>
            <w:tcW w:w="1800" w:type="dxa"/>
          </w:tcPr>
          <w:p w:rsidR="000B5109" w:rsidRDefault="000B5109">
            <w:pPr>
              <w:pStyle w:val="Tabellentext"/>
              <w:spacing w:before="0" w:after="0"/>
            </w:pPr>
            <w:r>
              <w:t>Hahn</w:t>
            </w:r>
          </w:p>
        </w:tc>
      </w:tr>
      <w:tr w:rsidR="0008122F" w:rsidTr="00E108DE">
        <w:trPr>
          <w:cantSplit/>
        </w:trPr>
        <w:tc>
          <w:tcPr>
            <w:tcW w:w="900" w:type="dxa"/>
          </w:tcPr>
          <w:p w:rsidR="0008122F" w:rsidRDefault="0008122F">
            <w:pPr>
              <w:pStyle w:val="Tabellentext"/>
              <w:spacing w:before="0" w:after="0"/>
            </w:pPr>
            <w:r>
              <w:t>3.5</w:t>
            </w:r>
          </w:p>
        </w:tc>
        <w:tc>
          <w:tcPr>
            <w:tcW w:w="1260" w:type="dxa"/>
          </w:tcPr>
          <w:p w:rsidR="0008122F" w:rsidRDefault="0008122F">
            <w:pPr>
              <w:pStyle w:val="Tabellentext"/>
              <w:spacing w:before="0" w:after="0"/>
              <w:rPr>
                <w:bCs/>
              </w:rPr>
            </w:pPr>
            <w:r>
              <w:rPr>
                <w:bCs/>
              </w:rPr>
              <w:t>08.09.2014</w:t>
            </w:r>
          </w:p>
        </w:tc>
        <w:tc>
          <w:tcPr>
            <w:tcW w:w="900" w:type="dxa"/>
          </w:tcPr>
          <w:p w:rsidR="0008122F" w:rsidRDefault="0008122F">
            <w:pPr>
              <w:pStyle w:val="Tabellentext"/>
              <w:spacing w:before="0" w:after="0"/>
            </w:pPr>
            <w:r>
              <w:t>alle</w:t>
            </w:r>
          </w:p>
        </w:tc>
        <w:tc>
          <w:tcPr>
            <w:tcW w:w="3960" w:type="dxa"/>
          </w:tcPr>
          <w:p w:rsidR="0008122F" w:rsidRDefault="0008122F" w:rsidP="0008122F">
            <w:pPr>
              <w:pStyle w:val="Tabellentext"/>
              <w:spacing w:before="0" w:after="0"/>
            </w:pPr>
            <w:r>
              <w:t>Einarbeitung der Anmerkungen aus dem Prüfprotokoll der LST vom 05.09.2014</w:t>
            </w:r>
          </w:p>
        </w:tc>
        <w:tc>
          <w:tcPr>
            <w:tcW w:w="1800" w:type="dxa"/>
          </w:tcPr>
          <w:p w:rsidR="0008122F" w:rsidRDefault="0008122F">
            <w:pPr>
              <w:pStyle w:val="Tabellentext"/>
              <w:spacing w:before="0" w:after="0"/>
            </w:pPr>
            <w:r>
              <w:t>Hahn</w:t>
            </w:r>
          </w:p>
        </w:tc>
      </w:tr>
      <w:tr w:rsidR="00E108DE" w:rsidTr="00763C8B">
        <w:trPr>
          <w:cantSplit/>
        </w:trPr>
        <w:tc>
          <w:tcPr>
            <w:tcW w:w="900" w:type="dxa"/>
          </w:tcPr>
          <w:p w:rsidR="00E108DE" w:rsidRDefault="00E108DE" w:rsidP="00763C8B">
            <w:pPr>
              <w:pStyle w:val="Tabellentext"/>
              <w:spacing w:before="0" w:after="0"/>
            </w:pPr>
            <w:r>
              <w:t>4.0</w:t>
            </w:r>
          </w:p>
        </w:tc>
        <w:tc>
          <w:tcPr>
            <w:tcW w:w="1260" w:type="dxa"/>
          </w:tcPr>
          <w:p w:rsidR="00E108DE" w:rsidRDefault="00E108DE" w:rsidP="00763C8B">
            <w:pPr>
              <w:pStyle w:val="Tabellentext"/>
              <w:spacing w:before="0" w:after="0"/>
              <w:rPr>
                <w:bCs/>
              </w:rPr>
            </w:pPr>
            <w:r>
              <w:rPr>
                <w:bCs/>
              </w:rPr>
              <w:t>29.10.2014</w:t>
            </w:r>
          </w:p>
        </w:tc>
        <w:tc>
          <w:tcPr>
            <w:tcW w:w="900" w:type="dxa"/>
          </w:tcPr>
          <w:p w:rsidR="00E108DE" w:rsidRDefault="00E108DE" w:rsidP="00763C8B">
            <w:pPr>
              <w:pStyle w:val="Tabellentext"/>
              <w:spacing w:before="0" w:after="0"/>
            </w:pPr>
            <w:r>
              <w:t>alle</w:t>
            </w:r>
          </w:p>
        </w:tc>
        <w:tc>
          <w:tcPr>
            <w:tcW w:w="3960" w:type="dxa"/>
          </w:tcPr>
          <w:p w:rsidR="00E108DE" w:rsidRDefault="00E108DE" w:rsidP="00E108DE">
            <w:pPr>
              <w:pStyle w:val="Tabellentext"/>
              <w:spacing w:before="0" w:after="0"/>
            </w:pPr>
            <w:r>
              <w:t>Einarbeitung der Anmerkungen aus Mail der LST vom 29.10.2014</w:t>
            </w:r>
          </w:p>
          <w:p w:rsidR="00E108DE" w:rsidRDefault="00E108DE" w:rsidP="00E108DE">
            <w:pPr>
              <w:pStyle w:val="Tabellentext"/>
              <w:spacing w:before="0" w:after="0"/>
            </w:pPr>
            <w:r>
              <w:t xml:space="preserve">Überführung in den Zustand </w:t>
            </w:r>
            <w:r w:rsidRPr="00A14D1F">
              <w:t>„akzeptiert“</w:t>
            </w:r>
          </w:p>
        </w:tc>
        <w:tc>
          <w:tcPr>
            <w:tcW w:w="1800" w:type="dxa"/>
          </w:tcPr>
          <w:p w:rsidR="00E108DE" w:rsidRDefault="007E2413" w:rsidP="00763C8B">
            <w:pPr>
              <w:pStyle w:val="Tabellentext"/>
              <w:spacing w:before="0" w:after="0"/>
            </w:pPr>
            <w:r>
              <w:t>Schütze</w:t>
            </w:r>
          </w:p>
        </w:tc>
      </w:tr>
      <w:tr w:rsidR="00763C8B" w:rsidTr="00763C8B">
        <w:trPr>
          <w:cantSplit/>
        </w:trPr>
        <w:tc>
          <w:tcPr>
            <w:tcW w:w="900" w:type="dxa"/>
          </w:tcPr>
          <w:p w:rsidR="00763C8B" w:rsidRDefault="00763C8B" w:rsidP="00763C8B">
            <w:pPr>
              <w:pStyle w:val="Tabellentext"/>
              <w:spacing w:before="0" w:after="0"/>
            </w:pPr>
            <w:r>
              <w:t>4.1</w:t>
            </w:r>
          </w:p>
        </w:tc>
        <w:tc>
          <w:tcPr>
            <w:tcW w:w="1260" w:type="dxa"/>
          </w:tcPr>
          <w:p w:rsidR="00763C8B" w:rsidRDefault="00763C8B" w:rsidP="00763C8B">
            <w:pPr>
              <w:pStyle w:val="Tabellentext"/>
              <w:spacing w:before="0" w:after="0"/>
              <w:rPr>
                <w:bCs/>
              </w:rPr>
            </w:pPr>
            <w:r>
              <w:rPr>
                <w:bCs/>
              </w:rPr>
              <w:t>18.12.2014</w:t>
            </w:r>
          </w:p>
        </w:tc>
        <w:tc>
          <w:tcPr>
            <w:tcW w:w="900" w:type="dxa"/>
          </w:tcPr>
          <w:p w:rsidR="00763C8B" w:rsidRDefault="00763C8B" w:rsidP="00763C8B">
            <w:pPr>
              <w:pStyle w:val="Tabellentext"/>
              <w:spacing w:before="0" w:after="0"/>
            </w:pPr>
            <w:r>
              <w:t>5.6.2.6</w:t>
            </w:r>
          </w:p>
        </w:tc>
        <w:tc>
          <w:tcPr>
            <w:tcW w:w="3960" w:type="dxa"/>
          </w:tcPr>
          <w:p w:rsidR="00763C8B" w:rsidRDefault="0095328B" w:rsidP="00D60EAF">
            <w:pPr>
              <w:pStyle w:val="Tabellentext"/>
              <w:spacing w:before="0" w:after="0"/>
            </w:pPr>
            <w:r>
              <w:t xml:space="preserve">Änderung Bezeichner Staukriterium 2 (TAnf_095) und </w:t>
            </w:r>
            <w:r w:rsidR="00763C8B">
              <w:t>Ergänzung der Zusa</w:t>
            </w:r>
            <w:r w:rsidR="00763C8B">
              <w:t>m</w:t>
            </w:r>
            <w:r w:rsidR="00763C8B">
              <w:t>menfassung der Staukriterien um die B</w:t>
            </w:r>
            <w:r w:rsidR="00763C8B">
              <w:t>e</w:t>
            </w:r>
            <w:r w:rsidR="00763C8B">
              <w:t>schreibung der Bildun</w:t>
            </w:r>
            <w:r w:rsidR="00EF1C41">
              <w:t xml:space="preserve">g der </w:t>
            </w:r>
            <w:r w:rsidR="00D60EAF">
              <w:t>Maßnahme</w:t>
            </w:r>
            <w:r w:rsidR="00D60EAF">
              <w:t>n</w:t>
            </w:r>
            <w:r w:rsidR="00D60EAF">
              <w:t>anforderung</w:t>
            </w:r>
            <w:r w:rsidR="00EF1C41">
              <w:t xml:space="preserve"> in TAnf_4</w:t>
            </w:r>
            <w:r w:rsidR="00763C8B">
              <w:t>9</w:t>
            </w:r>
            <w:r w:rsidR="00EF1C41">
              <w:t>4</w:t>
            </w:r>
          </w:p>
        </w:tc>
        <w:tc>
          <w:tcPr>
            <w:tcW w:w="1800" w:type="dxa"/>
          </w:tcPr>
          <w:p w:rsidR="00763C8B" w:rsidRDefault="00763C8B" w:rsidP="00763C8B">
            <w:pPr>
              <w:pStyle w:val="Tabellentext"/>
              <w:spacing w:before="0" w:after="0"/>
            </w:pPr>
            <w:r>
              <w:t>Hahn</w:t>
            </w:r>
          </w:p>
        </w:tc>
      </w:tr>
      <w:tr w:rsidR="00E108DE">
        <w:trPr>
          <w:cantSplit/>
        </w:trPr>
        <w:tc>
          <w:tcPr>
            <w:tcW w:w="900" w:type="dxa"/>
            <w:tcBorders>
              <w:bottom w:val="single" w:sz="12" w:space="0" w:color="auto"/>
            </w:tcBorders>
          </w:tcPr>
          <w:p w:rsidR="00E108DE" w:rsidRDefault="00E108DE">
            <w:pPr>
              <w:pStyle w:val="Tabellentext"/>
              <w:spacing w:before="0" w:after="0"/>
            </w:pPr>
          </w:p>
        </w:tc>
        <w:tc>
          <w:tcPr>
            <w:tcW w:w="1260" w:type="dxa"/>
            <w:tcBorders>
              <w:bottom w:val="single" w:sz="12" w:space="0" w:color="auto"/>
            </w:tcBorders>
          </w:tcPr>
          <w:p w:rsidR="00E108DE" w:rsidRDefault="00E108DE">
            <w:pPr>
              <w:pStyle w:val="Tabellentext"/>
              <w:spacing w:before="0" w:after="0"/>
              <w:rPr>
                <w:bCs/>
              </w:rPr>
            </w:pPr>
          </w:p>
        </w:tc>
        <w:tc>
          <w:tcPr>
            <w:tcW w:w="900" w:type="dxa"/>
            <w:tcBorders>
              <w:bottom w:val="single" w:sz="12" w:space="0" w:color="auto"/>
            </w:tcBorders>
          </w:tcPr>
          <w:p w:rsidR="00E108DE" w:rsidRDefault="00E108DE">
            <w:pPr>
              <w:pStyle w:val="Tabellentext"/>
              <w:spacing w:before="0" w:after="0"/>
            </w:pPr>
          </w:p>
        </w:tc>
        <w:tc>
          <w:tcPr>
            <w:tcW w:w="3960" w:type="dxa"/>
            <w:tcBorders>
              <w:bottom w:val="single" w:sz="12" w:space="0" w:color="auto"/>
            </w:tcBorders>
          </w:tcPr>
          <w:p w:rsidR="00E108DE" w:rsidRDefault="00E108DE" w:rsidP="0008122F">
            <w:pPr>
              <w:pStyle w:val="Tabellentext"/>
              <w:spacing w:before="0" w:after="0"/>
            </w:pPr>
          </w:p>
        </w:tc>
        <w:tc>
          <w:tcPr>
            <w:tcW w:w="1800" w:type="dxa"/>
            <w:tcBorders>
              <w:bottom w:val="single" w:sz="12" w:space="0" w:color="auto"/>
            </w:tcBorders>
          </w:tcPr>
          <w:p w:rsidR="00E108DE" w:rsidRDefault="00E108DE">
            <w:pPr>
              <w:pStyle w:val="Tabellentext"/>
              <w:spacing w:before="0" w:after="0"/>
            </w:pPr>
          </w:p>
        </w:tc>
      </w:tr>
    </w:tbl>
    <w:p w:rsidR="00D6471B" w:rsidRDefault="00D6471B">
      <w:pPr>
        <w:pStyle w:val="berschrift2"/>
        <w:pageBreakBefore/>
        <w:numPr>
          <w:ilvl w:val="1"/>
          <w:numId w:val="10"/>
        </w:numPr>
      </w:pPr>
      <w:bookmarkStart w:id="28" w:name="_Toc321806808"/>
      <w:bookmarkStart w:id="29" w:name="_Toc324062428"/>
      <w:bookmarkStart w:id="30" w:name="_Toc338064261"/>
      <w:bookmarkStart w:id="31" w:name="_Ref338487683"/>
      <w:bookmarkStart w:id="32" w:name="_Toc219858536"/>
      <w:bookmarkStart w:id="33" w:name="_Toc397952312"/>
      <w:r>
        <w:lastRenderedPageBreak/>
        <w:t>Inhaltsverzeichnis</w:t>
      </w:r>
      <w:bookmarkEnd w:id="28"/>
      <w:bookmarkEnd w:id="29"/>
      <w:bookmarkEnd w:id="30"/>
      <w:bookmarkEnd w:id="31"/>
      <w:bookmarkEnd w:id="32"/>
      <w:bookmarkEnd w:id="33"/>
    </w:p>
    <w:bookmarkStart w:id="34" w:name="Absatzende"/>
    <w:bookmarkEnd w:id="34"/>
    <w:p w:rsidR="00A0299C" w:rsidRDefault="00334D10">
      <w:pPr>
        <w:pStyle w:val="Verzeichnis1"/>
        <w:rPr>
          <w:rFonts w:asciiTheme="minorHAnsi" w:eastAsiaTheme="minorEastAsia" w:hAnsiTheme="minorHAnsi" w:cstheme="minorBidi"/>
          <w:b w:val="0"/>
          <w:noProof/>
          <w:color w:val="auto"/>
          <w:sz w:val="22"/>
          <w:szCs w:val="22"/>
        </w:rPr>
      </w:pPr>
      <w:r>
        <w:rPr>
          <w:b w:val="0"/>
          <w:caps/>
        </w:rPr>
        <w:fldChar w:fldCharType="begin"/>
      </w:r>
      <w:r w:rsidR="00D6471B">
        <w:rPr>
          <w:b w:val="0"/>
          <w:caps/>
        </w:rPr>
        <w:instrText xml:space="preserve"> TOC \o "1-3" \h \z \u </w:instrText>
      </w:r>
      <w:r>
        <w:rPr>
          <w:b w:val="0"/>
          <w:caps/>
        </w:rPr>
        <w:fldChar w:fldCharType="separate"/>
      </w:r>
      <w:hyperlink w:anchor="_Toc397952309" w:history="1">
        <w:r w:rsidR="00A0299C" w:rsidRPr="009B7DC7">
          <w:rPr>
            <w:rStyle w:val="Hyperlink"/>
            <w:noProof/>
          </w:rPr>
          <w:t>0</w:t>
        </w:r>
        <w:r w:rsidR="00A0299C">
          <w:rPr>
            <w:rFonts w:asciiTheme="minorHAnsi" w:eastAsiaTheme="minorEastAsia" w:hAnsiTheme="minorHAnsi" w:cstheme="minorBidi"/>
            <w:b w:val="0"/>
            <w:noProof/>
            <w:color w:val="auto"/>
            <w:sz w:val="22"/>
            <w:szCs w:val="22"/>
          </w:rPr>
          <w:tab/>
        </w:r>
        <w:r w:rsidR="00A0299C" w:rsidRPr="009B7DC7">
          <w:rPr>
            <w:rStyle w:val="Hyperlink"/>
            <w:noProof/>
          </w:rPr>
          <w:t>Allgemeines</w:t>
        </w:r>
        <w:r w:rsidR="00A0299C">
          <w:rPr>
            <w:noProof/>
            <w:webHidden/>
          </w:rPr>
          <w:tab/>
        </w:r>
        <w:r>
          <w:rPr>
            <w:noProof/>
            <w:webHidden/>
          </w:rPr>
          <w:fldChar w:fldCharType="begin"/>
        </w:r>
        <w:r w:rsidR="00A0299C">
          <w:rPr>
            <w:noProof/>
            <w:webHidden/>
          </w:rPr>
          <w:instrText xml:space="preserve"> PAGEREF _Toc397952309 \h </w:instrText>
        </w:r>
        <w:r>
          <w:rPr>
            <w:noProof/>
            <w:webHidden/>
          </w:rPr>
        </w:r>
        <w:r>
          <w:rPr>
            <w:noProof/>
            <w:webHidden/>
          </w:rPr>
          <w:fldChar w:fldCharType="separate"/>
        </w:r>
        <w:r w:rsidR="00573453">
          <w:rPr>
            <w:noProof/>
            <w:webHidden/>
          </w:rPr>
          <w:t>2</w:t>
        </w:r>
        <w:r>
          <w:rPr>
            <w:noProof/>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10" w:history="1">
        <w:r w:rsidR="00A0299C" w:rsidRPr="009B7DC7">
          <w:rPr>
            <w:rStyle w:val="Hyperlink"/>
          </w:rPr>
          <w:t>0.1</w:t>
        </w:r>
        <w:r w:rsidR="00A0299C">
          <w:rPr>
            <w:rFonts w:asciiTheme="minorHAnsi" w:eastAsiaTheme="minorEastAsia" w:hAnsiTheme="minorHAnsi" w:cstheme="minorBidi"/>
            <w:color w:val="auto"/>
            <w:sz w:val="22"/>
            <w:szCs w:val="22"/>
          </w:rPr>
          <w:tab/>
        </w:r>
        <w:r w:rsidR="00A0299C" w:rsidRPr="009B7DC7">
          <w:rPr>
            <w:rStyle w:val="Hyperlink"/>
          </w:rPr>
          <w:t>Verteiler</w:t>
        </w:r>
        <w:r w:rsidR="00A0299C">
          <w:rPr>
            <w:webHidden/>
          </w:rPr>
          <w:tab/>
        </w:r>
        <w:r w:rsidR="00334D10">
          <w:rPr>
            <w:webHidden/>
          </w:rPr>
          <w:fldChar w:fldCharType="begin"/>
        </w:r>
        <w:r w:rsidR="00A0299C">
          <w:rPr>
            <w:webHidden/>
          </w:rPr>
          <w:instrText xml:space="preserve"> PAGEREF _Toc397952310 \h </w:instrText>
        </w:r>
        <w:r w:rsidR="00334D10">
          <w:rPr>
            <w:webHidden/>
          </w:rPr>
        </w:r>
        <w:r w:rsidR="00334D10">
          <w:rPr>
            <w:webHidden/>
          </w:rPr>
          <w:fldChar w:fldCharType="separate"/>
        </w:r>
        <w:r w:rsidR="00573453">
          <w:rPr>
            <w:webHidden/>
          </w:rPr>
          <w:t>2</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11" w:history="1">
        <w:r w:rsidR="00A0299C" w:rsidRPr="009B7DC7">
          <w:rPr>
            <w:rStyle w:val="Hyperlink"/>
          </w:rPr>
          <w:t>0.2</w:t>
        </w:r>
        <w:r w:rsidR="00A0299C">
          <w:rPr>
            <w:rFonts w:asciiTheme="minorHAnsi" w:eastAsiaTheme="minorEastAsia" w:hAnsiTheme="minorHAnsi" w:cstheme="minorBidi"/>
            <w:color w:val="auto"/>
            <w:sz w:val="22"/>
            <w:szCs w:val="22"/>
          </w:rPr>
          <w:tab/>
        </w:r>
        <w:r w:rsidR="00A0299C" w:rsidRPr="009B7DC7">
          <w:rPr>
            <w:rStyle w:val="Hyperlink"/>
          </w:rPr>
          <w:t>Änderungsübersicht</w:t>
        </w:r>
        <w:r w:rsidR="00A0299C">
          <w:rPr>
            <w:webHidden/>
          </w:rPr>
          <w:tab/>
        </w:r>
        <w:r w:rsidR="00334D10">
          <w:rPr>
            <w:webHidden/>
          </w:rPr>
          <w:fldChar w:fldCharType="begin"/>
        </w:r>
        <w:r w:rsidR="00A0299C">
          <w:rPr>
            <w:webHidden/>
          </w:rPr>
          <w:instrText xml:space="preserve"> PAGEREF _Toc397952311 \h </w:instrText>
        </w:r>
        <w:r w:rsidR="00334D10">
          <w:rPr>
            <w:webHidden/>
          </w:rPr>
        </w:r>
        <w:r w:rsidR="00334D10">
          <w:rPr>
            <w:webHidden/>
          </w:rPr>
          <w:fldChar w:fldCharType="separate"/>
        </w:r>
        <w:r w:rsidR="00573453">
          <w:rPr>
            <w:webHidden/>
          </w:rPr>
          <w:t>2</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12" w:history="1">
        <w:r w:rsidR="00A0299C" w:rsidRPr="009B7DC7">
          <w:rPr>
            <w:rStyle w:val="Hyperlink"/>
          </w:rPr>
          <w:t>0.3</w:t>
        </w:r>
        <w:r w:rsidR="00A0299C">
          <w:rPr>
            <w:rFonts w:asciiTheme="minorHAnsi" w:eastAsiaTheme="minorEastAsia" w:hAnsiTheme="minorHAnsi" w:cstheme="minorBidi"/>
            <w:color w:val="auto"/>
            <w:sz w:val="22"/>
            <w:szCs w:val="22"/>
          </w:rPr>
          <w:tab/>
        </w:r>
        <w:r w:rsidR="00A0299C" w:rsidRPr="009B7DC7">
          <w:rPr>
            <w:rStyle w:val="Hyperlink"/>
          </w:rPr>
          <w:t>Inhaltsverzeichnis</w:t>
        </w:r>
        <w:r w:rsidR="00A0299C">
          <w:rPr>
            <w:webHidden/>
          </w:rPr>
          <w:tab/>
        </w:r>
        <w:r w:rsidR="00334D10">
          <w:rPr>
            <w:webHidden/>
          </w:rPr>
          <w:fldChar w:fldCharType="begin"/>
        </w:r>
        <w:r w:rsidR="00A0299C">
          <w:rPr>
            <w:webHidden/>
          </w:rPr>
          <w:instrText xml:space="preserve"> PAGEREF _Toc397952312 \h </w:instrText>
        </w:r>
        <w:r w:rsidR="00334D10">
          <w:rPr>
            <w:webHidden/>
          </w:rPr>
        </w:r>
        <w:r w:rsidR="00334D10">
          <w:rPr>
            <w:webHidden/>
          </w:rPr>
          <w:fldChar w:fldCharType="separate"/>
        </w:r>
        <w:r w:rsidR="00573453">
          <w:rPr>
            <w:webHidden/>
          </w:rPr>
          <w:t>4</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13" w:history="1">
        <w:r w:rsidR="00A0299C" w:rsidRPr="009B7DC7">
          <w:rPr>
            <w:rStyle w:val="Hyperlink"/>
          </w:rPr>
          <w:t>0.4</w:t>
        </w:r>
        <w:r w:rsidR="00A0299C">
          <w:rPr>
            <w:rFonts w:asciiTheme="minorHAnsi" w:eastAsiaTheme="minorEastAsia" w:hAnsiTheme="minorHAnsi" w:cstheme="minorBidi"/>
            <w:color w:val="auto"/>
            <w:sz w:val="22"/>
            <w:szCs w:val="22"/>
          </w:rPr>
          <w:tab/>
        </w:r>
        <w:r w:rsidR="00A0299C" w:rsidRPr="009B7DC7">
          <w:rPr>
            <w:rStyle w:val="Hyperlink"/>
          </w:rPr>
          <w:t>Abkürzungsverzeichnis</w:t>
        </w:r>
        <w:r w:rsidR="00A0299C">
          <w:rPr>
            <w:webHidden/>
          </w:rPr>
          <w:tab/>
        </w:r>
        <w:r w:rsidR="00334D10">
          <w:rPr>
            <w:webHidden/>
          </w:rPr>
          <w:fldChar w:fldCharType="begin"/>
        </w:r>
        <w:r w:rsidR="00A0299C">
          <w:rPr>
            <w:webHidden/>
          </w:rPr>
          <w:instrText xml:space="preserve"> PAGEREF _Toc397952313 \h </w:instrText>
        </w:r>
        <w:r w:rsidR="00334D10">
          <w:rPr>
            <w:webHidden/>
          </w:rPr>
        </w:r>
        <w:r w:rsidR="00334D10">
          <w:rPr>
            <w:webHidden/>
          </w:rPr>
          <w:fldChar w:fldCharType="separate"/>
        </w:r>
        <w:r w:rsidR="00573453">
          <w:rPr>
            <w:webHidden/>
          </w:rPr>
          <w:t>8</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14" w:history="1">
        <w:r w:rsidR="00A0299C" w:rsidRPr="009B7DC7">
          <w:rPr>
            <w:rStyle w:val="Hyperlink"/>
          </w:rPr>
          <w:t>0.5</w:t>
        </w:r>
        <w:r w:rsidR="00A0299C">
          <w:rPr>
            <w:rFonts w:asciiTheme="minorHAnsi" w:eastAsiaTheme="minorEastAsia" w:hAnsiTheme="minorHAnsi" w:cstheme="minorBidi"/>
            <w:color w:val="auto"/>
            <w:sz w:val="22"/>
            <w:szCs w:val="22"/>
          </w:rPr>
          <w:tab/>
        </w:r>
        <w:r w:rsidR="00A0299C" w:rsidRPr="009B7DC7">
          <w:rPr>
            <w:rStyle w:val="Hyperlink"/>
          </w:rPr>
          <w:t>Definitionen</w:t>
        </w:r>
        <w:r w:rsidR="00A0299C">
          <w:rPr>
            <w:webHidden/>
          </w:rPr>
          <w:tab/>
        </w:r>
        <w:r w:rsidR="00334D10">
          <w:rPr>
            <w:webHidden/>
          </w:rPr>
          <w:fldChar w:fldCharType="begin"/>
        </w:r>
        <w:r w:rsidR="00A0299C">
          <w:rPr>
            <w:webHidden/>
          </w:rPr>
          <w:instrText xml:space="preserve"> PAGEREF _Toc397952314 \h </w:instrText>
        </w:r>
        <w:r w:rsidR="00334D10">
          <w:rPr>
            <w:webHidden/>
          </w:rPr>
        </w:r>
        <w:r w:rsidR="00334D10">
          <w:rPr>
            <w:webHidden/>
          </w:rPr>
          <w:fldChar w:fldCharType="separate"/>
        </w:r>
        <w:r w:rsidR="00573453">
          <w:rPr>
            <w:webHidden/>
          </w:rPr>
          <w:t>8</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15" w:history="1">
        <w:r w:rsidR="00A0299C" w:rsidRPr="009B7DC7">
          <w:rPr>
            <w:rStyle w:val="Hyperlink"/>
          </w:rPr>
          <w:t>0.6</w:t>
        </w:r>
        <w:r w:rsidR="00A0299C">
          <w:rPr>
            <w:rFonts w:asciiTheme="minorHAnsi" w:eastAsiaTheme="minorEastAsia" w:hAnsiTheme="minorHAnsi" w:cstheme="minorBidi"/>
            <w:color w:val="auto"/>
            <w:sz w:val="22"/>
            <w:szCs w:val="22"/>
          </w:rPr>
          <w:tab/>
        </w:r>
        <w:r w:rsidR="00A0299C" w:rsidRPr="009B7DC7">
          <w:rPr>
            <w:rStyle w:val="Hyperlink"/>
          </w:rPr>
          <w:t>Referenzierte Dokumente</w:t>
        </w:r>
        <w:r w:rsidR="00A0299C">
          <w:rPr>
            <w:webHidden/>
          </w:rPr>
          <w:tab/>
        </w:r>
        <w:r w:rsidR="00334D10">
          <w:rPr>
            <w:webHidden/>
          </w:rPr>
          <w:fldChar w:fldCharType="begin"/>
        </w:r>
        <w:r w:rsidR="00A0299C">
          <w:rPr>
            <w:webHidden/>
          </w:rPr>
          <w:instrText xml:space="preserve"> PAGEREF _Toc397952315 \h </w:instrText>
        </w:r>
        <w:r w:rsidR="00334D10">
          <w:rPr>
            <w:webHidden/>
          </w:rPr>
        </w:r>
        <w:r w:rsidR="00334D10">
          <w:rPr>
            <w:webHidden/>
          </w:rPr>
          <w:fldChar w:fldCharType="separate"/>
        </w:r>
        <w:r w:rsidR="00573453">
          <w:rPr>
            <w:webHidden/>
          </w:rPr>
          <w:t>8</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16" w:history="1">
        <w:r w:rsidR="00A0299C" w:rsidRPr="009B7DC7">
          <w:rPr>
            <w:rStyle w:val="Hyperlink"/>
          </w:rPr>
          <w:t>0.7</w:t>
        </w:r>
        <w:r w:rsidR="00A0299C">
          <w:rPr>
            <w:rFonts w:asciiTheme="minorHAnsi" w:eastAsiaTheme="minorEastAsia" w:hAnsiTheme="minorHAnsi" w:cstheme="minorBidi"/>
            <w:color w:val="auto"/>
            <w:sz w:val="22"/>
            <w:szCs w:val="22"/>
          </w:rPr>
          <w:tab/>
        </w:r>
        <w:r w:rsidR="00A0299C" w:rsidRPr="009B7DC7">
          <w:rPr>
            <w:rStyle w:val="Hyperlink"/>
          </w:rPr>
          <w:t>Abbildungsverzeichnis</w:t>
        </w:r>
        <w:r w:rsidR="00A0299C">
          <w:rPr>
            <w:webHidden/>
          </w:rPr>
          <w:tab/>
        </w:r>
        <w:r w:rsidR="00334D10">
          <w:rPr>
            <w:webHidden/>
          </w:rPr>
          <w:fldChar w:fldCharType="begin"/>
        </w:r>
        <w:r w:rsidR="00A0299C">
          <w:rPr>
            <w:webHidden/>
          </w:rPr>
          <w:instrText xml:space="preserve"> PAGEREF _Toc397952316 \h </w:instrText>
        </w:r>
        <w:r w:rsidR="00334D10">
          <w:rPr>
            <w:webHidden/>
          </w:rPr>
        </w:r>
        <w:r w:rsidR="00334D10">
          <w:rPr>
            <w:webHidden/>
          </w:rPr>
          <w:fldChar w:fldCharType="separate"/>
        </w:r>
        <w:r w:rsidR="00573453">
          <w:rPr>
            <w:webHidden/>
          </w:rPr>
          <w:t>11</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17" w:history="1">
        <w:r w:rsidR="00A0299C" w:rsidRPr="009B7DC7">
          <w:rPr>
            <w:rStyle w:val="Hyperlink"/>
          </w:rPr>
          <w:t>0.8</w:t>
        </w:r>
        <w:r w:rsidR="00A0299C">
          <w:rPr>
            <w:rFonts w:asciiTheme="minorHAnsi" w:eastAsiaTheme="minorEastAsia" w:hAnsiTheme="minorHAnsi" w:cstheme="minorBidi"/>
            <w:color w:val="auto"/>
            <w:sz w:val="22"/>
            <w:szCs w:val="22"/>
          </w:rPr>
          <w:tab/>
        </w:r>
        <w:r w:rsidR="00A0299C" w:rsidRPr="009B7DC7">
          <w:rPr>
            <w:rStyle w:val="Hyperlink"/>
          </w:rPr>
          <w:t>Tabellenverzeichnis</w:t>
        </w:r>
        <w:r w:rsidR="00A0299C">
          <w:rPr>
            <w:webHidden/>
          </w:rPr>
          <w:tab/>
        </w:r>
        <w:r w:rsidR="00334D10">
          <w:rPr>
            <w:webHidden/>
          </w:rPr>
          <w:fldChar w:fldCharType="begin"/>
        </w:r>
        <w:r w:rsidR="00A0299C">
          <w:rPr>
            <w:webHidden/>
          </w:rPr>
          <w:instrText xml:space="preserve"> PAGEREF _Toc397952317 \h </w:instrText>
        </w:r>
        <w:r w:rsidR="00334D10">
          <w:rPr>
            <w:webHidden/>
          </w:rPr>
        </w:r>
        <w:r w:rsidR="00334D10">
          <w:rPr>
            <w:webHidden/>
          </w:rPr>
          <w:fldChar w:fldCharType="separate"/>
        </w:r>
        <w:r w:rsidR="00573453">
          <w:rPr>
            <w:webHidden/>
          </w:rPr>
          <w:t>12</w:t>
        </w:r>
        <w:r w:rsidR="00334D10">
          <w:rPr>
            <w:webHidden/>
          </w:rPr>
          <w:fldChar w:fldCharType="end"/>
        </w:r>
      </w:hyperlink>
    </w:p>
    <w:p w:rsidR="00A0299C" w:rsidRDefault="00BE6B32">
      <w:pPr>
        <w:pStyle w:val="Verzeichnis1"/>
        <w:rPr>
          <w:rFonts w:asciiTheme="minorHAnsi" w:eastAsiaTheme="minorEastAsia" w:hAnsiTheme="minorHAnsi" w:cstheme="minorBidi"/>
          <w:b w:val="0"/>
          <w:noProof/>
          <w:color w:val="auto"/>
          <w:sz w:val="22"/>
          <w:szCs w:val="22"/>
        </w:rPr>
      </w:pPr>
      <w:hyperlink w:anchor="_Toc397952318" w:history="1">
        <w:r w:rsidR="00A0299C" w:rsidRPr="009B7DC7">
          <w:rPr>
            <w:rStyle w:val="Hyperlink"/>
            <w:noProof/>
          </w:rPr>
          <w:t>1</w:t>
        </w:r>
        <w:r w:rsidR="00A0299C">
          <w:rPr>
            <w:rFonts w:asciiTheme="minorHAnsi" w:eastAsiaTheme="minorEastAsia" w:hAnsiTheme="minorHAnsi" w:cstheme="minorBidi"/>
            <w:b w:val="0"/>
            <w:noProof/>
            <w:color w:val="auto"/>
            <w:sz w:val="22"/>
            <w:szCs w:val="22"/>
          </w:rPr>
          <w:tab/>
        </w:r>
        <w:r w:rsidR="00A0299C" w:rsidRPr="009B7DC7">
          <w:rPr>
            <w:rStyle w:val="Hyperlink"/>
            <w:noProof/>
          </w:rPr>
          <w:t>Zweck des Dokuments</w:t>
        </w:r>
        <w:r w:rsidR="00A0299C">
          <w:rPr>
            <w:noProof/>
            <w:webHidden/>
          </w:rPr>
          <w:tab/>
        </w:r>
        <w:r w:rsidR="00334D10">
          <w:rPr>
            <w:noProof/>
            <w:webHidden/>
          </w:rPr>
          <w:fldChar w:fldCharType="begin"/>
        </w:r>
        <w:r w:rsidR="00A0299C">
          <w:rPr>
            <w:noProof/>
            <w:webHidden/>
          </w:rPr>
          <w:instrText xml:space="preserve"> PAGEREF _Toc397952318 \h </w:instrText>
        </w:r>
        <w:r w:rsidR="00334D10">
          <w:rPr>
            <w:noProof/>
            <w:webHidden/>
          </w:rPr>
        </w:r>
        <w:r w:rsidR="00334D10">
          <w:rPr>
            <w:noProof/>
            <w:webHidden/>
          </w:rPr>
          <w:fldChar w:fldCharType="separate"/>
        </w:r>
        <w:r w:rsidR="00573453">
          <w:rPr>
            <w:noProof/>
            <w:webHidden/>
          </w:rPr>
          <w:t>14</w:t>
        </w:r>
        <w:r w:rsidR="00334D10">
          <w:rPr>
            <w:noProof/>
            <w:webHidden/>
          </w:rPr>
          <w:fldChar w:fldCharType="end"/>
        </w:r>
      </w:hyperlink>
    </w:p>
    <w:p w:rsidR="00A0299C" w:rsidRDefault="00BE6B32">
      <w:pPr>
        <w:pStyle w:val="Verzeichnis1"/>
        <w:rPr>
          <w:rFonts w:asciiTheme="minorHAnsi" w:eastAsiaTheme="minorEastAsia" w:hAnsiTheme="minorHAnsi" w:cstheme="minorBidi"/>
          <w:b w:val="0"/>
          <w:noProof/>
          <w:color w:val="auto"/>
          <w:sz w:val="22"/>
          <w:szCs w:val="22"/>
        </w:rPr>
      </w:pPr>
      <w:hyperlink w:anchor="_Toc397952319" w:history="1">
        <w:r w:rsidR="00A0299C" w:rsidRPr="009B7DC7">
          <w:rPr>
            <w:rStyle w:val="Hyperlink"/>
            <w:noProof/>
          </w:rPr>
          <w:t>2</w:t>
        </w:r>
        <w:r w:rsidR="00A0299C">
          <w:rPr>
            <w:rFonts w:asciiTheme="minorHAnsi" w:eastAsiaTheme="minorEastAsia" w:hAnsiTheme="minorHAnsi" w:cstheme="minorBidi"/>
            <w:b w:val="0"/>
            <w:noProof/>
            <w:color w:val="auto"/>
            <w:sz w:val="22"/>
            <w:szCs w:val="22"/>
          </w:rPr>
          <w:tab/>
        </w:r>
        <w:r w:rsidR="00A0299C" w:rsidRPr="009B7DC7">
          <w:rPr>
            <w:rStyle w:val="Hyperlink"/>
            <w:noProof/>
          </w:rPr>
          <w:t>Allgemeine Anforderungen</w:t>
        </w:r>
        <w:r w:rsidR="00A0299C">
          <w:rPr>
            <w:noProof/>
            <w:webHidden/>
          </w:rPr>
          <w:tab/>
        </w:r>
        <w:r w:rsidR="00334D10">
          <w:rPr>
            <w:noProof/>
            <w:webHidden/>
          </w:rPr>
          <w:fldChar w:fldCharType="begin"/>
        </w:r>
        <w:r w:rsidR="00A0299C">
          <w:rPr>
            <w:noProof/>
            <w:webHidden/>
          </w:rPr>
          <w:instrText xml:space="preserve"> PAGEREF _Toc397952319 \h </w:instrText>
        </w:r>
        <w:r w:rsidR="00334D10">
          <w:rPr>
            <w:noProof/>
            <w:webHidden/>
          </w:rPr>
        </w:r>
        <w:r w:rsidR="00334D10">
          <w:rPr>
            <w:noProof/>
            <w:webHidden/>
          </w:rPr>
          <w:fldChar w:fldCharType="separate"/>
        </w:r>
        <w:r w:rsidR="00573453">
          <w:rPr>
            <w:noProof/>
            <w:webHidden/>
          </w:rPr>
          <w:t>15</w:t>
        </w:r>
        <w:r w:rsidR="00334D10">
          <w:rPr>
            <w:noProof/>
            <w:webHidden/>
          </w:rPr>
          <w:fldChar w:fldCharType="end"/>
        </w:r>
      </w:hyperlink>
    </w:p>
    <w:p w:rsidR="00A0299C" w:rsidRDefault="00BE6B32">
      <w:pPr>
        <w:pStyle w:val="Verzeichnis1"/>
        <w:rPr>
          <w:rFonts w:asciiTheme="minorHAnsi" w:eastAsiaTheme="minorEastAsia" w:hAnsiTheme="minorHAnsi" w:cstheme="minorBidi"/>
          <w:b w:val="0"/>
          <w:noProof/>
          <w:color w:val="auto"/>
          <w:sz w:val="22"/>
          <w:szCs w:val="22"/>
        </w:rPr>
      </w:pPr>
      <w:hyperlink w:anchor="_Toc397952320" w:history="1">
        <w:r w:rsidR="00A0299C" w:rsidRPr="009B7DC7">
          <w:rPr>
            <w:rStyle w:val="Hyperlink"/>
            <w:noProof/>
          </w:rPr>
          <w:t>3</w:t>
        </w:r>
        <w:r w:rsidR="00A0299C">
          <w:rPr>
            <w:rFonts w:asciiTheme="minorHAnsi" w:eastAsiaTheme="minorEastAsia" w:hAnsiTheme="minorHAnsi" w:cstheme="minorBidi"/>
            <w:b w:val="0"/>
            <w:noProof/>
            <w:color w:val="auto"/>
            <w:sz w:val="22"/>
            <w:szCs w:val="22"/>
          </w:rPr>
          <w:tab/>
        </w:r>
        <w:r w:rsidR="00A0299C" w:rsidRPr="009B7DC7">
          <w:rPr>
            <w:rStyle w:val="Hyperlink"/>
            <w:noProof/>
          </w:rPr>
          <w:t>Technische Anforderungen an das Gesamtsystem</w:t>
        </w:r>
        <w:r w:rsidR="00A0299C">
          <w:rPr>
            <w:noProof/>
            <w:webHidden/>
          </w:rPr>
          <w:tab/>
        </w:r>
        <w:r w:rsidR="00334D10">
          <w:rPr>
            <w:noProof/>
            <w:webHidden/>
          </w:rPr>
          <w:fldChar w:fldCharType="begin"/>
        </w:r>
        <w:r w:rsidR="00A0299C">
          <w:rPr>
            <w:noProof/>
            <w:webHidden/>
          </w:rPr>
          <w:instrText xml:space="preserve"> PAGEREF _Toc397952320 \h </w:instrText>
        </w:r>
        <w:r w:rsidR="00334D10">
          <w:rPr>
            <w:noProof/>
            <w:webHidden/>
          </w:rPr>
        </w:r>
        <w:r w:rsidR="00334D10">
          <w:rPr>
            <w:noProof/>
            <w:webHidden/>
          </w:rPr>
          <w:fldChar w:fldCharType="separate"/>
        </w:r>
        <w:r w:rsidR="00573453">
          <w:rPr>
            <w:noProof/>
            <w:webHidden/>
          </w:rPr>
          <w:t>16</w:t>
        </w:r>
        <w:r w:rsidR="00334D10">
          <w:rPr>
            <w:noProof/>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21" w:history="1">
        <w:r w:rsidR="00A0299C" w:rsidRPr="009B7DC7">
          <w:rPr>
            <w:rStyle w:val="Hyperlink"/>
          </w:rPr>
          <w:t>3.1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_Toc397952321 \h </w:instrText>
        </w:r>
        <w:r w:rsidR="00334D10">
          <w:rPr>
            <w:webHidden/>
          </w:rPr>
        </w:r>
        <w:r w:rsidR="00334D10">
          <w:rPr>
            <w:webHidden/>
          </w:rPr>
          <w:fldChar w:fldCharType="separate"/>
        </w:r>
        <w:r w:rsidR="00573453">
          <w:rPr>
            <w:webHidden/>
          </w:rPr>
          <w:t>16</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22" w:history="1">
        <w:r w:rsidR="00A0299C" w:rsidRPr="009B7DC7">
          <w:rPr>
            <w:rStyle w:val="Hyperlink"/>
          </w:rPr>
          <w:t>3.2</w:t>
        </w:r>
        <w:r w:rsidR="00A0299C">
          <w:rPr>
            <w:rFonts w:asciiTheme="minorHAnsi" w:eastAsiaTheme="minorEastAsia" w:hAnsiTheme="minorHAnsi" w:cstheme="minorBidi"/>
            <w:color w:val="auto"/>
            <w:sz w:val="22"/>
            <w:szCs w:val="22"/>
          </w:rPr>
          <w:tab/>
        </w:r>
        <w:r w:rsidR="00A0299C" w:rsidRPr="009B7DC7">
          <w:rPr>
            <w:rStyle w:val="Hyperlink"/>
          </w:rPr>
          <w:t>Gesamtfunktion des Systems</w:t>
        </w:r>
        <w:r w:rsidR="00A0299C">
          <w:rPr>
            <w:webHidden/>
          </w:rPr>
          <w:tab/>
        </w:r>
        <w:r w:rsidR="00334D10">
          <w:rPr>
            <w:webHidden/>
          </w:rPr>
          <w:fldChar w:fldCharType="begin"/>
        </w:r>
        <w:r w:rsidR="00A0299C">
          <w:rPr>
            <w:webHidden/>
          </w:rPr>
          <w:instrText xml:space="preserve"> PAGEREF _Toc397952322 \h </w:instrText>
        </w:r>
        <w:r w:rsidR="00334D10">
          <w:rPr>
            <w:webHidden/>
          </w:rPr>
        </w:r>
        <w:r w:rsidR="00334D10">
          <w:rPr>
            <w:webHidden/>
          </w:rPr>
          <w:fldChar w:fldCharType="separate"/>
        </w:r>
        <w:r w:rsidR="00573453">
          <w:rPr>
            <w:webHidden/>
          </w:rPr>
          <w:t>16</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23" w:history="1">
        <w:r w:rsidR="00A0299C" w:rsidRPr="009B7DC7">
          <w:rPr>
            <w:rStyle w:val="Hyperlink"/>
          </w:rPr>
          <w:t>3.3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_Toc397952323 \h </w:instrText>
        </w:r>
        <w:r w:rsidR="00334D10">
          <w:rPr>
            <w:webHidden/>
          </w:rPr>
        </w:r>
        <w:r w:rsidR="00334D10">
          <w:rPr>
            <w:webHidden/>
          </w:rPr>
          <w:fldChar w:fldCharType="separate"/>
        </w:r>
        <w:r w:rsidR="00573453">
          <w:rPr>
            <w:webHidden/>
          </w:rPr>
          <w:t>17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24" w:history="1">
        <w:r w:rsidR="00A0299C" w:rsidRPr="009B7DC7">
          <w:rPr>
            <w:rStyle w:val="Hyperlink"/>
          </w:rPr>
          <w:t>3.3.1</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Nutzerschnittstelle</w:t>
        </w:r>
        <w:r w:rsidR="00A0299C">
          <w:rPr>
            <w:webHidden/>
          </w:rPr>
          <w:tab/>
        </w:r>
        <w:r w:rsidR="00334D10">
          <w:rPr>
            <w:webHidden/>
          </w:rPr>
          <w:fldChar w:fldCharType="begin"/>
        </w:r>
        <w:r w:rsidR="00A0299C">
          <w:rPr>
            <w:webHidden/>
          </w:rPr>
          <w:instrText xml:space="preserve"> PAGEREF _Toc397952324 \h </w:instrText>
        </w:r>
        <w:r w:rsidR="00334D10">
          <w:rPr>
            <w:webHidden/>
          </w:rPr>
        </w:r>
        <w:r w:rsidR="00334D10">
          <w:rPr>
            <w:webHidden/>
          </w:rPr>
          <w:fldChar w:fldCharType="separate"/>
        </w:r>
        <w:r w:rsidR="00573453">
          <w:rPr>
            <w:webHidden/>
          </w:rPr>
          <w:t>17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25" w:history="1">
        <w:r w:rsidR="00A0299C" w:rsidRPr="009B7DC7">
          <w:rPr>
            <w:rStyle w:val="Hyperlink"/>
          </w:rPr>
          <w:t>3.3.2</w:t>
        </w:r>
        <w:r w:rsidR="00A0299C">
          <w:rPr>
            <w:rFonts w:asciiTheme="minorHAnsi" w:eastAsiaTheme="minorEastAsia" w:hAnsiTheme="minorHAnsi" w:cstheme="minorBidi"/>
            <w:color w:val="auto"/>
            <w:sz w:val="22"/>
            <w:szCs w:val="22"/>
          </w:rPr>
          <w:tab/>
        </w:r>
        <w:r w:rsidR="00A0299C" w:rsidRPr="009B7DC7">
          <w:rPr>
            <w:rStyle w:val="Hyperlink"/>
          </w:rPr>
          <w:t>Technische Anforderungen an andere Schnittstellen</w:t>
        </w:r>
        <w:r w:rsidR="00A0299C">
          <w:rPr>
            <w:webHidden/>
          </w:rPr>
          <w:tab/>
        </w:r>
        <w:r w:rsidR="00334D10">
          <w:rPr>
            <w:webHidden/>
          </w:rPr>
          <w:fldChar w:fldCharType="begin"/>
        </w:r>
        <w:r w:rsidR="00A0299C">
          <w:rPr>
            <w:webHidden/>
          </w:rPr>
          <w:instrText xml:space="preserve"> PAGEREF _Toc397952325 \h </w:instrText>
        </w:r>
        <w:r w:rsidR="00334D10">
          <w:rPr>
            <w:webHidden/>
          </w:rPr>
        </w:r>
        <w:r w:rsidR="00334D10">
          <w:rPr>
            <w:webHidden/>
          </w:rPr>
          <w:fldChar w:fldCharType="separate"/>
        </w:r>
        <w:r w:rsidR="00573453">
          <w:rPr>
            <w:webHidden/>
          </w:rPr>
          <w:t>17</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26" w:history="1">
        <w:r w:rsidR="00A0299C" w:rsidRPr="009B7DC7">
          <w:rPr>
            <w:rStyle w:val="Hyperlink"/>
          </w:rPr>
          <w:t>3.4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_Toc397952326 \h </w:instrText>
        </w:r>
        <w:r w:rsidR="00334D10">
          <w:rPr>
            <w:webHidden/>
          </w:rPr>
        </w:r>
        <w:r w:rsidR="00334D10">
          <w:rPr>
            <w:webHidden/>
          </w:rPr>
          <w:fldChar w:fldCharType="separate"/>
        </w:r>
        <w:r w:rsidR="00573453">
          <w:rPr>
            <w:webHidden/>
          </w:rPr>
          <w:t>18</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27" w:history="1">
        <w:r w:rsidR="00A0299C" w:rsidRPr="009B7DC7">
          <w:rPr>
            <w:rStyle w:val="Hyperlink"/>
          </w:rPr>
          <w:t>3.4.1</w:t>
        </w:r>
        <w:r w:rsidR="00A0299C">
          <w:rPr>
            <w:rFonts w:asciiTheme="minorHAnsi" w:eastAsiaTheme="minorEastAsia" w:hAnsiTheme="minorHAnsi" w:cstheme="minorBidi"/>
            <w:color w:val="auto"/>
            <w:sz w:val="22"/>
            <w:szCs w:val="22"/>
          </w:rPr>
          <w:tab/>
        </w:r>
        <w:r w:rsidR="00A0299C" w:rsidRPr="009B7DC7">
          <w:rPr>
            <w:rStyle w:val="Hyperlink"/>
          </w:rPr>
          <w:t>Kritikalität</w:t>
        </w:r>
        <w:r w:rsidR="00A0299C">
          <w:rPr>
            <w:webHidden/>
          </w:rPr>
          <w:tab/>
        </w:r>
        <w:r w:rsidR="00334D10">
          <w:rPr>
            <w:webHidden/>
          </w:rPr>
          <w:fldChar w:fldCharType="begin"/>
        </w:r>
        <w:r w:rsidR="00A0299C">
          <w:rPr>
            <w:webHidden/>
          </w:rPr>
          <w:instrText xml:space="preserve"> PAGEREF _Toc397952327 \h </w:instrText>
        </w:r>
        <w:r w:rsidR="00334D10">
          <w:rPr>
            <w:webHidden/>
          </w:rPr>
        </w:r>
        <w:r w:rsidR="00334D10">
          <w:rPr>
            <w:webHidden/>
          </w:rPr>
          <w:fldChar w:fldCharType="separate"/>
        </w:r>
        <w:r w:rsidR="00573453">
          <w:rPr>
            <w:webHidden/>
          </w:rPr>
          <w:t>18</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28" w:history="1">
        <w:r w:rsidR="00A0299C" w:rsidRPr="009B7DC7">
          <w:rPr>
            <w:rStyle w:val="Hyperlink"/>
          </w:rPr>
          <w:t>3.4.2</w:t>
        </w:r>
        <w:r w:rsidR="00A0299C">
          <w:rPr>
            <w:rFonts w:asciiTheme="minorHAnsi" w:eastAsiaTheme="minorEastAsia" w:hAnsiTheme="minorHAnsi" w:cstheme="minorBidi"/>
            <w:color w:val="auto"/>
            <w:sz w:val="22"/>
            <w:szCs w:val="22"/>
          </w:rPr>
          <w:tab/>
        </w:r>
        <w:r w:rsidR="00A0299C" w:rsidRPr="009B7DC7">
          <w:rPr>
            <w:rStyle w:val="Hyperlink"/>
          </w:rPr>
          <w:t>Technische Anforderungen der IT-Sicherheit</w:t>
        </w:r>
        <w:r w:rsidR="00A0299C">
          <w:rPr>
            <w:webHidden/>
          </w:rPr>
          <w:tab/>
        </w:r>
        <w:r w:rsidR="00334D10">
          <w:rPr>
            <w:webHidden/>
          </w:rPr>
          <w:fldChar w:fldCharType="begin"/>
        </w:r>
        <w:r w:rsidR="00A0299C">
          <w:rPr>
            <w:webHidden/>
          </w:rPr>
          <w:instrText xml:space="preserve"> PAGEREF _Toc397952328 \h </w:instrText>
        </w:r>
        <w:r w:rsidR="00334D10">
          <w:rPr>
            <w:webHidden/>
          </w:rPr>
        </w:r>
        <w:r w:rsidR="00334D10">
          <w:rPr>
            <w:webHidden/>
          </w:rPr>
          <w:fldChar w:fldCharType="separate"/>
        </w:r>
        <w:r w:rsidR="00573453">
          <w:rPr>
            <w:webHidden/>
          </w:rPr>
          <w:t>18</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29" w:history="1">
        <w:r w:rsidR="00A0299C" w:rsidRPr="009B7DC7">
          <w:rPr>
            <w:rStyle w:val="Hyperlink"/>
          </w:rPr>
          <w:t>3.4.3</w:t>
        </w:r>
        <w:r w:rsidR="00A0299C">
          <w:rPr>
            <w:rFonts w:asciiTheme="minorHAnsi" w:eastAsiaTheme="minorEastAsia" w:hAnsiTheme="minorHAnsi" w:cstheme="minorBidi"/>
            <w:color w:val="auto"/>
            <w:sz w:val="22"/>
            <w:szCs w:val="22"/>
          </w:rPr>
          <w:tab/>
        </w:r>
        <w:r w:rsidR="00A0299C" w:rsidRPr="009B7DC7">
          <w:rPr>
            <w:rStyle w:val="Hyperlink"/>
          </w:rPr>
          <w:t>Technische Anforderungen an sonstige Qualitätsmerkmale</w:t>
        </w:r>
        <w:r w:rsidR="00A0299C">
          <w:rPr>
            <w:webHidden/>
          </w:rPr>
          <w:tab/>
        </w:r>
        <w:r w:rsidR="00334D10">
          <w:rPr>
            <w:webHidden/>
          </w:rPr>
          <w:fldChar w:fldCharType="begin"/>
        </w:r>
        <w:r w:rsidR="00A0299C">
          <w:rPr>
            <w:webHidden/>
          </w:rPr>
          <w:instrText xml:space="preserve"> PAGEREF _Toc397952329 \h </w:instrText>
        </w:r>
        <w:r w:rsidR="00334D10">
          <w:rPr>
            <w:webHidden/>
          </w:rPr>
        </w:r>
        <w:r w:rsidR="00334D10">
          <w:rPr>
            <w:webHidden/>
          </w:rPr>
          <w:fldChar w:fldCharType="separate"/>
        </w:r>
        <w:r w:rsidR="00573453">
          <w:rPr>
            <w:webHidden/>
          </w:rPr>
          <w:t>18</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30" w:history="1">
        <w:r w:rsidR="00A0299C" w:rsidRPr="009B7DC7">
          <w:rPr>
            <w:rStyle w:val="Hyperlink"/>
          </w:rPr>
          <w:t>3.5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_Toc397952330 \h </w:instrText>
        </w:r>
        <w:r w:rsidR="00334D10">
          <w:rPr>
            <w:webHidden/>
          </w:rPr>
        </w:r>
        <w:r w:rsidR="00334D10">
          <w:rPr>
            <w:webHidden/>
          </w:rPr>
          <w:fldChar w:fldCharType="separate"/>
        </w:r>
        <w:r w:rsidR="00573453">
          <w:rPr>
            <w:webHidden/>
          </w:rPr>
          <w:t>18</w:t>
        </w:r>
        <w:r w:rsidR="00334D10">
          <w:rPr>
            <w:webHidden/>
          </w:rPr>
          <w:fldChar w:fldCharType="end"/>
        </w:r>
      </w:hyperlink>
    </w:p>
    <w:p w:rsidR="00A0299C" w:rsidRDefault="00BE6B32">
      <w:pPr>
        <w:pStyle w:val="Verzeichnis1"/>
        <w:rPr>
          <w:rFonts w:asciiTheme="minorHAnsi" w:eastAsiaTheme="minorEastAsia" w:hAnsiTheme="minorHAnsi" w:cstheme="minorBidi"/>
          <w:b w:val="0"/>
          <w:noProof/>
          <w:color w:val="auto"/>
          <w:sz w:val="22"/>
          <w:szCs w:val="22"/>
        </w:rPr>
      </w:pPr>
      <w:hyperlink w:anchor="_Toc397952331" w:history="1">
        <w:r w:rsidR="00A0299C" w:rsidRPr="009B7DC7">
          <w:rPr>
            <w:rStyle w:val="Hyperlink"/>
            <w:noProof/>
          </w:rPr>
          <w:t>4</w:t>
        </w:r>
        <w:r w:rsidR="00A0299C">
          <w:rPr>
            <w:rFonts w:asciiTheme="minorHAnsi" w:eastAsiaTheme="minorEastAsia" w:hAnsiTheme="minorHAnsi" w:cstheme="minorBidi"/>
            <w:b w:val="0"/>
            <w:noProof/>
            <w:color w:val="auto"/>
            <w:sz w:val="22"/>
            <w:szCs w:val="22"/>
          </w:rPr>
          <w:tab/>
        </w:r>
        <w:r w:rsidR="00A0299C" w:rsidRPr="009B7DC7">
          <w:rPr>
            <w:rStyle w:val="Hyperlink"/>
            <w:noProof/>
          </w:rPr>
          <w:t>Technische Anforderungen an Segmente</w:t>
        </w:r>
        <w:r w:rsidR="00A0299C">
          <w:rPr>
            <w:noProof/>
            <w:webHidden/>
          </w:rPr>
          <w:tab/>
        </w:r>
        <w:r w:rsidR="00334D10">
          <w:rPr>
            <w:noProof/>
            <w:webHidden/>
          </w:rPr>
          <w:fldChar w:fldCharType="begin"/>
        </w:r>
        <w:r w:rsidR="00A0299C">
          <w:rPr>
            <w:noProof/>
            <w:webHidden/>
          </w:rPr>
          <w:instrText xml:space="preserve"> PAGEREF _Toc397952331 \h </w:instrText>
        </w:r>
        <w:r w:rsidR="00334D10">
          <w:rPr>
            <w:noProof/>
            <w:webHidden/>
          </w:rPr>
        </w:r>
        <w:r w:rsidR="00334D10">
          <w:rPr>
            <w:noProof/>
            <w:webHidden/>
          </w:rPr>
          <w:fldChar w:fldCharType="separate"/>
        </w:r>
        <w:r w:rsidR="00573453">
          <w:rPr>
            <w:noProof/>
            <w:webHidden/>
          </w:rPr>
          <w:t>19</w:t>
        </w:r>
        <w:r w:rsidR="00334D10">
          <w:rPr>
            <w:noProof/>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32" w:history="1">
        <w:r w:rsidR="00A0299C" w:rsidRPr="009B7DC7">
          <w:rPr>
            <w:rStyle w:val="Hyperlink"/>
          </w:rPr>
          <w:t>4.1</w:t>
        </w:r>
        <w:r w:rsidR="00A0299C">
          <w:rPr>
            <w:rFonts w:asciiTheme="minorHAnsi" w:eastAsiaTheme="minorEastAsia" w:hAnsiTheme="minorHAnsi" w:cstheme="minorBidi"/>
            <w:color w:val="auto"/>
            <w:sz w:val="22"/>
            <w:szCs w:val="22"/>
          </w:rPr>
          <w:tab/>
        </w:r>
        <w:r w:rsidR="00A0299C" w:rsidRPr="009B7DC7">
          <w:rPr>
            <w:rStyle w:val="Hyperlink"/>
          </w:rPr>
          <w:t>Segment Datenverteiler (DaV)</w:t>
        </w:r>
        <w:r w:rsidR="00A0299C">
          <w:rPr>
            <w:webHidden/>
          </w:rPr>
          <w:tab/>
        </w:r>
        <w:r w:rsidR="00334D10">
          <w:rPr>
            <w:webHidden/>
          </w:rPr>
          <w:fldChar w:fldCharType="begin"/>
        </w:r>
        <w:r w:rsidR="00A0299C">
          <w:rPr>
            <w:webHidden/>
          </w:rPr>
          <w:instrText xml:space="preserve"> PAGEREF _Toc397952332 \h </w:instrText>
        </w:r>
        <w:r w:rsidR="00334D10">
          <w:rPr>
            <w:webHidden/>
          </w:rPr>
        </w:r>
        <w:r w:rsidR="00334D10">
          <w:rPr>
            <w:webHidden/>
          </w:rPr>
          <w:fldChar w:fldCharType="separate"/>
        </w:r>
        <w:r w:rsidR="00573453">
          <w:rPr>
            <w:webHidden/>
          </w:rPr>
          <w:t>19</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33" w:history="1">
        <w:r w:rsidR="00A0299C" w:rsidRPr="009B7DC7">
          <w:rPr>
            <w:rStyle w:val="Hyperlink"/>
          </w:rPr>
          <w:t>4.1.1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_Toc397952333 \h </w:instrText>
        </w:r>
        <w:r w:rsidR="00334D10">
          <w:rPr>
            <w:webHidden/>
          </w:rPr>
        </w:r>
        <w:r w:rsidR="00334D10">
          <w:rPr>
            <w:webHidden/>
          </w:rPr>
          <w:fldChar w:fldCharType="separate"/>
        </w:r>
        <w:r w:rsidR="00573453">
          <w:rPr>
            <w:webHidden/>
          </w:rPr>
          <w:t>19</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34" w:history="1">
        <w:r w:rsidR="00A0299C" w:rsidRPr="009B7DC7">
          <w:rPr>
            <w:rStyle w:val="Hyperlink"/>
          </w:rPr>
          <w:t>4.1.2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_Toc397952334 \h </w:instrText>
        </w:r>
        <w:r w:rsidR="00334D10">
          <w:rPr>
            <w:webHidden/>
          </w:rPr>
        </w:r>
        <w:r w:rsidR="00334D10">
          <w:rPr>
            <w:webHidden/>
          </w:rPr>
          <w:fldChar w:fldCharType="separate"/>
        </w:r>
        <w:r w:rsidR="00573453">
          <w:rPr>
            <w:webHidden/>
          </w:rPr>
          <w:t>19</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35" w:history="1">
        <w:r w:rsidR="00A0299C" w:rsidRPr="009B7DC7">
          <w:rPr>
            <w:rStyle w:val="Hyperlink"/>
          </w:rPr>
          <w:t>4.2</w:t>
        </w:r>
        <w:r w:rsidR="00A0299C">
          <w:rPr>
            <w:rFonts w:asciiTheme="minorHAnsi" w:eastAsiaTheme="minorEastAsia" w:hAnsiTheme="minorHAnsi" w:cstheme="minorBidi"/>
            <w:color w:val="auto"/>
            <w:sz w:val="22"/>
            <w:szCs w:val="22"/>
          </w:rPr>
          <w:tab/>
        </w:r>
        <w:r w:rsidR="00A0299C" w:rsidRPr="009B7DC7">
          <w:rPr>
            <w:rStyle w:val="Hyperlink"/>
          </w:rPr>
          <w:t>Segment Kommunikation mit externen Stellen</w:t>
        </w:r>
        <w:r w:rsidR="00A0299C">
          <w:rPr>
            <w:webHidden/>
          </w:rPr>
          <w:tab/>
        </w:r>
        <w:r w:rsidR="00334D10">
          <w:rPr>
            <w:webHidden/>
          </w:rPr>
          <w:fldChar w:fldCharType="begin"/>
        </w:r>
        <w:r w:rsidR="00A0299C">
          <w:rPr>
            <w:webHidden/>
          </w:rPr>
          <w:instrText xml:space="preserve"> PAGEREF _Toc397952335 \h </w:instrText>
        </w:r>
        <w:r w:rsidR="00334D10">
          <w:rPr>
            <w:webHidden/>
          </w:rPr>
        </w:r>
        <w:r w:rsidR="00334D10">
          <w:rPr>
            <w:webHidden/>
          </w:rPr>
          <w:fldChar w:fldCharType="separate"/>
        </w:r>
        <w:r w:rsidR="00573453">
          <w:rPr>
            <w:webHidden/>
          </w:rPr>
          <w:t>19</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36" w:history="1">
        <w:r w:rsidR="00A0299C" w:rsidRPr="009B7DC7">
          <w:rPr>
            <w:rStyle w:val="Hyperlink"/>
          </w:rPr>
          <w:t>4.2.1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_Toc397952336 \h </w:instrText>
        </w:r>
        <w:r w:rsidR="00334D10">
          <w:rPr>
            <w:webHidden/>
          </w:rPr>
        </w:r>
        <w:r w:rsidR="00334D10">
          <w:rPr>
            <w:webHidden/>
          </w:rPr>
          <w:fldChar w:fldCharType="separate"/>
        </w:r>
        <w:r w:rsidR="00573453">
          <w:rPr>
            <w:webHidden/>
          </w:rPr>
          <w:t>19</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37" w:history="1">
        <w:r w:rsidR="00A0299C" w:rsidRPr="009B7DC7">
          <w:rPr>
            <w:rStyle w:val="Hyperlink"/>
          </w:rPr>
          <w:t>4.2.2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_Toc397952337 \h </w:instrText>
        </w:r>
        <w:r w:rsidR="00334D10">
          <w:rPr>
            <w:webHidden/>
          </w:rPr>
        </w:r>
        <w:r w:rsidR="00334D10">
          <w:rPr>
            <w:webHidden/>
          </w:rPr>
          <w:fldChar w:fldCharType="separate"/>
        </w:r>
        <w:r w:rsidR="00573453">
          <w:rPr>
            <w:webHidden/>
          </w:rPr>
          <w:t>20</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38" w:history="1">
        <w:r w:rsidR="00A0299C" w:rsidRPr="009B7DC7">
          <w:rPr>
            <w:rStyle w:val="Hyperlink"/>
          </w:rPr>
          <w:t>4.3</w:t>
        </w:r>
        <w:r w:rsidR="00A0299C">
          <w:rPr>
            <w:rFonts w:asciiTheme="minorHAnsi" w:eastAsiaTheme="minorEastAsia" w:hAnsiTheme="minorHAnsi" w:cstheme="minorBidi"/>
            <w:color w:val="auto"/>
            <w:sz w:val="22"/>
            <w:szCs w:val="22"/>
          </w:rPr>
          <w:tab/>
        </w:r>
        <w:r w:rsidR="00A0299C" w:rsidRPr="009B7DC7">
          <w:rPr>
            <w:rStyle w:val="Hyperlink"/>
          </w:rPr>
          <w:t>Segment Archivsystem</w:t>
        </w:r>
        <w:r w:rsidR="00A0299C">
          <w:rPr>
            <w:webHidden/>
          </w:rPr>
          <w:tab/>
        </w:r>
        <w:r w:rsidR="00334D10">
          <w:rPr>
            <w:webHidden/>
          </w:rPr>
          <w:fldChar w:fldCharType="begin"/>
        </w:r>
        <w:r w:rsidR="00A0299C">
          <w:rPr>
            <w:webHidden/>
          </w:rPr>
          <w:instrText xml:space="preserve"> PAGEREF _Toc397952338 \h </w:instrText>
        </w:r>
        <w:r w:rsidR="00334D10">
          <w:rPr>
            <w:webHidden/>
          </w:rPr>
        </w:r>
        <w:r w:rsidR="00334D10">
          <w:rPr>
            <w:webHidden/>
          </w:rPr>
          <w:fldChar w:fldCharType="separate"/>
        </w:r>
        <w:r w:rsidR="00573453">
          <w:rPr>
            <w:webHidden/>
          </w:rPr>
          <w:t>20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39" w:history="1">
        <w:r w:rsidR="00A0299C" w:rsidRPr="009B7DC7">
          <w:rPr>
            <w:rStyle w:val="Hyperlink"/>
          </w:rPr>
          <w:t>4.3.1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_Toc397952339 \h </w:instrText>
        </w:r>
        <w:r w:rsidR="00334D10">
          <w:rPr>
            <w:webHidden/>
          </w:rPr>
        </w:r>
        <w:r w:rsidR="00334D10">
          <w:rPr>
            <w:webHidden/>
          </w:rPr>
          <w:fldChar w:fldCharType="separate"/>
        </w:r>
        <w:r w:rsidR="00573453">
          <w:rPr>
            <w:webHidden/>
          </w:rPr>
          <w:t>20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40" w:history="1">
        <w:r w:rsidR="00A0299C" w:rsidRPr="009B7DC7">
          <w:rPr>
            <w:rStyle w:val="Hyperlink"/>
          </w:rPr>
          <w:t>4.3.2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_Toc397952340 \h </w:instrText>
        </w:r>
        <w:r w:rsidR="00334D10">
          <w:rPr>
            <w:webHidden/>
          </w:rPr>
        </w:r>
        <w:r w:rsidR="00334D10">
          <w:rPr>
            <w:webHidden/>
          </w:rPr>
          <w:fldChar w:fldCharType="separate"/>
        </w:r>
        <w:r w:rsidR="00573453">
          <w:rPr>
            <w:webHidden/>
          </w:rPr>
          <w:t>20</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41" w:history="1">
        <w:r w:rsidR="00A0299C" w:rsidRPr="009B7DC7">
          <w:rPr>
            <w:rStyle w:val="Hyperlink"/>
          </w:rPr>
          <w:t>4.4</w:t>
        </w:r>
        <w:r w:rsidR="00A0299C">
          <w:rPr>
            <w:rFonts w:asciiTheme="minorHAnsi" w:eastAsiaTheme="minorEastAsia" w:hAnsiTheme="minorHAnsi" w:cstheme="minorBidi"/>
            <w:color w:val="auto"/>
            <w:sz w:val="22"/>
            <w:szCs w:val="22"/>
          </w:rPr>
          <w:tab/>
        </w:r>
        <w:r w:rsidR="00A0299C" w:rsidRPr="009B7DC7">
          <w:rPr>
            <w:rStyle w:val="Hyperlink"/>
          </w:rPr>
          <w:t>Segment Datenübernahme und Aufbereitung</w:t>
        </w:r>
        <w:r w:rsidR="00A0299C">
          <w:rPr>
            <w:webHidden/>
          </w:rPr>
          <w:tab/>
        </w:r>
        <w:r w:rsidR="00334D10">
          <w:rPr>
            <w:webHidden/>
          </w:rPr>
          <w:fldChar w:fldCharType="begin"/>
        </w:r>
        <w:r w:rsidR="00A0299C">
          <w:rPr>
            <w:webHidden/>
          </w:rPr>
          <w:instrText xml:space="preserve"> PAGEREF _Toc397952341 \h </w:instrText>
        </w:r>
        <w:r w:rsidR="00334D10">
          <w:rPr>
            <w:webHidden/>
          </w:rPr>
        </w:r>
        <w:r w:rsidR="00334D10">
          <w:rPr>
            <w:webHidden/>
          </w:rPr>
          <w:fldChar w:fldCharType="separate"/>
        </w:r>
        <w:r w:rsidR="00573453">
          <w:rPr>
            <w:webHidden/>
          </w:rPr>
          <w:t>21</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42" w:history="1">
        <w:r w:rsidR="00A0299C" w:rsidRPr="009B7DC7">
          <w:rPr>
            <w:rStyle w:val="Hyperlink"/>
          </w:rPr>
          <w:t>4.4.1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_Toc397952342 \h </w:instrText>
        </w:r>
        <w:r w:rsidR="00334D10">
          <w:rPr>
            <w:webHidden/>
          </w:rPr>
        </w:r>
        <w:r w:rsidR="00334D10">
          <w:rPr>
            <w:webHidden/>
          </w:rPr>
          <w:fldChar w:fldCharType="separate"/>
        </w:r>
        <w:r w:rsidR="00573453">
          <w:rPr>
            <w:webHidden/>
          </w:rPr>
          <w:t>21</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43" w:history="1">
        <w:r w:rsidR="00A0299C" w:rsidRPr="009B7DC7">
          <w:rPr>
            <w:rStyle w:val="Hyperlink"/>
          </w:rPr>
          <w:t>4.4.2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_Toc397952343 \h </w:instrText>
        </w:r>
        <w:r w:rsidR="00334D10">
          <w:rPr>
            <w:webHidden/>
          </w:rPr>
        </w:r>
        <w:r w:rsidR="00334D10">
          <w:rPr>
            <w:webHidden/>
          </w:rPr>
          <w:fldChar w:fldCharType="separate"/>
        </w:r>
        <w:r w:rsidR="00573453">
          <w:rPr>
            <w:webHidden/>
          </w:rPr>
          <w:t>21</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44" w:history="1">
        <w:r w:rsidR="00A0299C" w:rsidRPr="009B7DC7">
          <w:rPr>
            <w:rStyle w:val="Hyperlink"/>
          </w:rPr>
          <w:t>4.5</w:t>
        </w:r>
        <w:r w:rsidR="00A0299C">
          <w:rPr>
            <w:rFonts w:asciiTheme="minorHAnsi" w:eastAsiaTheme="minorEastAsia" w:hAnsiTheme="minorHAnsi" w:cstheme="minorBidi"/>
            <w:color w:val="auto"/>
            <w:sz w:val="22"/>
            <w:szCs w:val="22"/>
          </w:rPr>
          <w:tab/>
        </w:r>
        <w:r w:rsidR="00A0299C" w:rsidRPr="009B7DC7">
          <w:rPr>
            <w:rStyle w:val="Hyperlink"/>
          </w:rPr>
          <w:t>Segment Intelligente Analyseverfahren</w:t>
        </w:r>
        <w:r w:rsidR="00A0299C">
          <w:rPr>
            <w:webHidden/>
          </w:rPr>
          <w:tab/>
        </w:r>
        <w:r w:rsidR="00334D10">
          <w:rPr>
            <w:webHidden/>
          </w:rPr>
          <w:fldChar w:fldCharType="begin"/>
        </w:r>
        <w:r w:rsidR="00A0299C">
          <w:rPr>
            <w:webHidden/>
          </w:rPr>
          <w:instrText xml:space="preserve"> PAGEREF _Toc397952344 \h </w:instrText>
        </w:r>
        <w:r w:rsidR="00334D10">
          <w:rPr>
            <w:webHidden/>
          </w:rPr>
        </w:r>
        <w:r w:rsidR="00334D10">
          <w:rPr>
            <w:webHidden/>
          </w:rPr>
          <w:fldChar w:fldCharType="separate"/>
        </w:r>
        <w:r w:rsidR="00573453">
          <w:rPr>
            <w:webHidden/>
          </w:rPr>
          <w:t>22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45" w:history="1">
        <w:r w:rsidR="00A0299C" w:rsidRPr="009B7DC7">
          <w:rPr>
            <w:rStyle w:val="Hyperlink"/>
          </w:rPr>
          <w:t>4.5.1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_Toc397952345 \h </w:instrText>
        </w:r>
        <w:r w:rsidR="00334D10">
          <w:rPr>
            <w:webHidden/>
          </w:rPr>
        </w:r>
        <w:r w:rsidR="00334D10">
          <w:rPr>
            <w:webHidden/>
          </w:rPr>
          <w:fldChar w:fldCharType="separate"/>
        </w:r>
        <w:r w:rsidR="00573453">
          <w:rPr>
            <w:webHidden/>
          </w:rPr>
          <w:t>22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46" w:history="1">
        <w:r w:rsidR="00A0299C" w:rsidRPr="009B7DC7">
          <w:rPr>
            <w:rStyle w:val="Hyperlink"/>
          </w:rPr>
          <w:t>4.5.2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_Toc397952346 \h </w:instrText>
        </w:r>
        <w:r w:rsidR="00334D10">
          <w:rPr>
            <w:webHidden/>
          </w:rPr>
        </w:r>
        <w:r w:rsidR="00334D10">
          <w:rPr>
            <w:webHidden/>
          </w:rPr>
          <w:fldChar w:fldCharType="separate"/>
        </w:r>
        <w:r w:rsidR="00573453">
          <w:rPr>
            <w:webHidden/>
          </w:rPr>
          <w:t>22</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47" w:history="1">
        <w:r w:rsidR="00A0299C" w:rsidRPr="009B7DC7">
          <w:rPr>
            <w:rStyle w:val="Hyperlink"/>
          </w:rPr>
          <w:t>4.6</w:t>
        </w:r>
        <w:r w:rsidR="00A0299C">
          <w:rPr>
            <w:rFonts w:asciiTheme="minorHAnsi" w:eastAsiaTheme="minorEastAsia" w:hAnsiTheme="minorHAnsi" w:cstheme="minorBidi"/>
            <w:color w:val="auto"/>
            <w:sz w:val="22"/>
            <w:szCs w:val="22"/>
          </w:rPr>
          <w:tab/>
        </w:r>
        <w:r w:rsidR="00A0299C" w:rsidRPr="009B7DC7">
          <w:rPr>
            <w:rStyle w:val="Hyperlink"/>
          </w:rPr>
          <w:t>Segment Intelligente Bewertungsverfahren</w:t>
        </w:r>
        <w:r w:rsidR="00A0299C">
          <w:rPr>
            <w:webHidden/>
          </w:rPr>
          <w:tab/>
        </w:r>
        <w:r w:rsidR="00334D10">
          <w:rPr>
            <w:webHidden/>
          </w:rPr>
          <w:fldChar w:fldCharType="begin"/>
        </w:r>
        <w:r w:rsidR="00A0299C">
          <w:rPr>
            <w:webHidden/>
          </w:rPr>
          <w:instrText xml:space="preserve"> PAGEREF _Toc397952347 \h </w:instrText>
        </w:r>
        <w:r w:rsidR="00334D10">
          <w:rPr>
            <w:webHidden/>
          </w:rPr>
        </w:r>
        <w:r w:rsidR="00334D10">
          <w:rPr>
            <w:webHidden/>
          </w:rPr>
          <w:fldChar w:fldCharType="separate"/>
        </w:r>
        <w:r w:rsidR="00573453">
          <w:rPr>
            <w:webHidden/>
          </w:rPr>
          <w:t>23</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48" w:history="1">
        <w:r w:rsidR="00A0299C" w:rsidRPr="009B7DC7">
          <w:rPr>
            <w:rStyle w:val="Hyperlink"/>
          </w:rPr>
          <w:t>4.6.1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_Toc397952348 \h </w:instrText>
        </w:r>
        <w:r w:rsidR="00334D10">
          <w:rPr>
            <w:webHidden/>
          </w:rPr>
        </w:r>
        <w:r w:rsidR="00334D10">
          <w:rPr>
            <w:webHidden/>
          </w:rPr>
          <w:fldChar w:fldCharType="separate"/>
        </w:r>
        <w:r w:rsidR="00573453">
          <w:rPr>
            <w:webHidden/>
          </w:rPr>
          <w:t>23</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49" w:history="1">
        <w:r w:rsidR="00A0299C" w:rsidRPr="009B7DC7">
          <w:rPr>
            <w:rStyle w:val="Hyperlink"/>
          </w:rPr>
          <w:t>4.6.2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_Toc397952349 \h </w:instrText>
        </w:r>
        <w:r w:rsidR="00334D10">
          <w:rPr>
            <w:webHidden/>
          </w:rPr>
        </w:r>
        <w:r w:rsidR="00334D10">
          <w:rPr>
            <w:webHidden/>
          </w:rPr>
          <w:fldChar w:fldCharType="separate"/>
        </w:r>
        <w:r w:rsidR="00573453">
          <w:rPr>
            <w:webHidden/>
          </w:rPr>
          <w:t>23</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50" w:history="1">
        <w:r w:rsidR="00A0299C" w:rsidRPr="009B7DC7">
          <w:rPr>
            <w:rStyle w:val="Hyperlink"/>
          </w:rPr>
          <w:t>4.7</w:t>
        </w:r>
        <w:r w:rsidR="00A0299C">
          <w:rPr>
            <w:rFonts w:asciiTheme="minorHAnsi" w:eastAsiaTheme="minorEastAsia" w:hAnsiTheme="minorHAnsi" w:cstheme="minorBidi"/>
            <w:color w:val="auto"/>
            <w:sz w:val="22"/>
            <w:szCs w:val="22"/>
          </w:rPr>
          <w:tab/>
        </w:r>
        <w:r w:rsidR="00A0299C" w:rsidRPr="009B7DC7">
          <w:rPr>
            <w:rStyle w:val="Hyperlink"/>
          </w:rPr>
          <w:t>Segment Steuerung</w:t>
        </w:r>
        <w:r w:rsidR="00A0299C">
          <w:rPr>
            <w:webHidden/>
          </w:rPr>
          <w:tab/>
        </w:r>
        <w:r w:rsidR="00334D10">
          <w:rPr>
            <w:webHidden/>
          </w:rPr>
          <w:fldChar w:fldCharType="begin"/>
        </w:r>
        <w:r w:rsidR="00A0299C">
          <w:rPr>
            <w:webHidden/>
          </w:rPr>
          <w:instrText xml:space="preserve"> PAGEREF _Toc397952350 \h </w:instrText>
        </w:r>
        <w:r w:rsidR="00334D10">
          <w:rPr>
            <w:webHidden/>
          </w:rPr>
        </w:r>
        <w:r w:rsidR="00334D10">
          <w:rPr>
            <w:webHidden/>
          </w:rPr>
          <w:fldChar w:fldCharType="separate"/>
        </w:r>
        <w:r w:rsidR="00573453">
          <w:rPr>
            <w:webHidden/>
          </w:rPr>
          <w:t>24</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51" w:history="1">
        <w:r w:rsidR="00A0299C" w:rsidRPr="009B7DC7">
          <w:rPr>
            <w:rStyle w:val="Hyperlink"/>
          </w:rPr>
          <w:t>4.7.1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_Toc397952351 \h </w:instrText>
        </w:r>
        <w:r w:rsidR="00334D10">
          <w:rPr>
            <w:webHidden/>
          </w:rPr>
        </w:r>
        <w:r w:rsidR="00334D10">
          <w:rPr>
            <w:webHidden/>
          </w:rPr>
          <w:fldChar w:fldCharType="separate"/>
        </w:r>
        <w:r w:rsidR="00573453">
          <w:rPr>
            <w:webHidden/>
          </w:rPr>
          <w:t>24</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52" w:history="1">
        <w:r w:rsidR="00A0299C" w:rsidRPr="009B7DC7">
          <w:rPr>
            <w:rStyle w:val="Hyperlink"/>
          </w:rPr>
          <w:t>4.7.2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_Toc397952352 \h </w:instrText>
        </w:r>
        <w:r w:rsidR="00334D10">
          <w:rPr>
            <w:webHidden/>
          </w:rPr>
        </w:r>
        <w:r w:rsidR="00334D10">
          <w:rPr>
            <w:webHidden/>
          </w:rPr>
          <w:fldChar w:fldCharType="separate"/>
        </w:r>
        <w:r w:rsidR="00573453">
          <w:rPr>
            <w:webHidden/>
          </w:rPr>
          <w:t>24</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53" w:history="1">
        <w:r w:rsidR="00A0299C" w:rsidRPr="009B7DC7">
          <w:rPr>
            <w:rStyle w:val="Hyperlink"/>
          </w:rPr>
          <w:t>4.7.3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_Toc397952353 \h </w:instrText>
        </w:r>
        <w:r w:rsidR="00334D10">
          <w:rPr>
            <w:webHidden/>
          </w:rPr>
        </w:r>
        <w:r w:rsidR="00334D10">
          <w:rPr>
            <w:webHidden/>
          </w:rPr>
          <w:fldChar w:fldCharType="separate"/>
        </w:r>
        <w:r w:rsidR="00573453">
          <w:rPr>
            <w:webHidden/>
          </w:rPr>
          <w:t>25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54" w:history="1">
        <w:r w:rsidR="00A0299C" w:rsidRPr="009B7DC7">
          <w:rPr>
            <w:rStyle w:val="Hyperlink"/>
          </w:rPr>
          <w:t>4.7.4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_Toc397952354 \h </w:instrText>
        </w:r>
        <w:r w:rsidR="00334D10">
          <w:rPr>
            <w:webHidden/>
          </w:rPr>
        </w:r>
        <w:r w:rsidR="00334D10">
          <w:rPr>
            <w:webHidden/>
          </w:rPr>
          <w:fldChar w:fldCharType="separate"/>
        </w:r>
        <w:r w:rsidR="00573453">
          <w:rPr>
            <w:webHidden/>
          </w:rPr>
          <w:t>26</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55" w:history="1">
        <w:r w:rsidR="00A0299C" w:rsidRPr="009B7DC7">
          <w:rPr>
            <w:rStyle w:val="Hyperlink"/>
          </w:rPr>
          <w:t>4.7.5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_Toc397952355 \h </w:instrText>
        </w:r>
        <w:r w:rsidR="00334D10">
          <w:rPr>
            <w:webHidden/>
          </w:rPr>
        </w:r>
        <w:r w:rsidR="00334D10">
          <w:rPr>
            <w:webHidden/>
          </w:rPr>
          <w:fldChar w:fldCharType="separate"/>
        </w:r>
        <w:r w:rsidR="00573453">
          <w:rPr>
            <w:webHidden/>
          </w:rPr>
          <w:t>26</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56" w:history="1">
        <w:r w:rsidR="00A0299C" w:rsidRPr="009B7DC7">
          <w:rPr>
            <w:rStyle w:val="Hyperlink"/>
          </w:rPr>
          <w:t>4.8</w:t>
        </w:r>
        <w:r w:rsidR="00A0299C">
          <w:rPr>
            <w:rFonts w:asciiTheme="minorHAnsi" w:eastAsiaTheme="minorEastAsia" w:hAnsiTheme="minorHAnsi" w:cstheme="minorBidi"/>
            <w:color w:val="auto"/>
            <w:sz w:val="22"/>
            <w:szCs w:val="22"/>
          </w:rPr>
          <w:tab/>
        </w:r>
        <w:r w:rsidR="00A0299C" w:rsidRPr="009B7DC7">
          <w:rPr>
            <w:rStyle w:val="Hyperlink"/>
          </w:rPr>
          <w:t>Segment Parametrierung und Konfiguration</w:t>
        </w:r>
        <w:r w:rsidR="00A0299C">
          <w:rPr>
            <w:webHidden/>
          </w:rPr>
          <w:tab/>
        </w:r>
        <w:r w:rsidR="00334D10">
          <w:rPr>
            <w:webHidden/>
          </w:rPr>
          <w:fldChar w:fldCharType="begin"/>
        </w:r>
        <w:r w:rsidR="00A0299C">
          <w:rPr>
            <w:webHidden/>
          </w:rPr>
          <w:instrText xml:space="preserve"> PAGEREF _Toc397952356 \h </w:instrText>
        </w:r>
        <w:r w:rsidR="00334D10">
          <w:rPr>
            <w:webHidden/>
          </w:rPr>
        </w:r>
        <w:r w:rsidR="00334D10">
          <w:rPr>
            <w:webHidden/>
          </w:rPr>
          <w:fldChar w:fldCharType="separate"/>
        </w:r>
        <w:r w:rsidR="00573453">
          <w:rPr>
            <w:webHidden/>
          </w:rPr>
          <w:t>26</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57" w:history="1">
        <w:r w:rsidR="00A0299C" w:rsidRPr="009B7DC7">
          <w:rPr>
            <w:rStyle w:val="Hyperlink"/>
          </w:rPr>
          <w:t>4.8.1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_Toc397952357 \h </w:instrText>
        </w:r>
        <w:r w:rsidR="00334D10">
          <w:rPr>
            <w:webHidden/>
          </w:rPr>
        </w:r>
        <w:r w:rsidR="00334D10">
          <w:rPr>
            <w:webHidden/>
          </w:rPr>
          <w:fldChar w:fldCharType="separate"/>
        </w:r>
        <w:r w:rsidR="00573453">
          <w:rPr>
            <w:webHidden/>
          </w:rPr>
          <w:t>26</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58" w:history="1">
        <w:r w:rsidR="00A0299C" w:rsidRPr="009B7DC7">
          <w:rPr>
            <w:rStyle w:val="Hyperlink"/>
          </w:rPr>
          <w:t>4.8.2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_Toc397952358 \h </w:instrText>
        </w:r>
        <w:r w:rsidR="00334D10">
          <w:rPr>
            <w:webHidden/>
          </w:rPr>
        </w:r>
        <w:r w:rsidR="00334D10">
          <w:rPr>
            <w:webHidden/>
          </w:rPr>
          <w:fldChar w:fldCharType="separate"/>
        </w:r>
        <w:r w:rsidR="00573453">
          <w:rPr>
            <w:webHidden/>
          </w:rPr>
          <w:t>26</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59" w:history="1">
        <w:r w:rsidR="00A0299C" w:rsidRPr="009B7DC7">
          <w:rPr>
            <w:rStyle w:val="Hyperlink"/>
          </w:rPr>
          <w:t>4.9</w:t>
        </w:r>
        <w:r w:rsidR="00A0299C">
          <w:rPr>
            <w:rFonts w:asciiTheme="minorHAnsi" w:eastAsiaTheme="minorEastAsia" w:hAnsiTheme="minorHAnsi" w:cstheme="minorBidi"/>
            <w:color w:val="auto"/>
            <w:sz w:val="22"/>
            <w:szCs w:val="22"/>
          </w:rPr>
          <w:tab/>
        </w:r>
        <w:r w:rsidR="00A0299C" w:rsidRPr="009B7DC7">
          <w:rPr>
            <w:rStyle w:val="Hyperlink"/>
          </w:rPr>
          <w:t>Segment Protokolle und Auswertungen</w:t>
        </w:r>
        <w:r w:rsidR="00A0299C">
          <w:rPr>
            <w:webHidden/>
          </w:rPr>
          <w:tab/>
        </w:r>
        <w:r w:rsidR="00334D10">
          <w:rPr>
            <w:webHidden/>
          </w:rPr>
          <w:fldChar w:fldCharType="begin"/>
        </w:r>
        <w:r w:rsidR="00A0299C">
          <w:rPr>
            <w:webHidden/>
          </w:rPr>
          <w:instrText xml:space="preserve"> PAGEREF _Toc397952359 \h </w:instrText>
        </w:r>
        <w:r w:rsidR="00334D10">
          <w:rPr>
            <w:webHidden/>
          </w:rPr>
        </w:r>
        <w:r w:rsidR="00334D10">
          <w:rPr>
            <w:webHidden/>
          </w:rPr>
          <w:fldChar w:fldCharType="separate"/>
        </w:r>
        <w:r w:rsidR="00573453">
          <w:rPr>
            <w:webHidden/>
          </w:rPr>
          <w:t>27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60" w:history="1">
        <w:r w:rsidR="00A0299C" w:rsidRPr="009B7DC7">
          <w:rPr>
            <w:rStyle w:val="Hyperlink"/>
          </w:rPr>
          <w:t>4.9.1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_Toc397952360 \h </w:instrText>
        </w:r>
        <w:r w:rsidR="00334D10">
          <w:rPr>
            <w:webHidden/>
          </w:rPr>
        </w:r>
        <w:r w:rsidR="00334D10">
          <w:rPr>
            <w:webHidden/>
          </w:rPr>
          <w:fldChar w:fldCharType="separate"/>
        </w:r>
        <w:r w:rsidR="00573453">
          <w:rPr>
            <w:webHidden/>
          </w:rPr>
          <w:t>27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61" w:history="1">
        <w:r w:rsidR="00A0299C" w:rsidRPr="009B7DC7">
          <w:rPr>
            <w:rStyle w:val="Hyperlink"/>
          </w:rPr>
          <w:t>4.9.2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_Toc397952361 \h </w:instrText>
        </w:r>
        <w:r w:rsidR="00334D10">
          <w:rPr>
            <w:webHidden/>
          </w:rPr>
        </w:r>
        <w:r w:rsidR="00334D10">
          <w:rPr>
            <w:webHidden/>
          </w:rPr>
          <w:fldChar w:fldCharType="separate"/>
        </w:r>
        <w:r w:rsidR="00573453">
          <w:rPr>
            <w:webHidden/>
          </w:rPr>
          <w:t>27</w:t>
        </w:r>
        <w:r w:rsidR="00334D10">
          <w:rPr>
            <w:webHidden/>
          </w:rPr>
          <w:fldChar w:fldCharType="end"/>
        </w:r>
      </w:hyperlink>
    </w:p>
    <w:p w:rsidR="00A0299C" w:rsidRDefault="00BE6B32">
      <w:pPr>
        <w:pStyle w:val="Verzeichnis2"/>
        <w:tabs>
          <w:tab w:val="left" w:pos="1616"/>
        </w:tabs>
        <w:rPr>
          <w:rFonts w:asciiTheme="minorHAnsi" w:eastAsiaTheme="minorEastAsia" w:hAnsiTheme="minorHAnsi" w:cstheme="minorBidi"/>
          <w:color w:val="auto"/>
          <w:sz w:val="22"/>
          <w:szCs w:val="22"/>
        </w:rPr>
      </w:pPr>
      <w:hyperlink w:anchor="_Toc397952362" w:history="1">
        <w:r w:rsidR="00A0299C" w:rsidRPr="009B7DC7">
          <w:rPr>
            <w:rStyle w:val="Hyperlink"/>
          </w:rPr>
          <w:t>4.10</w:t>
        </w:r>
        <w:r w:rsidR="00A0299C">
          <w:rPr>
            <w:rFonts w:asciiTheme="minorHAnsi" w:eastAsiaTheme="minorEastAsia" w:hAnsiTheme="minorHAnsi" w:cstheme="minorBidi"/>
            <w:color w:val="auto"/>
            <w:sz w:val="22"/>
            <w:szCs w:val="22"/>
          </w:rPr>
          <w:tab/>
        </w:r>
        <w:r w:rsidR="00A0299C" w:rsidRPr="009B7DC7">
          <w:rPr>
            <w:rStyle w:val="Hyperlink"/>
          </w:rPr>
          <w:t>Segment System</w:t>
        </w:r>
        <w:r w:rsidR="00A0299C">
          <w:rPr>
            <w:webHidden/>
          </w:rPr>
          <w:tab/>
        </w:r>
        <w:r w:rsidR="00334D10">
          <w:rPr>
            <w:webHidden/>
          </w:rPr>
          <w:fldChar w:fldCharType="begin"/>
        </w:r>
        <w:r w:rsidR="00A0299C">
          <w:rPr>
            <w:webHidden/>
          </w:rPr>
          <w:instrText xml:space="preserve"> PAGEREF _Toc397952362 \h </w:instrText>
        </w:r>
        <w:r w:rsidR="00334D10">
          <w:rPr>
            <w:webHidden/>
          </w:rPr>
        </w:r>
        <w:r w:rsidR="00334D10">
          <w:rPr>
            <w:webHidden/>
          </w:rPr>
          <w:fldChar w:fldCharType="separate"/>
        </w:r>
        <w:r w:rsidR="00573453">
          <w:rPr>
            <w:webHidden/>
          </w:rPr>
          <w:t>27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63" w:history="1">
        <w:r w:rsidR="00A0299C" w:rsidRPr="009B7DC7">
          <w:rPr>
            <w:rStyle w:val="Hyperlink"/>
          </w:rPr>
          <w:t>4.10.1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_Toc397952363 \h </w:instrText>
        </w:r>
        <w:r w:rsidR="00334D10">
          <w:rPr>
            <w:webHidden/>
          </w:rPr>
        </w:r>
        <w:r w:rsidR="00334D10">
          <w:rPr>
            <w:webHidden/>
          </w:rPr>
          <w:fldChar w:fldCharType="separate"/>
        </w:r>
        <w:r w:rsidR="00573453">
          <w:rPr>
            <w:webHidden/>
          </w:rPr>
          <w:t>27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64" w:history="1">
        <w:r w:rsidR="00A0299C" w:rsidRPr="009B7DC7">
          <w:rPr>
            <w:rStyle w:val="Hyperlink"/>
          </w:rPr>
          <w:t>4.10.2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_Toc397952364 \h </w:instrText>
        </w:r>
        <w:r w:rsidR="00334D10">
          <w:rPr>
            <w:webHidden/>
          </w:rPr>
        </w:r>
        <w:r w:rsidR="00334D10">
          <w:rPr>
            <w:webHidden/>
          </w:rPr>
          <w:fldChar w:fldCharType="separate"/>
        </w:r>
        <w:r w:rsidR="00573453">
          <w:rPr>
            <w:webHidden/>
          </w:rPr>
          <w:t>28</w:t>
        </w:r>
        <w:r w:rsidR="00334D10">
          <w:rPr>
            <w:webHidden/>
          </w:rPr>
          <w:fldChar w:fldCharType="end"/>
        </w:r>
      </w:hyperlink>
    </w:p>
    <w:p w:rsidR="00A0299C" w:rsidRDefault="00BE6B32">
      <w:pPr>
        <w:pStyle w:val="Verzeichnis2"/>
        <w:tabs>
          <w:tab w:val="left" w:pos="1616"/>
        </w:tabs>
        <w:rPr>
          <w:rFonts w:asciiTheme="minorHAnsi" w:eastAsiaTheme="minorEastAsia" w:hAnsiTheme="minorHAnsi" w:cstheme="minorBidi"/>
          <w:color w:val="auto"/>
          <w:sz w:val="22"/>
          <w:szCs w:val="22"/>
        </w:rPr>
      </w:pPr>
      <w:hyperlink w:anchor="_Toc397952365" w:history="1">
        <w:r w:rsidR="00A0299C" w:rsidRPr="009B7DC7">
          <w:rPr>
            <w:rStyle w:val="Hyperlink"/>
          </w:rPr>
          <w:t>4.11</w:t>
        </w:r>
        <w:r w:rsidR="00A0299C">
          <w:rPr>
            <w:rFonts w:asciiTheme="minorHAnsi" w:eastAsiaTheme="minorEastAsia" w:hAnsiTheme="minorHAnsi" w:cstheme="minorBidi"/>
            <w:color w:val="auto"/>
            <w:sz w:val="22"/>
            <w:szCs w:val="22"/>
          </w:rPr>
          <w:tab/>
        </w:r>
        <w:r w:rsidR="00A0299C" w:rsidRPr="009B7DC7">
          <w:rPr>
            <w:rStyle w:val="Hyperlink"/>
          </w:rPr>
          <w:t>Segment Verwaltung</w:t>
        </w:r>
        <w:r w:rsidR="00A0299C">
          <w:rPr>
            <w:webHidden/>
          </w:rPr>
          <w:tab/>
        </w:r>
        <w:r w:rsidR="00334D10">
          <w:rPr>
            <w:webHidden/>
          </w:rPr>
          <w:fldChar w:fldCharType="begin"/>
        </w:r>
        <w:r w:rsidR="00A0299C">
          <w:rPr>
            <w:webHidden/>
          </w:rPr>
          <w:instrText xml:space="preserve"> PAGEREF _Toc397952365 \h </w:instrText>
        </w:r>
        <w:r w:rsidR="00334D10">
          <w:rPr>
            <w:webHidden/>
          </w:rPr>
        </w:r>
        <w:r w:rsidR="00334D10">
          <w:rPr>
            <w:webHidden/>
          </w:rPr>
          <w:fldChar w:fldCharType="separate"/>
        </w:r>
        <w:r w:rsidR="00573453">
          <w:rPr>
            <w:webHidden/>
          </w:rPr>
          <w:t>28</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66" w:history="1">
        <w:r w:rsidR="00A0299C" w:rsidRPr="009B7DC7">
          <w:rPr>
            <w:rStyle w:val="Hyperlink"/>
          </w:rPr>
          <w:t>4.11.1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_Toc397952366 \h </w:instrText>
        </w:r>
        <w:r w:rsidR="00334D10">
          <w:rPr>
            <w:webHidden/>
          </w:rPr>
        </w:r>
        <w:r w:rsidR="00334D10">
          <w:rPr>
            <w:webHidden/>
          </w:rPr>
          <w:fldChar w:fldCharType="separate"/>
        </w:r>
        <w:r w:rsidR="00573453">
          <w:rPr>
            <w:webHidden/>
          </w:rPr>
          <w:t>28</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67" w:history="1">
        <w:r w:rsidR="00A0299C" w:rsidRPr="009B7DC7">
          <w:rPr>
            <w:rStyle w:val="Hyperlink"/>
          </w:rPr>
          <w:t>4.11.2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_Toc397952367 \h </w:instrText>
        </w:r>
        <w:r w:rsidR="00334D10">
          <w:rPr>
            <w:webHidden/>
          </w:rPr>
        </w:r>
        <w:r w:rsidR="00334D10">
          <w:rPr>
            <w:webHidden/>
          </w:rPr>
          <w:fldChar w:fldCharType="separate"/>
        </w:r>
        <w:r w:rsidR="00573453">
          <w:rPr>
            <w:webHidden/>
          </w:rPr>
          <w:t>29</w:t>
        </w:r>
        <w:r w:rsidR="00334D10">
          <w:rPr>
            <w:webHidden/>
          </w:rPr>
          <w:fldChar w:fldCharType="end"/>
        </w:r>
      </w:hyperlink>
    </w:p>
    <w:p w:rsidR="00A0299C" w:rsidRDefault="00BE6B32">
      <w:pPr>
        <w:pStyle w:val="Verzeichnis2"/>
        <w:tabs>
          <w:tab w:val="left" w:pos="1616"/>
        </w:tabs>
        <w:rPr>
          <w:rFonts w:asciiTheme="minorHAnsi" w:eastAsiaTheme="minorEastAsia" w:hAnsiTheme="minorHAnsi" w:cstheme="minorBidi"/>
          <w:color w:val="auto"/>
          <w:sz w:val="22"/>
          <w:szCs w:val="22"/>
        </w:rPr>
      </w:pPr>
      <w:hyperlink w:anchor="_Toc397952368" w:history="1">
        <w:r w:rsidR="00A0299C" w:rsidRPr="009B7DC7">
          <w:rPr>
            <w:rStyle w:val="Hyperlink"/>
            <w:lang w:val="fr-FR"/>
          </w:rPr>
          <w:t>4.12</w:t>
        </w:r>
        <w:r w:rsidR="00A0299C">
          <w:rPr>
            <w:rFonts w:asciiTheme="minorHAnsi" w:eastAsiaTheme="minorEastAsia" w:hAnsiTheme="minorHAnsi" w:cstheme="minorBidi"/>
            <w:color w:val="auto"/>
            <w:sz w:val="22"/>
            <w:szCs w:val="22"/>
          </w:rPr>
          <w:tab/>
        </w:r>
        <w:r w:rsidR="00A0299C" w:rsidRPr="009B7DC7">
          <w:rPr>
            <w:rStyle w:val="Hyperlink"/>
            <w:lang w:val="fr-FR"/>
          </w:rPr>
          <w:t>Segment SWPÄ-Tools</w:t>
        </w:r>
        <w:r w:rsidR="00A0299C">
          <w:rPr>
            <w:webHidden/>
          </w:rPr>
          <w:tab/>
        </w:r>
        <w:r w:rsidR="00334D10">
          <w:rPr>
            <w:webHidden/>
          </w:rPr>
          <w:fldChar w:fldCharType="begin"/>
        </w:r>
        <w:r w:rsidR="00A0299C">
          <w:rPr>
            <w:webHidden/>
          </w:rPr>
          <w:instrText xml:space="preserve"> PAGEREF _Toc397952368 \h </w:instrText>
        </w:r>
        <w:r w:rsidR="00334D10">
          <w:rPr>
            <w:webHidden/>
          </w:rPr>
        </w:r>
        <w:r w:rsidR="00334D10">
          <w:rPr>
            <w:webHidden/>
          </w:rPr>
          <w:fldChar w:fldCharType="separate"/>
        </w:r>
        <w:r w:rsidR="00573453">
          <w:rPr>
            <w:webHidden/>
          </w:rPr>
          <w:t>29</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69" w:history="1">
        <w:r w:rsidR="00A0299C" w:rsidRPr="009B7DC7">
          <w:rPr>
            <w:rStyle w:val="Hyperlink"/>
            <w:lang w:val="fr-FR"/>
          </w:rPr>
          <w:t>4.12.1</w:t>
        </w:r>
        <w:r w:rsidR="00A0299C">
          <w:rPr>
            <w:rFonts w:asciiTheme="minorHAnsi" w:eastAsiaTheme="minorEastAsia" w:hAnsiTheme="minorHAnsi" w:cstheme="minorBidi"/>
            <w:color w:val="auto"/>
            <w:sz w:val="22"/>
            <w:szCs w:val="22"/>
          </w:rPr>
          <w:tab/>
        </w:r>
        <w:r w:rsidR="00A0299C" w:rsidRPr="009B7DC7">
          <w:rPr>
            <w:rStyle w:val="Hyperlink"/>
            <w:lang w:val="fr-FR"/>
          </w:rPr>
          <w:t>Identifikation des Elements</w:t>
        </w:r>
        <w:r w:rsidR="00A0299C">
          <w:rPr>
            <w:webHidden/>
          </w:rPr>
          <w:tab/>
        </w:r>
        <w:r w:rsidR="00334D10">
          <w:rPr>
            <w:webHidden/>
          </w:rPr>
          <w:fldChar w:fldCharType="begin"/>
        </w:r>
        <w:r w:rsidR="00A0299C">
          <w:rPr>
            <w:webHidden/>
          </w:rPr>
          <w:instrText xml:space="preserve"> PAGEREF _Toc397952369 \h </w:instrText>
        </w:r>
        <w:r w:rsidR="00334D10">
          <w:rPr>
            <w:webHidden/>
          </w:rPr>
        </w:r>
        <w:r w:rsidR="00334D10">
          <w:rPr>
            <w:webHidden/>
          </w:rPr>
          <w:fldChar w:fldCharType="separate"/>
        </w:r>
        <w:r w:rsidR="00573453">
          <w:rPr>
            <w:webHidden/>
          </w:rPr>
          <w:t>29</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70" w:history="1">
        <w:r w:rsidR="00A0299C" w:rsidRPr="009B7DC7">
          <w:rPr>
            <w:rStyle w:val="Hyperlink"/>
          </w:rPr>
          <w:t>4.12.2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_Toc397952370 \h </w:instrText>
        </w:r>
        <w:r w:rsidR="00334D10">
          <w:rPr>
            <w:webHidden/>
          </w:rPr>
        </w:r>
        <w:r w:rsidR="00334D10">
          <w:rPr>
            <w:webHidden/>
          </w:rPr>
          <w:fldChar w:fldCharType="separate"/>
        </w:r>
        <w:r w:rsidR="00573453">
          <w:rPr>
            <w:webHidden/>
          </w:rPr>
          <w:t>29</w:t>
        </w:r>
        <w:r w:rsidR="00334D10">
          <w:rPr>
            <w:webHidden/>
          </w:rPr>
          <w:fldChar w:fldCharType="end"/>
        </w:r>
      </w:hyperlink>
    </w:p>
    <w:p w:rsidR="00A0299C" w:rsidRDefault="00BE6B32">
      <w:pPr>
        <w:pStyle w:val="Verzeichnis2"/>
        <w:tabs>
          <w:tab w:val="left" w:pos="1616"/>
        </w:tabs>
        <w:rPr>
          <w:rFonts w:asciiTheme="minorHAnsi" w:eastAsiaTheme="minorEastAsia" w:hAnsiTheme="minorHAnsi" w:cstheme="minorBidi"/>
          <w:color w:val="auto"/>
          <w:sz w:val="22"/>
          <w:szCs w:val="22"/>
        </w:rPr>
      </w:pPr>
      <w:hyperlink w:anchor="_Toc397952371" w:history="1">
        <w:r w:rsidR="00A0299C" w:rsidRPr="009B7DC7">
          <w:rPr>
            <w:rStyle w:val="Hyperlink"/>
          </w:rPr>
          <w:t>4.13</w:t>
        </w:r>
        <w:r w:rsidR="00A0299C">
          <w:rPr>
            <w:rFonts w:asciiTheme="minorHAnsi" w:eastAsiaTheme="minorEastAsia" w:hAnsiTheme="minorHAnsi" w:cstheme="minorBidi"/>
            <w:color w:val="auto"/>
            <w:sz w:val="22"/>
            <w:szCs w:val="22"/>
          </w:rPr>
          <w:tab/>
        </w:r>
        <w:r w:rsidR="00A0299C" w:rsidRPr="009B7DC7">
          <w:rPr>
            <w:rStyle w:val="Hyperlink"/>
          </w:rPr>
          <w:t>Segment Bedienung und Visualisierung</w:t>
        </w:r>
        <w:r w:rsidR="00A0299C">
          <w:rPr>
            <w:webHidden/>
          </w:rPr>
          <w:tab/>
        </w:r>
        <w:r w:rsidR="00334D10">
          <w:rPr>
            <w:webHidden/>
          </w:rPr>
          <w:fldChar w:fldCharType="begin"/>
        </w:r>
        <w:r w:rsidR="00A0299C">
          <w:rPr>
            <w:webHidden/>
          </w:rPr>
          <w:instrText xml:space="preserve"> PAGEREF _Toc397952371 \h </w:instrText>
        </w:r>
        <w:r w:rsidR="00334D10">
          <w:rPr>
            <w:webHidden/>
          </w:rPr>
        </w:r>
        <w:r w:rsidR="00334D10">
          <w:rPr>
            <w:webHidden/>
          </w:rPr>
          <w:fldChar w:fldCharType="separate"/>
        </w:r>
        <w:r w:rsidR="00573453">
          <w:rPr>
            <w:webHidden/>
          </w:rPr>
          <w:t>30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72" w:history="1">
        <w:r w:rsidR="00A0299C" w:rsidRPr="009B7DC7">
          <w:rPr>
            <w:rStyle w:val="Hyperlink"/>
          </w:rPr>
          <w:t>4.13.1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_Toc397952372 \h </w:instrText>
        </w:r>
        <w:r w:rsidR="00334D10">
          <w:rPr>
            <w:webHidden/>
          </w:rPr>
        </w:r>
        <w:r w:rsidR="00334D10">
          <w:rPr>
            <w:webHidden/>
          </w:rPr>
          <w:fldChar w:fldCharType="separate"/>
        </w:r>
        <w:r w:rsidR="00573453">
          <w:rPr>
            <w:webHidden/>
          </w:rPr>
          <w:t>30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73" w:history="1">
        <w:r w:rsidR="00A0299C" w:rsidRPr="009B7DC7">
          <w:rPr>
            <w:rStyle w:val="Hyperlink"/>
          </w:rPr>
          <w:t>4.13.2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_Toc397952373 \h </w:instrText>
        </w:r>
        <w:r w:rsidR="00334D10">
          <w:rPr>
            <w:webHidden/>
          </w:rPr>
        </w:r>
        <w:r w:rsidR="00334D10">
          <w:rPr>
            <w:webHidden/>
          </w:rPr>
          <w:fldChar w:fldCharType="separate"/>
        </w:r>
        <w:r w:rsidR="00573453">
          <w:rPr>
            <w:webHidden/>
          </w:rPr>
          <w:t>30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74" w:history="1">
        <w:r w:rsidR="00A0299C" w:rsidRPr="009B7DC7">
          <w:rPr>
            <w:rStyle w:val="Hyperlink"/>
          </w:rPr>
          <w:t>4.13.3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_Toc397952374 \h </w:instrText>
        </w:r>
        <w:r w:rsidR="00334D10">
          <w:rPr>
            <w:webHidden/>
          </w:rPr>
        </w:r>
        <w:r w:rsidR="00334D10">
          <w:rPr>
            <w:webHidden/>
          </w:rPr>
          <w:fldChar w:fldCharType="separate"/>
        </w:r>
        <w:r w:rsidR="00573453">
          <w:rPr>
            <w:webHidden/>
          </w:rPr>
          <w:t>30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75" w:history="1">
        <w:r w:rsidR="00A0299C" w:rsidRPr="009B7DC7">
          <w:rPr>
            <w:rStyle w:val="Hyperlink"/>
          </w:rPr>
          <w:t>4.13.4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_Toc397952375 \h </w:instrText>
        </w:r>
        <w:r w:rsidR="00334D10">
          <w:rPr>
            <w:webHidden/>
          </w:rPr>
        </w:r>
        <w:r w:rsidR="00334D10">
          <w:rPr>
            <w:webHidden/>
          </w:rPr>
          <w:fldChar w:fldCharType="separate"/>
        </w:r>
        <w:r w:rsidR="00573453">
          <w:rPr>
            <w:webHidden/>
          </w:rPr>
          <w:t>31</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76" w:history="1">
        <w:r w:rsidR="00A0299C" w:rsidRPr="009B7DC7">
          <w:rPr>
            <w:rStyle w:val="Hyperlink"/>
          </w:rPr>
          <w:t>4.13.5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_Toc397952376 \h </w:instrText>
        </w:r>
        <w:r w:rsidR="00334D10">
          <w:rPr>
            <w:webHidden/>
          </w:rPr>
        </w:r>
        <w:r w:rsidR="00334D10">
          <w:rPr>
            <w:webHidden/>
          </w:rPr>
          <w:fldChar w:fldCharType="separate"/>
        </w:r>
        <w:r w:rsidR="00573453">
          <w:rPr>
            <w:webHidden/>
          </w:rPr>
          <w:t>31</w:t>
        </w:r>
        <w:r w:rsidR="00334D10">
          <w:rPr>
            <w:webHidden/>
          </w:rPr>
          <w:fldChar w:fldCharType="end"/>
        </w:r>
      </w:hyperlink>
    </w:p>
    <w:p w:rsidR="00A0299C" w:rsidRDefault="00BE6B32">
      <w:pPr>
        <w:pStyle w:val="Verzeichnis1"/>
        <w:rPr>
          <w:rFonts w:asciiTheme="minorHAnsi" w:eastAsiaTheme="minorEastAsia" w:hAnsiTheme="minorHAnsi" w:cstheme="minorBidi"/>
          <w:b w:val="0"/>
          <w:noProof/>
          <w:color w:val="auto"/>
          <w:sz w:val="22"/>
          <w:szCs w:val="22"/>
        </w:rPr>
      </w:pPr>
      <w:hyperlink w:anchor="_Toc397952377" w:history="1">
        <w:r w:rsidR="00A0299C" w:rsidRPr="009B7DC7">
          <w:rPr>
            <w:rStyle w:val="Hyperlink"/>
            <w:noProof/>
          </w:rPr>
          <w:t>5</w:t>
        </w:r>
        <w:r w:rsidR="00A0299C">
          <w:rPr>
            <w:rFonts w:asciiTheme="minorHAnsi" w:eastAsiaTheme="minorEastAsia" w:hAnsiTheme="minorHAnsi" w:cstheme="minorBidi"/>
            <w:b w:val="0"/>
            <w:noProof/>
            <w:color w:val="auto"/>
            <w:sz w:val="22"/>
            <w:szCs w:val="22"/>
          </w:rPr>
          <w:tab/>
        </w:r>
        <w:r w:rsidR="00A0299C" w:rsidRPr="009B7DC7">
          <w:rPr>
            <w:rStyle w:val="Hyperlink"/>
            <w:noProof/>
          </w:rPr>
          <w:t>Technische Anforderungen an SW-Einheiten / HW-Einheiten</w:t>
        </w:r>
        <w:r w:rsidR="00A0299C">
          <w:rPr>
            <w:noProof/>
            <w:webHidden/>
          </w:rPr>
          <w:tab/>
        </w:r>
        <w:r w:rsidR="00334D10">
          <w:rPr>
            <w:noProof/>
            <w:webHidden/>
          </w:rPr>
          <w:fldChar w:fldCharType="begin"/>
        </w:r>
        <w:r w:rsidR="00A0299C">
          <w:rPr>
            <w:noProof/>
            <w:webHidden/>
          </w:rPr>
          <w:instrText xml:space="preserve"> PAGEREF _Toc397952377 \h </w:instrText>
        </w:r>
        <w:r w:rsidR="00334D10">
          <w:rPr>
            <w:noProof/>
            <w:webHidden/>
          </w:rPr>
        </w:r>
        <w:r w:rsidR="00334D10">
          <w:rPr>
            <w:noProof/>
            <w:webHidden/>
          </w:rPr>
          <w:fldChar w:fldCharType="separate"/>
        </w:r>
        <w:r w:rsidR="00573453">
          <w:rPr>
            <w:noProof/>
            <w:webHidden/>
          </w:rPr>
          <w:t>32</w:t>
        </w:r>
        <w:r w:rsidR="00334D10">
          <w:rPr>
            <w:noProof/>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78" w:history="1">
        <w:r w:rsidR="00A0299C" w:rsidRPr="009B7DC7">
          <w:rPr>
            <w:rStyle w:val="Hyperlink"/>
          </w:rPr>
          <w:t>5.1</w:t>
        </w:r>
        <w:r w:rsidR="00A0299C">
          <w:rPr>
            <w:rFonts w:asciiTheme="minorHAnsi" w:eastAsiaTheme="minorEastAsia" w:hAnsiTheme="minorHAnsi" w:cstheme="minorBidi"/>
            <w:color w:val="auto"/>
            <w:sz w:val="22"/>
            <w:szCs w:val="22"/>
          </w:rPr>
          <w:tab/>
        </w:r>
        <w:r w:rsidR="00A0299C" w:rsidRPr="009B7DC7">
          <w:rPr>
            <w:rStyle w:val="Hyperlink"/>
          </w:rPr>
          <w:t>Softwareeinheit „</w:t>
        </w:r>
        <w:r w:rsidR="00A0299C" w:rsidRPr="009B7DC7">
          <w:rPr>
            <w:rStyle w:val="Hyperlink"/>
            <w:u w:color="000000"/>
          </w:rPr>
          <w:t>KEx TLS OSI2 OSI3</w:t>
        </w:r>
        <w:r w:rsidR="00A0299C" w:rsidRPr="009B7DC7">
          <w:rPr>
            <w:rStyle w:val="Hyperlink"/>
          </w:rPr>
          <w:t>“</w:t>
        </w:r>
        <w:r w:rsidR="00A0299C">
          <w:rPr>
            <w:webHidden/>
          </w:rPr>
          <w:tab/>
        </w:r>
        <w:r w:rsidR="00334D10">
          <w:rPr>
            <w:webHidden/>
          </w:rPr>
          <w:fldChar w:fldCharType="begin"/>
        </w:r>
        <w:r w:rsidR="00A0299C">
          <w:rPr>
            <w:webHidden/>
          </w:rPr>
          <w:instrText xml:space="preserve"> PAGEREF _Toc397952378 \h </w:instrText>
        </w:r>
        <w:r w:rsidR="00334D10">
          <w:rPr>
            <w:webHidden/>
          </w:rPr>
        </w:r>
        <w:r w:rsidR="00334D10">
          <w:rPr>
            <w:webHidden/>
          </w:rPr>
          <w:fldChar w:fldCharType="separate"/>
        </w:r>
        <w:r w:rsidR="00573453">
          <w:rPr>
            <w:webHidden/>
          </w:rPr>
          <w:t>32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79" w:history="1">
        <w:r w:rsidR="00A0299C" w:rsidRPr="009B7DC7">
          <w:rPr>
            <w:rStyle w:val="Hyperlink"/>
          </w:rPr>
          <w:t>5.1.1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_Toc397952379 \h </w:instrText>
        </w:r>
        <w:r w:rsidR="00334D10">
          <w:rPr>
            <w:webHidden/>
          </w:rPr>
        </w:r>
        <w:r w:rsidR="00334D10">
          <w:rPr>
            <w:webHidden/>
          </w:rPr>
          <w:fldChar w:fldCharType="separate"/>
        </w:r>
        <w:r w:rsidR="00573453">
          <w:rPr>
            <w:webHidden/>
          </w:rPr>
          <w:t>32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80" w:history="1">
        <w:r w:rsidR="00A0299C" w:rsidRPr="009B7DC7">
          <w:rPr>
            <w:rStyle w:val="Hyperlink"/>
          </w:rPr>
          <w:t>5.1.2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_Toc397952380 \h </w:instrText>
        </w:r>
        <w:r w:rsidR="00334D10">
          <w:rPr>
            <w:webHidden/>
          </w:rPr>
        </w:r>
        <w:r w:rsidR="00334D10">
          <w:rPr>
            <w:webHidden/>
          </w:rPr>
          <w:fldChar w:fldCharType="separate"/>
        </w:r>
        <w:r w:rsidR="00573453">
          <w:rPr>
            <w:webHidden/>
          </w:rPr>
          <w:t>32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81" w:history="1">
        <w:r w:rsidR="00A0299C" w:rsidRPr="009B7DC7">
          <w:rPr>
            <w:rStyle w:val="Hyperlink"/>
          </w:rPr>
          <w:t>5.1.3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_Toc397952381 \h </w:instrText>
        </w:r>
        <w:r w:rsidR="00334D10">
          <w:rPr>
            <w:webHidden/>
          </w:rPr>
        </w:r>
        <w:r w:rsidR="00334D10">
          <w:rPr>
            <w:webHidden/>
          </w:rPr>
          <w:fldChar w:fldCharType="separate"/>
        </w:r>
        <w:r w:rsidR="00573453">
          <w:rPr>
            <w:webHidden/>
          </w:rPr>
          <w:t>32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82" w:history="1">
        <w:r w:rsidR="00A0299C" w:rsidRPr="009B7DC7">
          <w:rPr>
            <w:rStyle w:val="Hyperlink"/>
          </w:rPr>
          <w:t>5.1.4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_Toc397952382 \h </w:instrText>
        </w:r>
        <w:r w:rsidR="00334D10">
          <w:rPr>
            <w:webHidden/>
          </w:rPr>
        </w:r>
        <w:r w:rsidR="00334D10">
          <w:rPr>
            <w:webHidden/>
          </w:rPr>
          <w:fldChar w:fldCharType="separate"/>
        </w:r>
        <w:r w:rsidR="00573453">
          <w:rPr>
            <w:webHidden/>
          </w:rPr>
          <w:t>32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83" w:history="1">
        <w:r w:rsidR="00A0299C" w:rsidRPr="009B7DC7">
          <w:rPr>
            <w:rStyle w:val="Hyperlink"/>
          </w:rPr>
          <w:t>5.1.5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_Toc397952383 \h </w:instrText>
        </w:r>
        <w:r w:rsidR="00334D10">
          <w:rPr>
            <w:webHidden/>
          </w:rPr>
        </w:r>
        <w:r w:rsidR="00334D10">
          <w:rPr>
            <w:webHidden/>
          </w:rPr>
          <w:fldChar w:fldCharType="separate"/>
        </w:r>
        <w:r w:rsidR="00573453">
          <w:rPr>
            <w:webHidden/>
          </w:rPr>
          <w:t>33</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84" w:history="1">
        <w:r w:rsidR="00A0299C" w:rsidRPr="009B7DC7">
          <w:rPr>
            <w:rStyle w:val="Hyperlink"/>
          </w:rPr>
          <w:t>5.2</w:t>
        </w:r>
        <w:r w:rsidR="00A0299C">
          <w:rPr>
            <w:rFonts w:asciiTheme="minorHAnsi" w:eastAsiaTheme="minorEastAsia" w:hAnsiTheme="minorHAnsi" w:cstheme="minorBidi"/>
            <w:color w:val="auto"/>
            <w:sz w:val="22"/>
            <w:szCs w:val="22"/>
          </w:rPr>
          <w:tab/>
        </w:r>
        <w:r w:rsidR="00A0299C" w:rsidRPr="009B7DC7">
          <w:rPr>
            <w:rStyle w:val="Hyperlink"/>
          </w:rPr>
          <w:t>Softwareeinheit „</w:t>
        </w:r>
        <w:r w:rsidR="00A0299C" w:rsidRPr="009B7DC7">
          <w:rPr>
            <w:rStyle w:val="Hyperlink"/>
            <w:u w:color="000000"/>
          </w:rPr>
          <w:t>PL-Prüfung logisch WZG</w:t>
        </w:r>
        <w:r w:rsidR="00A0299C" w:rsidRPr="009B7DC7">
          <w:rPr>
            <w:rStyle w:val="Hyperlink"/>
          </w:rPr>
          <w:t>“</w:t>
        </w:r>
        <w:r w:rsidR="00A0299C">
          <w:rPr>
            <w:webHidden/>
          </w:rPr>
          <w:tab/>
        </w:r>
        <w:r w:rsidR="00334D10">
          <w:rPr>
            <w:webHidden/>
          </w:rPr>
          <w:fldChar w:fldCharType="begin"/>
        </w:r>
        <w:r w:rsidR="00A0299C">
          <w:rPr>
            <w:webHidden/>
          </w:rPr>
          <w:instrText xml:space="preserve"> PAGEREF _Toc397952384 \h </w:instrText>
        </w:r>
        <w:r w:rsidR="00334D10">
          <w:rPr>
            <w:webHidden/>
          </w:rPr>
        </w:r>
        <w:r w:rsidR="00334D10">
          <w:rPr>
            <w:webHidden/>
          </w:rPr>
          <w:fldChar w:fldCharType="separate"/>
        </w:r>
        <w:r w:rsidR="00573453">
          <w:rPr>
            <w:webHidden/>
          </w:rPr>
          <w:t>33</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85" w:history="1">
        <w:r w:rsidR="00A0299C" w:rsidRPr="009B7DC7">
          <w:rPr>
            <w:rStyle w:val="Hyperlink"/>
          </w:rPr>
          <w:t>5.3</w:t>
        </w:r>
        <w:r w:rsidR="00A0299C">
          <w:rPr>
            <w:rFonts w:asciiTheme="minorHAnsi" w:eastAsiaTheme="minorEastAsia" w:hAnsiTheme="minorHAnsi" w:cstheme="minorBidi"/>
            <w:color w:val="auto"/>
            <w:sz w:val="22"/>
            <w:szCs w:val="22"/>
          </w:rPr>
          <w:tab/>
        </w:r>
        <w:r w:rsidR="00A0299C" w:rsidRPr="009B7DC7">
          <w:rPr>
            <w:rStyle w:val="Hyperlink"/>
          </w:rPr>
          <w:t>Softwareeinheit „ASDA-Foto“</w:t>
        </w:r>
        <w:r w:rsidR="00A0299C">
          <w:rPr>
            <w:webHidden/>
          </w:rPr>
          <w:tab/>
        </w:r>
        <w:r w:rsidR="00334D10">
          <w:rPr>
            <w:webHidden/>
          </w:rPr>
          <w:fldChar w:fldCharType="begin"/>
        </w:r>
        <w:r w:rsidR="00A0299C">
          <w:rPr>
            <w:webHidden/>
          </w:rPr>
          <w:instrText xml:space="preserve"> PAGEREF _Toc397952385 \h </w:instrText>
        </w:r>
        <w:r w:rsidR="00334D10">
          <w:rPr>
            <w:webHidden/>
          </w:rPr>
        </w:r>
        <w:r w:rsidR="00334D10">
          <w:rPr>
            <w:webHidden/>
          </w:rPr>
          <w:fldChar w:fldCharType="separate"/>
        </w:r>
        <w:r w:rsidR="00573453">
          <w:rPr>
            <w:webHidden/>
          </w:rPr>
          <w:t>33</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86" w:history="1">
        <w:r w:rsidR="00A0299C" w:rsidRPr="009B7DC7">
          <w:rPr>
            <w:rStyle w:val="Hyperlink"/>
          </w:rPr>
          <w:t>5.3.1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_Toc397952386 \h </w:instrText>
        </w:r>
        <w:r w:rsidR="00334D10">
          <w:rPr>
            <w:webHidden/>
          </w:rPr>
        </w:r>
        <w:r w:rsidR="00334D10">
          <w:rPr>
            <w:webHidden/>
          </w:rPr>
          <w:fldChar w:fldCharType="separate"/>
        </w:r>
        <w:r w:rsidR="00573453">
          <w:rPr>
            <w:webHidden/>
          </w:rPr>
          <w:t>33</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87" w:history="1">
        <w:r w:rsidR="00A0299C" w:rsidRPr="009B7DC7">
          <w:rPr>
            <w:rStyle w:val="Hyperlink"/>
          </w:rPr>
          <w:t>5.3.2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_Toc397952387 \h </w:instrText>
        </w:r>
        <w:r w:rsidR="00334D10">
          <w:rPr>
            <w:webHidden/>
          </w:rPr>
        </w:r>
        <w:r w:rsidR="00334D10">
          <w:rPr>
            <w:webHidden/>
          </w:rPr>
          <w:fldChar w:fldCharType="separate"/>
        </w:r>
        <w:r w:rsidR="00573453">
          <w:rPr>
            <w:webHidden/>
          </w:rPr>
          <w:t>33</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88" w:history="1">
        <w:r w:rsidR="00A0299C" w:rsidRPr="009B7DC7">
          <w:rPr>
            <w:rStyle w:val="Hyperlink"/>
          </w:rPr>
          <w:t>5.3.3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_Toc397952388 \h </w:instrText>
        </w:r>
        <w:r w:rsidR="00334D10">
          <w:rPr>
            <w:webHidden/>
          </w:rPr>
        </w:r>
        <w:r w:rsidR="00334D10">
          <w:rPr>
            <w:webHidden/>
          </w:rPr>
          <w:fldChar w:fldCharType="separate"/>
        </w:r>
        <w:r w:rsidR="00573453">
          <w:rPr>
            <w:webHidden/>
          </w:rPr>
          <w:t>33</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89" w:history="1">
        <w:r w:rsidR="00A0299C" w:rsidRPr="009B7DC7">
          <w:rPr>
            <w:rStyle w:val="Hyperlink"/>
          </w:rPr>
          <w:t>5.3.4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_Toc397952389 \h </w:instrText>
        </w:r>
        <w:r w:rsidR="00334D10">
          <w:rPr>
            <w:webHidden/>
          </w:rPr>
        </w:r>
        <w:r w:rsidR="00334D10">
          <w:rPr>
            <w:webHidden/>
          </w:rPr>
          <w:fldChar w:fldCharType="separate"/>
        </w:r>
        <w:r w:rsidR="00573453">
          <w:rPr>
            <w:webHidden/>
          </w:rPr>
          <w:t>34</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90" w:history="1">
        <w:r w:rsidR="00A0299C" w:rsidRPr="009B7DC7">
          <w:rPr>
            <w:rStyle w:val="Hyperlink"/>
          </w:rPr>
          <w:t>5.3.5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_Toc397952390 \h </w:instrText>
        </w:r>
        <w:r w:rsidR="00334D10">
          <w:rPr>
            <w:webHidden/>
          </w:rPr>
        </w:r>
        <w:r w:rsidR="00334D10">
          <w:rPr>
            <w:webHidden/>
          </w:rPr>
          <w:fldChar w:fldCharType="separate"/>
        </w:r>
        <w:r w:rsidR="00573453">
          <w:rPr>
            <w:webHidden/>
          </w:rPr>
          <w:t>34</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91" w:history="1">
        <w:r w:rsidR="00A0299C" w:rsidRPr="009B7DC7">
          <w:rPr>
            <w:rStyle w:val="Hyperlink"/>
          </w:rPr>
          <w:t>5.4</w:t>
        </w:r>
        <w:r w:rsidR="00A0299C">
          <w:rPr>
            <w:rFonts w:asciiTheme="minorHAnsi" w:eastAsiaTheme="minorEastAsia" w:hAnsiTheme="minorHAnsi" w:cstheme="minorBidi"/>
            <w:color w:val="auto"/>
            <w:sz w:val="22"/>
            <w:szCs w:val="22"/>
          </w:rPr>
          <w:tab/>
        </w:r>
        <w:r w:rsidR="00A0299C" w:rsidRPr="009B7DC7">
          <w:rPr>
            <w:rStyle w:val="Hyperlink"/>
          </w:rPr>
          <w:t>Softwareeinheit „Nässestufen“</w:t>
        </w:r>
        <w:r w:rsidR="00A0299C">
          <w:rPr>
            <w:webHidden/>
          </w:rPr>
          <w:tab/>
        </w:r>
        <w:r w:rsidR="00334D10">
          <w:rPr>
            <w:webHidden/>
          </w:rPr>
          <w:fldChar w:fldCharType="begin"/>
        </w:r>
        <w:r w:rsidR="00A0299C">
          <w:rPr>
            <w:webHidden/>
          </w:rPr>
          <w:instrText xml:space="preserve"> PAGEREF _Toc397952391 \h </w:instrText>
        </w:r>
        <w:r w:rsidR="00334D10">
          <w:rPr>
            <w:webHidden/>
          </w:rPr>
        </w:r>
        <w:r w:rsidR="00334D10">
          <w:rPr>
            <w:webHidden/>
          </w:rPr>
          <w:fldChar w:fldCharType="separate"/>
        </w:r>
        <w:r w:rsidR="00573453">
          <w:rPr>
            <w:webHidden/>
          </w:rPr>
          <w:t>35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92" w:history="1">
        <w:r w:rsidR="00A0299C" w:rsidRPr="009B7DC7">
          <w:rPr>
            <w:rStyle w:val="Hyperlink"/>
          </w:rPr>
          <w:t>5.4.1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_Toc397952392 \h </w:instrText>
        </w:r>
        <w:r w:rsidR="00334D10">
          <w:rPr>
            <w:webHidden/>
          </w:rPr>
        </w:r>
        <w:r w:rsidR="00334D10">
          <w:rPr>
            <w:webHidden/>
          </w:rPr>
          <w:fldChar w:fldCharType="separate"/>
        </w:r>
        <w:r w:rsidR="00573453">
          <w:rPr>
            <w:webHidden/>
          </w:rPr>
          <w:t>35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93" w:history="1">
        <w:r w:rsidR="00A0299C" w:rsidRPr="009B7DC7">
          <w:rPr>
            <w:rStyle w:val="Hyperlink"/>
          </w:rPr>
          <w:t>5.4.2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_Toc397952393 \h </w:instrText>
        </w:r>
        <w:r w:rsidR="00334D10">
          <w:rPr>
            <w:webHidden/>
          </w:rPr>
        </w:r>
        <w:r w:rsidR="00334D10">
          <w:rPr>
            <w:webHidden/>
          </w:rPr>
          <w:fldChar w:fldCharType="separate"/>
        </w:r>
        <w:r w:rsidR="00573453">
          <w:rPr>
            <w:webHidden/>
          </w:rPr>
          <w:t>35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94" w:history="1">
        <w:r w:rsidR="00A0299C" w:rsidRPr="009B7DC7">
          <w:rPr>
            <w:rStyle w:val="Hyperlink"/>
          </w:rPr>
          <w:t>5.4.3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_Toc397952394 \h </w:instrText>
        </w:r>
        <w:r w:rsidR="00334D10">
          <w:rPr>
            <w:webHidden/>
          </w:rPr>
        </w:r>
        <w:r w:rsidR="00334D10">
          <w:rPr>
            <w:webHidden/>
          </w:rPr>
          <w:fldChar w:fldCharType="separate"/>
        </w:r>
        <w:r w:rsidR="00573453">
          <w:rPr>
            <w:webHidden/>
          </w:rPr>
          <w:t>35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95" w:history="1">
        <w:r w:rsidR="00A0299C" w:rsidRPr="009B7DC7">
          <w:rPr>
            <w:rStyle w:val="Hyperlink"/>
          </w:rPr>
          <w:t>5.4.4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_Toc397952395 \h </w:instrText>
        </w:r>
        <w:r w:rsidR="00334D10">
          <w:rPr>
            <w:webHidden/>
          </w:rPr>
        </w:r>
        <w:r w:rsidR="00334D10">
          <w:rPr>
            <w:webHidden/>
          </w:rPr>
          <w:fldChar w:fldCharType="separate"/>
        </w:r>
        <w:r w:rsidR="00573453">
          <w:rPr>
            <w:webHidden/>
          </w:rPr>
          <w:t>36</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96" w:history="1">
        <w:r w:rsidR="00A0299C" w:rsidRPr="009B7DC7">
          <w:rPr>
            <w:rStyle w:val="Hyperlink"/>
          </w:rPr>
          <w:t>5.4.5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_Toc397952396 \h </w:instrText>
        </w:r>
        <w:r w:rsidR="00334D10">
          <w:rPr>
            <w:webHidden/>
          </w:rPr>
        </w:r>
        <w:r w:rsidR="00334D10">
          <w:rPr>
            <w:webHidden/>
          </w:rPr>
          <w:fldChar w:fldCharType="separate"/>
        </w:r>
        <w:r w:rsidR="00573453">
          <w:rPr>
            <w:webHidden/>
          </w:rPr>
          <w:t>36</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397" w:history="1">
        <w:r w:rsidR="00A0299C" w:rsidRPr="009B7DC7">
          <w:rPr>
            <w:rStyle w:val="Hyperlink"/>
          </w:rPr>
          <w:t>5.5</w:t>
        </w:r>
        <w:r w:rsidR="00A0299C">
          <w:rPr>
            <w:rFonts w:asciiTheme="minorHAnsi" w:eastAsiaTheme="minorEastAsia" w:hAnsiTheme="minorHAnsi" w:cstheme="minorBidi"/>
            <w:color w:val="auto"/>
            <w:sz w:val="22"/>
            <w:szCs w:val="22"/>
          </w:rPr>
          <w:tab/>
        </w:r>
        <w:r w:rsidR="00A0299C" w:rsidRPr="009B7DC7">
          <w:rPr>
            <w:rStyle w:val="Hyperlink"/>
          </w:rPr>
          <w:t>Softwareeinheit „Helligkeitssteuerung“</w:t>
        </w:r>
        <w:r w:rsidR="00A0299C">
          <w:rPr>
            <w:webHidden/>
          </w:rPr>
          <w:tab/>
        </w:r>
        <w:r w:rsidR="00334D10">
          <w:rPr>
            <w:webHidden/>
          </w:rPr>
          <w:fldChar w:fldCharType="begin"/>
        </w:r>
        <w:r w:rsidR="00A0299C">
          <w:rPr>
            <w:webHidden/>
          </w:rPr>
          <w:instrText xml:space="preserve"> PAGEREF _Toc397952397 \h </w:instrText>
        </w:r>
        <w:r w:rsidR="00334D10">
          <w:rPr>
            <w:webHidden/>
          </w:rPr>
        </w:r>
        <w:r w:rsidR="00334D10">
          <w:rPr>
            <w:webHidden/>
          </w:rPr>
          <w:fldChar w:fldCharType="separate"/>
        </w:r>
        <w:r w:rsidR="00573453">
          <w:rPr>
            <w:webHidden/>
          </w:rPr>
          <w:t>37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98" w:history="1">
        <w:r w:rsidR="00A0299C" w:rsidRPr="009B7DC7">
          <w:rPr>
            <w:rStyle w:val="Hyperlink"/>
          </w:rPr>
          <w:t>5.5.1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_Toc397952398 \h </w:instrText>
        </w:r>
        <w:r w:rsidR="00334D10">
          <w:rPr>
            <w:webHidden/>
          </w:rPr>
        </w:r>
        <w:r w:rsidR="00334D10">
          <w:rPr>
            <w:webHidden/>
          </w:rPr>
          <w:fldChar w:fldCharType="separate"/>
        </w:r>
        <w:r w:rsidR="00573453">
          <w:rPr>
            <w:webHidden/>
          </w:rPr>
          <w:t>37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399" w:history="1">
        <w:r w:rsidR="00A0299C" w:rsidRPr="009B7DC7">
          <w:rPr>
            <w:rStyle w:val="Hyperlink"/>
          </w:rPr>
          <w:t>5.5.2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_Toc397952399 \h </w:instrText>
        </w:r>
        <w:r w:rsidR="00334D10">
          <w:rPr>
            <w:webHidden/>
          </w:rPr>
        </w:r>
        <w:r w:rsidR="00334D10">
          <w:rPr>
            <w:webHidden/>
          </w:rPr>
          <w:fldChar w:fldCharType="separate"/>
        </w:r>
        <w:r w:rsidR="00573453">
          <w:rPr>
            <w:webHidden/>
          </w:rPr>
          <w:t>37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00" w:history="1">
        <w:r w:rsidR="00A0299C" w:rsidRPr="009B7DC7">
          <w:rPr>
            <w:rStyle w:val="Hyperlink"/>
          </w:rPr>
          <w:t>5.5.3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_Toc397952400 \h </w:instrText>
        </w:r>
        <w:r w:rsidR="00334D10">
          <w:rPr>
            <w:webHidden/>
          </w:rPr>
        </w:r>
        <w:r w:rsidR="00334D10">
          <w:rPr>
            <w:webHidden/>
          </w:rPr>
          <w:fldChar w:fldCharType="separate"/>
        </w:r>
        <w:r w:rsidR="00573453">
          <w:rPr>
            <w:webHidden/>
          </w:rPr>
          <w:t>41</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01" w:history="1">
        <w:r w:rsidR="00A0299C" w:rsidRPr="009B7DC7">
          <w:rPr>
            <w:rStyle w:val="Hyperlink"/>
          </w:rPr>
          <w:t>5.5.4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_Toc397952401 \h </w:instrText>
        </w:r>
        <w:r w:rsidR="00334D10">
          <w:rPr>
            <w:webHidden/>
          </w:rPr>
        </w:r>
        <w:r w:rsidR="00334D10">
          <w:rPr>
            <w:webHidden/>
          </w:rPr>
          <w:fldChar w:fldCharType="separate"/>
        </w:r>
        <w:r w:rsidR="00573453">
          <w:rPr>
            <w:webHidden/>
          </w:rPr>
          <w:t>42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02" w:history="1">
        <w:r w:rsidR="00A0299C" w:rsidRPr="009B7DC7">
          <w:rPr>
            <w:rStyle w:val="Hyperlink"/>
          </w:rPr>
          <w:t>5.5.5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_Toc397952402 \h </w:instrText>
        </w:r>
        <w:r w:rsidR="00334D10">
          <w:rPr>
            <w:webHidden/>
          </w:rPr>
        </w:r>
        <w:r w:rsidR="00334D10">
          <w:rPr>
            <w:webHidden/>
          </w:rPr>
          <w:fldChar w:fldCharType="separate"/>
        </w:r>
        <w:r w:rsidR="00573453">
          <w:rPr>
            <w:webHidden/>
          </w:rPr>
          <w:t>42</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403" w:history="1">
        <w:r w:rsidR="00A0299C" w:rsidRPr="009B7DC7">
          <w:rPr>
            <w:rStyle w:val="Hyperlink"/>
          </w:rPr>
          <w:t>5.6</w:t>
        </w:r>
        <w:r w:rsidR="00A0299C">
          <w:rPr>
            <w:rFonts w:asciiTheme="minorHAnsi" w:eastAsiaTheme="minorEastAsia" w:hAnsiTheme="minorHAnsi" w:cstheme="minorBidi"/>
            <w:color w:val="auto"/>
            <w:sz w:val="22"/>
            <w:szCs w:val="22"/>
          </w:rPr>
          <w:tab/>
        </w:r>
        <w:r w:rsidR="00A0299C" w:rsidRPr="009B7DC7">
          <w:rPr>
            <w:rStyle w:val="Hyperlink"/>
          </w:rPr>
          <w:t>Softwareeinheit „</w:t>
        </w:r>
        <w:r w:rsidR="00A0299C" w:rsidRPr="009B7DC7">
          <w:rPr>
            <w:rStyle w:val="Hyperlink"/>
            <w:u w:color="000000"/>
          </w:rPr>
          <w:t>Steuerungsalgorithmen SBA“</w:t>
        </w:r>
        <w:r w:rsidR="00A0299C">
          <w:rPr>
            <w:webHidden/>
          </w:rPr>
          <w:tab/>
        </w:r>
        <w:r w:rsidR="00334D10">
          <w:rPr>
            <w:webHidden/>
          </w:rPr>
          <w:fldChar w:fldCharType="begin"/>
        </w:r>
        <w:r w:rsidR="00A0299C">
          <w:rPr>
            <w:webHidden/>
          </w:rPr>
          <w:instrText xml:space="preserve"> PAGEREF _Toc397952403 \h </w:instrText>
        </w:r>
        <w:r w:rsidR="00334D10">
          <w:rPr>
            <w:webHidden/>
          </w:rPr>
        </w:r>
        <w:r w:rsidR="00334D10">
          <w:rPr>
            <w:webHidden/>
          </w:rPr>
          <w:fldChar w:fldCharType="separate"/>
        </w:r>
        <w:r w:rsidR="00573453">
          <w:rPr>
            <w:webHidden/>
          </w:rPr>
          <w:t>42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04" w:history="1">
        <w:r w:rsidR="00A0299C" w:rsidRPr="009B7DC7">
          <w:rPr>
            <w:rStyle w:val="Hyperlink"/>
          </w:rPr>
          <w:t>5.6.1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_Toc397952404 \h </w:instrText>
        </w:r>
        <w:r w:rsidR="00334D10">
          <w:rPr>
            <w:webHidden/>
          </w:rPr>
        </w:r>
        <w:r w:rsidR="00334D10">
          <w:rPr>
            <w:webHidden/>
          </w:rPr>
          <w:fldChar w:fldCharType="separate"/>
        </w:r>
        <w:r w:rsidR="00573453">
          <w:rPr>
            <w:webHidden/>
          </w:rPr>
          <w:t>42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05" w:history="1">
        <w:r w:rsidR="00A0299C" w:rsidRPr="009B7DC7">
          <w:rPr>
            <w:rStyle w:val="Hyperlink"/>
          </w:rPr>
          <w:t>5.6.2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_Toc397952405 \h </w:instrText>
        </w:r>
        <w:r w:rsidR="00334D10">
          <w:rPr>
            <w:webHidden/>
          </w:rPr>
        </w:r>
        <w:r w:rsidR="00334D10">
          <w:rPr>
            <w:webHidden/>
          </w:rPr>
          <w:fldChar w:fldCharType="separate"/>
        </w:r>
        <w:r w:rsidR="00573453">
          <w:rPr>
            <w:webHidden/>
          </w:rPr>
          <w:t>42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06" w:history="1">
        <w:r w:rsidR="00A0299C" w:rsidRPr="009B7DC7">
          <w:rPr>
            <w:rStyle w:val="Hyperlink"/>
          </w:rPr>
          <w:t>5.6.3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_Toc397952406 \h </w:instrText>
        </w:r>
        <w:r w:rsidR="00334D10">
          <w:rPr>
            <w:webHidden/>
          </w:rPr>
        </w:r>
        <w:r w:rsidR="00334D10">
          <w:rPr>
            <w:webHidden/>
          </w:rPr>
          <w:fldChar w:fldCharType="separate"/>
        </w:r>
        <w:r w:rsidR="00573453">
          <w:rPr>
            <w:webHidden/>
          </w:rPr>
          <w:t>74</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07" w:history="1">
        <w:r w:rsidR="00A0299C" w:rsidRPr="009B7DC7">
          <w:rPr>
            <w:rStyle w:val="Hyperlink"/>
          </w:rPr>
          <w:t>5.6.4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_Toc397952407 \h </w:instrText>
        </w:r>
        <w:r w:rsidR="00334D10">
          <w:rPr>
            <w:webHidden/>
          </w:rPr>
        </w:r>
        <w:r w:rsidR="00334D10">
          <w:rPr>
            <w:webHidden/>
          </w:rPr>
          <w:fldChar w:fldCharType="separate"/>
        </w:r>
        <w:r w:rsidR="00573453">
          <w:rPr>
            <w:webHidden/>
          </w:rPr>
          <w:t>75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08" w:history="1">
        <w:r w:rsidR="00A0299C" w:rsidRPr="009B7DC7">
          <w:rPr>
            <w:rStyle w:val="Hyperlink"/>
          </w:rPr>
          <w:t>5.6.5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_Toc397952408 \h </w:instrText>
        </w:r>
        <w:r w:rsidR="00334D10">
          <w:rPr>
            <w:webHidden/>
          </w:rPr>
        </w:r>
        <w:r w:rsidR="00334D10">
          <w:rPr>
            <w:webHidden/>
          </w:rPr>
          <w:fldChar w:fldCharType="separate"/>
        </w:r>
        <w:r w:rsidR="00573453">
          <w:rPr>
            <w:webHidden/>
          </w:rPr>
          <w:t>75</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409" w:history="1">
        <w:r w:rsidR="00A0299C" w:rsidRPr="009B7DC7">
          <w:rPr>
            <w:rStyle w:val="Hyperlink"/>
          </w:rPr>
          <w:t>5.7</w:t>
        </w:r>
        <w:r w:rsidR="00A0299C">
          <w:rPr>
            <w:rFonts w:asciiTheme="minorHAnsi" w:eastAsiaTheme="minorEastAsia" w:hAnsiTheme="minorHAnsi" w:cstheme="minorBidi"/>
            <w:color w:val="auto"/>
            <w:sz w:val="22"/>
            <w:szCs w:val="22"/>
          </w:rPr>
          <w:tab/>
        </w:r>
        <w:r w:rsidR="00A0299C" w:rsidRPr="009B7DC7">
          <w:rPr>
            <w:rStyle w:val="Hyperlink"/>
          </w:rPr>
          <w:t>Softwareeinheit „</w:t>
        </w:r>
        <w:r w:rsidR="00A0299C" w:rsidRPr="009B7DC7">
          <w:rPr>
            <w:rStyle w:val="Hyperlink"/>
            <w:u w:color="000000"/>
          </w:rPr>
          <w:t>Steuerungskern SBA“</w:t>
        </w:r>
        <w:r w:rsidR="00A0299C">
          <w:rPr>
            <w:webHidden/>
          </w:rPr>
          <w:tab/>
        </w:r>
        <w:r w:rsidR="00334D10">
          <w:rPr>
            <w:webHidden/>
          </w:rPr>
          <w:fldChar w:fldCharType="begin"/>
        </w:r>
        <w:r w:rsidR="00A0299C">
          <w:rPr>
            <w:webHidden/>
          </w:rPr>
          <w:instrText xml:space="preserve"> PAGEREF _Toc397952409 \h </w:instrText>
        </w:r>
        <w:r w:rsidR="00334D10">
          <w:rPr>
            <w:webHidden/>
          </w:rPr>
        </w:r>
        <w:r w:rsidR="00334D10">
          <w:rPr>
            <w:webHidden/>
          </w:rPr>
          <w:fldChar w:fldCharType="separate"/>
        </w:r>
        <w:r w:rsidR="00573453">
          <w:rPr>
            <w:webHidden/>
          </w:rPr>
          <w:t>75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10" w:history="1">
        <w:r w:rsidR="00A0299C" w:rsidRPr="009B7DC7">
          <w:rPr>
            <w:rStyle w:val="Hyperlink"/>
          </w:rPr>
          <w:t>5.7.1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_Toc397952410 \h </w:instrText>
        </w:r>
        <w:r w:rsidR="00334D10">
          <w:rPr>
            <w:webHidden/>
          </w:rPr>
        </w:r>
        <w:r w:rsidR="00334D10">
          <w:rPr>
            <w:webHidden/>
          </w:rPr>
          <w:fldChar w:fldCharType="separate"/>
        </w:r>
        <w:r w:rsidR="00573453">
          <w:rPr>
            <w:webHidden/>
          </w:rPr>
          <w:t>75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11" w:history="1">
        <w:r w:rsidR="00A0299C" w:rsidRPr="009B7DC7">
          <w:rPr>
            <w:rStyle w:val="Hyperlink"/>
          </w:rPr>
          <w:t>5.7.2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_Toc397952411 \h </w:instrText>
        </w:r>
        <w:r w:rsidR="00334D10">
          <w:rPr>
            <w:webHidden/>
          </w:rPr>
        </w:r>
        <w:r w:rsidR="00334D10">
          <w:rPr>
            <w:webHidden/>
          </w:rPr>
          <w:fldChar w:fldCharType="separate"/>
        </w:r>
        <w:r w:rsidR="00573453">
          <w:rPr>
            <w:webHidden/>
          </w:rPr>
          <w:t>75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12" w:history="1">
        <w:r w:rsidR="00A0299C" w:rsidRPr="009B7DC7">
          <w:rPr>
            <w:rStyle w:val="Hyperlink"/>
          </w:rPr>
          <w:t>5.7.3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_Toc397952412 \h </w:instrText>
        </w:r>
        <w:r w:rsidR="00334D10">
          <w:rPr>
            <w:webHidden/>
          </w:rPr>
        </w:r>
        <w:r w:rsidR="00334D10">
          <w:rPr>
            <w:webHidden/>
          </w:rPr>
          <w:fldChar w:fldCharType="separate"/>
        </w:r>
        <w:r w:rsidR="00573453">
          <w:rPr>
            <w:webHidden/>
          </w:rPr>
          <w:t>88</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13" w:history="1">
        <w:r w:rsidR="00A0299C" w:rsidRPr="009B7DC7">
          <w:rPr>
            <w:rStyle w:val="Hyperlink"/>
          </w:rPr>
          <w:t>5.7.4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_Toc397952413 \h </w:instrText>
        </w:r>
        <w:r w:rsidR="00334D10">
          <w:rPr>
            <w:webHidden/>
          </w:rPr>
        </w:r>
        <w:r w:rsidR="00334D10">
          <w:rPr>
            <w:webHidden/>
          </w:rPr>
          <w:fldChar w:fldCharType="separate"/>
        </w:r>
        <w:r w:rsidR="00573453">
          <w:rPr>
            <w:webHidden/>
          </w:rPr>
          <w:t>90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14" w:history="1">
        <w:r w:rsidR="00A0299C" w:rsidRPr="009B7DC7">
          <w:rPr>
            <w:rStyle w:val="Hyperlink"/>
          </w:rPr>
          <w:t>5.7.5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_Toc397952414 \h </w:instrText>
        </w:r>
        <w:r w:rsidR="00334D10">
          <w:rPr>
            <w:webHidden/>
          </w:rPr>
        </w:r>
        <w:r w:rsidR="00334D10">
          <w:rPr>
            <w:webHidden/>
          </w:rPr>
          <w:fldChar w:fldCharType="separate"/>
        </w:r>
        <w:r w:rsidR="00573453">
          <w:rPr>
            <w:webHidden/>
          </w:rPr>
          <w:t>90</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415" w:history="1">
        <w:r w:rsidR="00A0299C" w:rsidRPr="009B7DC7">
          <w:rPr>
            <w:rStyle w:val="Hyperlink"/>
          </w:rPr>
          <w:t>5.8</w:t>
        </w:r>
        <w:r w:rsidR="00A0299C">
          <w:rPr>
            <w:rFonts w:asciiTheme="minorHAnsi" w:eastAsiaTheme="minorEastAsia" w:hAnsiTheme="minorHAnsi" w:cstheme="minorBidi"/>
            <w:color w:val="auto"/>
            <w:sz w:val="22"/>
            <w:szCs w:val="22"/>
          </w:rPr>
          <w:tab/>
        </w:r>
        <w:r w:rsidR="00A0299C" w:rsidRPr="009B7DC7">
          <w:rPr>
            <w:rStyle w:val="Hyperlink"/>
          </w:rPr>
          <w:t>Softwareeinheit „</w:t>
        </w:r>
        <w:r w:rsidR="00A0299C" w:rsidRPr="009B7DC7">
          <w:rPr>
            <w:rStyle w:val="Hyperlink"/>
            <w:u w:color="000000"/>
          </w:rPr>
          <w:t>Sonderprogrammgenerator SBA“</w:t>
        </w:r>
        <w:r w:rsidR="00A0299C">
          <w:rPr>
            <w:webHidden/>
          </w:rPr>
          <w:tab/>
        </w:r>
        <w:r w:rsidR="00334D10">
          <w:rPr>
            <w:webHidden/>
          </w:rPr>
          <w:fldChar w:fldCharType="begin"/>
        </w:r>
        <w:r w:rsidR="00A0299C">
          <w:rPr>
            <w:webHidden/>
          </w:rPr>
          <w:instrText xml:space="preserve"> PAGEREF _Toc397952415 \h </w:instrText>
        </w:r>
        <w:r w:rsidR="00334D10">
          <w:rPr>
            <w:webHidden/>
          </w:rPr>
        </w:r>
        <w:r w:rsidR="00334D10">
          <w:rPr>
            <w:webHidden/>
          </w:rPr>
          <w:fldChar w:fldCharType="separate"/>
        </w:r>
        <w:r w:rsidR="00573453">
          <w:rPr>
            <w:webHidden/>
          </w:rPr>
          <w:t>90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16" w:history="1">
        <w:r w:rsidR="00A0299C" w:rsidRPr="009B7DC7">
          <w:rPr>
            <w:rStyle w:val="Hyperlink"/>
          </w:rPr>
          <w:t>5.8.1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_Toc397952416 \h </w:instrText>
        </w:r>
        <w:r w:rsidR="00334D10">
          <w:rPr>
            <w:webHidden/>
          </w:rPr>
        </w:r>
        <w:r w:rsidR="00334D10">
          <w:rPr>
            <w:webHidden/>
          </w:rPr>
          <w:fldChar w:fldCharType="separate"/>
        </w:r>
        <w:r w:rsidR="00573453">
          <w:rPr>
            <w:webHidden/>
          </w:rPr>
          <w:t>90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17" w:history="1">
        <w:r w:rsidR="00A0299C" w:rsidRPr="009B7DC7">
          <w:rPr>
            <w:rStyle w:val="Hyperlink"/>
          </w:rPr>
          <w:t>5.8.2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_Toc397952417 \h </w:instrText>
        </w:r>
        <w:r w:rsidR="00334D10">
          <w:rPr>
            <w:webHidden/>
          </w:rPr>
        </w:r>
        <w:r w:rsidR="00334D10">
          <w:rPr>
            <w:webHidden/>
          </w:rPr>
          <w:fldChar w:fldCharType="separate"/>
        </w:r>
        <w:r w:rsidR="00573453">
          <w:rPr>
            <w:webHidden/>
          </w:rPr>
          <w:t>91</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18" w:history="1">
        <w:r w:rsidR="00A0299C" w:rsidRPr="009B7DC7">
          <w:rPr>
            <w:rStyle w:val="Hyperlink"/>
          </w:rPr>
          <w:t>5.8.3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_Toc397952418 \h </w:instrText>
        </w:r>
        <w:r w:rsidR="00334D10">
          <w:rPr>
            <w:webHidden/>
          </w:rPr>
        </w:r>
        <w:r w:rsidR="00334D10">
          <w:rPr>
            <w:webHidden/>
          </w:rPr>
          <w:fldChar w:fldCharType="separate"/>
        </w:r>
        <w:r w:rsidR="00573453">
          <w:rPr>
            <w:webHidden/>
          </w:rPr>
          <w:t>92</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19" w:history="1">
        <w:r w:rsidR="00A0299C" w:rsidRPr="009B7DC7">
          <w:rPr>
            <w:rStyle w:val="Hyperlink"/>
          </w:rPr>
          <w:t>5.8.4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_Toc397952419 \h </w:instrText>
        </w:r>
        <w:r w:rsidR="00334D10">
          <w:rPr>
            <w:webHidden/>
          </w:rPr>
        </w:r>
        <w:r w:rsidR="00334D10">
          <w:rPr>
            <w:webHidden/>
          </w:rPr>
          <w:fldChar w:fldCharType="separate"/>
        </w:r>
        <w:r w:rsidR="00573453">
          <w:rPr>
            <w:webHidden/>
          </w:rPr>
          <w:t>93</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20" w:history="1">
        <w:r w:rsidR="00A0299C" w:rsidRPr="009B7DC7">
          <w:rPr>
            <w:rStyle w:val="Hyperlink"/>
          </w:rPr>
          <w:t>5.8.5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_Toc397952420 \h </w:instrText>
        </w:r>
        <w:r w:rsidR="00334D10">
          <w:rPr>
            <w:webHidden/>
          </w:rPr>
        </w:r>
        <w:r w:rsidR="00334D10">
          <w:rPr>
            <w:webHidden/>
          </w:rPr>
          <w:fldChar w:fldCharType="separate"/>
        </w:r>
        <w:r w:rsidR="00573453">
          <w:rPr>
            <w:webHidden/>
          </w:rPr>
          <w:t>93</w:t>
        </w:r>
        <w:r w:rsidR="00334D10">
          <w:rPr>
            <w:webHidden/>
          </w:rPr>
          <w:fldChar w:fldCharType="end"/>
        </w:r>
      </w:hyperlink>
    </w:p>
    <w:p w:rsidR="00A0299C" w:rsidRDefault="00BE6B32">
      <w:pPr>
        <w:pStyle w:val="Verzeichnis2"/>
        <w:tabs>
          <w:tab w:val="left" w:pos="822"/>
        </w:tabs>
        <w:rPr>
          <w:rFonts w:asciiTheme="minorHAnsi" w:eastAsiaTheme="minorEastAsia" w:hAnsiTheme="minorHAnsi" w:cstheme="minorBidi"/>
          <w:color w:val="auto"/>
          <w:sz w:val="22"/>
          <w:szCs w:val="22"/>
        </w:rPr>
      </w:pPr>
      <w:hyperlink w:anchor="_Toc397952421" w:history="1">
        <w:r w:rsidR="00A0299C" w:rsidRPr="009B7DC7">
          <w:rPr>
            <w:rStyle w:val="Hyperlink"/>
          </w:rPr>
          <w:t>5.9</w:t>
        </w:r>
        <w:r w:rsidR="00A0299C">
          <w:rPr>
            <w:rFonts w:asciiTheme="minorHAnsi" w:eastAsiaTheme="minorEastAsia" w:hAnsiTheme="minorHAnsi" w:cstheme="minorBidi"/>
            <w:color w:val="auto"/>
            <w:sz w:val="22"/>
            <w:szCs w:val="22"/>
          </w:rPr>
          <w:tab/>
        </w:r>
        <w:r w:rsidR="00A0299C" w:rsidRPr="009B7DC7">
          <w:rPr>
            <w:rStyle w:val="Hyperlink"/>
          </w:rPr>
          <w:t>Softwareeinheit „</w:t>
        </w:r>
        <w:r w:rsidR="00A0299C" w:rsidRPr="009B7DC7">
          <w:rPr>
            <w:rStyle w:val="Hyperlink"/>
            <w:u w:color="000000"/>
          </w:rPr>
          <w:t>Sonderprogrammvorschau SBA“</w:t>
        </w:r>
        <w:r w:rsidR="00A0299C">
          <w:rPr>
            <w:webHidden/>
          </w:rPr>
          <w:tab/>
        </w:r>
        <w:r w:rsidR="00334D10">
          <w:rPr>
            <w:webHidden/>
          </w:rPr>
          <w:fldChar w:fldCharType="begin"/>
        </w:r>
        <w:r w:rsidR="00A0299C">
          <w:rPr>
            <w:webHidden/>
          </w:rPr>
          <w:instrText xml:space="preserve"> PAGEREF _Toc397952421 \h </w:instrText>
        </w:r>
        <w:r w:rsidR="00334D10">
          <w:rPr>
            <w:webHidden/>
          </w:rPr>
        </w:r>
        <w:r w:rsidR="00334D10">
          <w:rPr>
            <w:webHidden/>
          </w:rPr>
          <w:fldChar w:fldCharType="separate"/>
        </w:r>
        <w:r w:rsidR="00573453">
          <w:rPr>
            <w:webHidden/>
          </w:rPr>
          <w:t>93</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22" w:history="1">
        <w:r w:rsidR="00A0299C" w:rsidRPr="009B7DC7">
          <w:rPr>
            <w:rStyle w:val="Hyperlink"/>
          </w:rPr>
          <w:t>5.9.1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_Toc397952422 \h </w:instrText>
        </w:r>
        <w:r w:rsidR="00334D10">
          <w:rPr>
            <w:webHidden/>
          </w:rPr>
        </w:r>
        <w:r w:rsidR="00334D10">
          <w:rPr>
            <w:webHidden/>
          </w:rPr>
          <w:fldChar w:fldCharType="separate"/>
        </w:r>
        <w:r w:rsidR="00573453">
          <w:rPr>
            <w:webHidden/>
          </w:rPr>
          <w:t>93</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23" w:history="1">
        <w:r w:rsidR="00A0299C" w:rsidRPr="009B7DC7">
          <w:rPr>
            <w:rStyle w:val="Hyperlink"/>
          </w:rPr>
          <w:t>5.9.2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_Toc397952423 \h </w:instrText>
        </w:r>
        <w:r w:rsidR="00334D10">
          <w:rPr>
            <w:webHidden/>
          </w:rPr>
        </w:r>
        <w:r w:rsidR="00334D10">
          <w:rPr>
            <w:webHidden/>
          </w:rPr>
          <w:fldChar w:fldCharType="separate"/>
        </w:r>
        <w:r w:rsidR="00573453">
          <w:rPr>
            <w:webHidden/>
          </w:rPr>
          <w:t>94</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24" w:history="1">
        <w:r w:rsidR="00A0299C" w:rsidRPr="009B7DC7">
          <w:rPr>
            <w:rStyle w:val="Hyperlink"/>
          </w:rPr>
          <w:t>5.9.3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_Toc397952424 \h </w:instrText>
        </w:r>
        <w:r w:rsidR="00334D10">
          <w:rPr>
            <w:webHidden/>
          </w:rPr>
        </w:r>
        <w:r w:rsidR="00334D10">
          <w:rPr>
            <w:webHidden/>
          </w:rPr>
          <w:fldChar w:fldCharType="separate"/>
        </w:r>
        <w:r w:rsidR="00573453">
          <w:rPr>
            <w:webHidden/>
          </w:rPr>
          <w:t>94</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25" w:history="1">
        <w:r w:rsidR="00A0299C" w:rsidRPr="009B7DC7">
          <w:rPr>
            <w:rStyle w:val="Hyperlink"/>
          </w:rPr>
          <w:t>5.9.4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_Toc397952425 \h </w:instrText>
        </w:r>
        <w:r w:rsidR="00334D10">
          <w:rPr>
            <w:webHidden/>
          </w:rPr>
        </w:r>
        <w:r w:rsidR="00334D10">
          <w:rPr>
            <w:webHidden/>
          </w:rPr>
          <w:fldChar w:fldCharType="separate"/>
        </w:r>
        <w:r w:rsidR="00573453">
          <w:rPr>
            <w:webHidden/>
          </w:rPr>
          <w:t>94</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26" w:history="1">
        <w:r w:rsidR="00A0299C" w:rsidRPr="009B7DC7">
          <w:rPr>
            <w:rStyle w:val="Hyperlink"/>
          </w:rPr>
          <w:t>5.9.5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_Toc397952426 \h </w:instrText>
        </w:r>
        <w:r w:rsidR="00334D10">
          <w:rPr>
            <w:webHidden/>
          </w:rPr>
        </w:r>
        <w:r w:rsidR="00334D10">
          <w:rPr>
            <w:webHidden/>
          </w:rPr>
          <w:fldChar w:fldCharType="separate"/>
        </w:r>
        <w:r w:rsidR="00573453">
          <w:rPr>
            <w:webHidden/>
          </w:rPr>
          <w:t>94</w:t>
        </w:r>
        <w:r w:rsidR="00334D10">
          <w:rPr>
            <w:webHidden/>
          </w:rPr>
          <w:fldChar w:fldCharType="end"/>
        </w:r>
      </w:hyperlink>
    </w:p>
    <w:p w:rsidR="00A0299C" w:rsidRDefault="00BE6B32">
      <w:pPr>
        <w:pStyle w:val="Verzeichnis2"/>
        <w:tabs>
          <w:tab w:val="left" w:pos="1616"/>
        </w:tabs>
        <w:rPr>
          <w:rFonts w:asciiTheme="minorHAnsi" w:eastAsiaTheme="minorEastAsia" w:hAnsiTheme="minorHAnsi" w:cstheme="minorBidi"/>
          <w:color w:val="auto"/>
          <w:sz w:val="22"/>
          <w:szCs w:val="22"/>
        </w:rPr>
      </w:pPr>
      <w:hyperlink w:anchor="_Toc397952427" w:history="1">
        <w:r w:rsidR="00A0299C" w:rsidRPr="009B7DC7">
          <w:rPr>
            <w:rStyle w:val="Hyperlink"/>
          </w:rPr>
          <w:t>5.10</w:t>
        </w:r>
        <w:r w:rsidR="00A0299C">
          <w:rPr>
            <w:rFonts w:asciiTheme="minorHAnsi" w:eastAsiaTheme="minorEastAsia" w:hAnsiTheme="minorHAnsi" w:cstheme="minorBidi"/>
            <w:color w:val="auto"/>
            <w:sz w:val="22"/>
            <w:szCs w:val="22"/>
          </w:rPr>
          <w:tab/>
        </w:r>
        <w:r w:rsidR="00A0299C" w:rsidRPr="009B7DC7">
          <w:rPr>
            <w:rStyle w:val="Hyperlink"/>
          </w:rPr>
          <w:t>Softwareeinheit „Schalten und Überwachen (Zwischenschicht)“</w:t>
        </w:r>
        <w:r w:rsidR="00A0299C">
          <w:rPr>
            <w:webHidden/>
          </w:rPr>
          <w:tab/>
        </w:r>
        <w:r w:rsidR="00334D10">
          <w:rPr>
            <w:webHidden/>
          </w:rPr>
          <w:fldChar w:fldCharType="begin"/>
        </w:r>
        <w:r w:rsidR="00A0299C">
          <w:rPr>
            <w:webHidden/>
          </w:rPr>
          <w:instrText xml:space="preserve"> PAGEREF _Toc397952427 \h </w:instrText>
        </w:r>
        <w:r w:rsidR="00334D10">
          <w:rPr>
            <w:webHidden/>
          </w:rPr>
        </w:r>
        <w:r w:rsidR="00334D10">
          <w:rPr>
            <w:webHidden/>
          </w:rPr>
          <w:fldChar w:fldCharType="separate"/>
        </w:r>
        <w:r w:rsidR="00573453">
          <w:rPr>
            <w:webHidden/>
          </w:rPr>
          <w:t>95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28" w:history="1">
        <w:r w:rsidR="00A0299C" w:rsidRPr="009B7DC7">
          <w:rPr>
            <w:rStyle w:val="Hyperlink"/>
          </w:rPr>
          <w:t>5.10.1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_Toc397952428 \h </w:instrText>
        </w:r>
        <w:r w:rsidR="00334D10">
          <w:rPr>
            <w:webHidden/>
          </w:rPr>
        </w:r>
        <w:r w:rsidR="00334D10">
          <w:rPr>
            <w:webHidden/>
          </w:rPr>
          <w:fldChar w:fldCharType="separate"/>
        </w:r>
        <w:r w:rsidR="00573453">
          <w:rPr>
            <w:webHidden/>
          </w:rPr>
          <w:t>95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29" w:history="1">
        <w:r w:rsidR="00A0299C" w:rsidRPr="009B7DC7">
          <w:rPr>
            <w:rStyle w:val="Hyperlink"/>
          </w:rPr>
          <w:t>5.10.2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_Toc397952429 \h </w:instrText>
        </w:r>
        <w:r w:rsidR="00334D10">
          <w:rPr>
            <w:webHidden/>
          </w:rPr>
        </w:r>
        <w:r w:rsidR="00334D10">
          <w:rPr>
            <w:webHidden/>
          </w:rPr>
          <w:fldChar w:fldCharType="separate"/>
        </w:r>
        <w:r w:rsidR="00573453">
          <w:rPr>
            <w:webHidden/>
          </w:rPr>
          <w:t>95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30" w:history="1">
        <w:r w:rsidR="00A0299C" w:rsidRPr="009B7DC7">
          <w:rPr>
            <w:rStyle w:val="Hyperlink"/>
          </w:rPr>
          <w:t>5.10.3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_Toc397952430 \h </w:instrText>
        </w:r>
        <w:r w:rsidR="00334D10">
          <w:rPr>
            <w:webHidden/>
          </w:rPr>
        </w:r>
        <w:r w:rsidR="00334D10">
          <w:rPr>
            <w:webHidden/>
          </w:rPr>
          <w:fldChar w:fldCharType="separate"/>
        </w:r>
        <w:r w:rsidR="00573453">
          <w:rPr>
            <w:webHidden/>
          </w:rPr>
          <w:t>95</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31" w:history="1">
        <w:r w:rsidR="00A0299C" w:rsidRPr="009B7DC7">
          <w:rPr>
            <w:rStyle w:val="Hyperlink"/>
          </w:rPr>
          <w:t>5.10.4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_Toc397952431 \h </w:instrText>
        </w:r>
        <w:r w:rsidR="00334D10">
          <w:rPr>
            <w:webHidden/>
          </w:rPr>
        </w:r>
        <w:r w:rsidR="00334D10">
          <w:rPr>
            <w:webHidden/>
          </w:rPr>
          <w:fldChar w:fldCharType="separate"/>
        </w:r>
        <w:r w:rsidR="00573453">
          <w:rPr>
            <w:webHidden/>
          </w:rPr>
          <w:t>96</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32" w:history="1">
        <w:r w:rsidR="00A0299C" w:rsidRPr="009B7DC7">
          <w:rPr>
            <w:rStyle w:val="Hyperlink"/>
          </w:rPr>
          <w:t>5.10.5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_Toc397952432 \h </w:instrText>
        </w:r>
        <w:r w:rsidR="00334D10">
          <w:rPr>
            <w:webHidden/>
          </w:rPr>
        </w:r>
        <w:r w:rsidR="00334D10">
          <w:rPr>
            <w:webHidden/>
          </w:rPr>
          <w:fldChar w:fldCharType="separate"/>
        </w:r>
        <w:r w:rsidR="00573453">
          <w:rPr>
            <w:webHidden/>
          </w:rPr>
          <w:t>96</w:t>
        </w:r>
        <w:r w:rsidR="00334D10">
          <w:rPr>
            <w:webHidden/>
          </w:rPr>
          <w:fldChar w:fldCharType="end"/>
        </w:r>
      </w:hyperlink>
    </w:p>
    <w:p w:rsidR="00A0299C" w:rsidRDefault="00BE6B32">
      <w:pPr>
        <w:pStyle w:val="Verzeichnis2"/>
        <w:tabs>
          <w:tab w:val="left" w:pos="1616"/>
        </w:tabs>
        <w:rPr>
          <w:rFonts w:asciiTheme="minorHAnsi" w:eastAsiaTheme="minorEastAsia" w:hAnsiTheme="minorHAnsi" w:cstheme="minorBidi"/>
          <w:color w:val="auto"/>
          <w:sz w:val="22"/>
          <w:szCs w:val="22"/>
        </w:rPr>
      </w:pPr>
      <w:hyperlink w:anchor="_Toc397952433" w:history="1">
        <w:r w:rsidR="00A0299C" w:rsidRPr="009B7DC7">
          <w:rPr>
            <w:rStyle w:val="Hyperlink"/>
          </w:rPr>
          <w:t>5.11</w:t>
        </w:r>
        <w:r w:rsidR="00A0299C">
          <w:rPr>
            <w:rFonts w:asciiTheme="minorHAnsi" w:eastAsiaTheme="minorEastAsia" w:hAnsiTheme="minorHAnsi" w:cstheme="minorBidi"/>
            <w:color w:val="auto"/>
            <w:sz w:val="22"/>
            <w:szCs w:val="22"/>
          </w:rPr>
          <w:tab/>
        </w:r>
        <w:r w:rsidR="00A0299C" w:rsidRPr="009B7DC7">
          <w:rPr>
            <w:rStyle w:val="Hyperlink"/>
          </w:rPr>
          <w:t>Softwareeinheit „</w:t>
        </w:r>
        <w:r w:rsidR="00A0299C" w:rsidRPr="009B7DC7">
          <w:rPr>
            <w:rStyle w:val="Hyperlink"/>
            <w:u w:color="000000"/>
          </w:rPr>
          <w:t>INCA-Stau“</w:t>
        </w:r>
        <w:r w:rsidR="00A0299C">
          <w:rPr>
            <w:webHidden/>
          </w:rPr>
          <w:tab/>
        </w:r>
        <w:r w:rsidR="00334D10">
          <w:rPr>
            <w:webHidden/>
          </w:rPr>
          <w:fldChar w:fldCharType="begin"/>
        </w:r>
        <w:r w:rsidR="00A0299C">
          <w:rPr>
            <w:webHidden/>
          </w:rPr>
          <w:instrText xml:space="preserve"> PAGEREF _Toc397952433 \h </w:instrText>
        </w:r>
        <w:r w:rsidR="00334D10">
          <w:rPr>
            <w:webHidden/>
          </w:rPr>
        </w:r>
        <w:r w:rsidR="00334D10">
          <w:rPr>
            <w:webHidden/>
          </w:rPr>
          <w:fldChar w:fldCharType="separate"/>
        </w:r>
        <w:r w:rsidR="00573453">
          <w:rPr>
            <w:webHidden/>
          </w:rPr>
          <w:t>96</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34" w:history="1">
        <w:r w:rsidR="00A0299C" w:rsidRPr="009B7DC7">
          <w:rPr>
            <w:rStyle w:val="Hyperlink"/>
          </w:rPr>
          <w:t>5.11.1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_Toc397952434 \h </w:instrText>
        </w:r>
        <w:r w:rsidR="00334D10">
          <w:rPr>
            <w:webHidden/>
          </w:rPr>
        </w:r>
        <w:r w:rsidR="00334D10">
          <w:rPr>
            <w:webHidden/>
          </w:rPr>
          <w:fldChar w:fldCharType="separate"/>
        </w:r>
        <w:r w:rsidR="00573453">
          <w:rPr>
            <w:webHidden/>
          </w:rPr>
          <w:t>96</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35" w:history="1">
        <w:r w:rsidR="00A0299C" w:rsidRPr="009B7DC7">
          <w:rPr>
            <w:rStyle w:val="Hyperlink"/>
          </w:rPr>
          <w:t>5.11.2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_Toc397952435 \h </w:instrText>
        </w:r>
        <w:r w:rsidR="00334D10">
          <w:rPr>
            <w:webHidden/>
          </w:rPr>
        </w:r>
        <w:r w:rsidR="00334D10">
          <w:rPr>
            <w:webHidden/>
          </w:rPr>
          <w:fldChar w:fldCharType="separate"/>
        </w:r>
        <w:r w:rsidR="00573453">
          <w:rPr>
            <w:webHidden/>
          </w:rPr>
          <w:t>97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36" w:history="1">
        <w:r w:rsidR="00A0299C" w:rsidRPr="009B7DC7">
          <w:rPr>
            <w:rStyle w:val="Hyperlink"/>
          </w:rPr>
          <w:t>5.11.3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_Toc397952436 \h </w:instrText>
        </w:r>
        <w:r w:rsidR="00334D10">
          <w:rPr>
            <w:webHidden/>
          </w:rPr>
        </w:r>
        <w:r w:rsidR="00334D10">
          <w:rPr>
            <w:webHidden/>
          </w:rPr>
          <w:fldChar w:fldCharType="separate"/>
        </w:r>
        <w:r w:rsidR="00573453">
          <w:rPr>
            <w:webHidden/>
          </w:rPr>
          <w:t>97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37" w:history="1">
        <w:r w:rsidR="00A0299C" w:rsidRPr="009B7DC7">
          <w:rPr>
            <w:rStyle w:val="Hyperlink"/>
          </w:rPr>
          <w:t>5.11.4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_Toc397952437 \h </w:instrText>
        </w:r>
        <w:r w:rsidR="00334D10">
          <w:rPr>
            <w:webHidden/>
          </w:rPr>
        </w:r>
        <w:r w:rsidR="00334D10">
          <w:rPr>
            <w:webHidden/>
          </w:rPr>
          <w:fldChar w:fldCharType="separate"/>
        </w:r>
        <w:r w:rsidR="00573453">
          <w:rPr>
            <w:webHidden/>
          </w:rPr>
          <w:t>97</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38" w:history="1">
        <w:r w:rsidR="00A0299C" w:rsidRPr="009B7DC7">
          <w:rPr>
            <w:rStyle w:val="Hyperlink"/>
          </w:rPr>
          <w:t>5.11.5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_Toc397952438 \h </w:instrText>
        </w:r>
        <w:r w:rsidR="00334D10">
          <w:rPr>
            <w:webHidden/>
          </w:rPr>
        </w:r>
        <w:r w:rsidR="00334D10">
          <w:rPr>
            <w:webHidden/>
          </w:rPr>
          <w:fldChar w:fldCharType="separate"/>
        </w:r>
        <w:r w:rsidR="00573453">
          <w:rPr>
            <w:webHidden/>
          </w:rPr>
          <w:t>98</w:t>
        </w:r>
        <w:r w:rsidR="00334D10">
          <w:rPr>
            <w:webHidden/>
          </w:rPr>
          <w:fldChar w:fldCharType="end"/>
        </w:r>
      </w:hyperlink>
    </w:p>
    <w:p w:rsidR="00A0299C" w:rsidRDefault="00BE6B32">
      <w:pPr>
        <w:pStyle w:val="Verzeichnis2"/>
        <w:tabs>
          <w:tab w:val="left" w:pos="1616"/>
        </w:tabs>
        <w:rPr>
          <w:rFonts w:asciiTheme="minorHAnsi" w:eastAsiaTheme="minorEastAsia" w:hAnsiTheme="minorHAnsi" w:cstheme="minorBidi"/>
          <w:color w:val="auto"/>
          <w:sz w:val="22"/>
          <w:szCs w:val="22"/>
        </w:rPr>
      </w:pPr>
      <w:hyperlink w:anchor="_Toc397952439" w:history="1">
        <w:r w:rsidR="00A0299C" w:rsidRPr="009B7DC7">
          <w:rPr>
            <w:rStyle w:val="Hyperlink"/>
          </w:rPr>
          <w:t>5.12</w:t>
        </w:r>
        <w:r w:rsidR="00A0299C">
          <w:rPr>
            <w:rFonts w:asciiTheme="minorHAnsi" w:eastAsiaTheme="minorEastAsia" w:hAnsiTheme="minorHAnsi" w:cstheme="minorBidi"/>
            <w:color w:val="auto"/>
            <w:sz w:val="22"/>
            <w:szCs w:val="22"/>
          </w:rPr>
          <w:tab/>
        </w:r>
        <w:r w:rsidR="00A0299C" w:rsidRPr="009B7DC7">
          <w:rPr>
            <w:rStyle w:val="Hyperlink"/>
          </w:rPr>
          <w:t>Softwareeinheit „</w:t>
        </w:r>
        <w:r w:rsidR="00A0299C" w:rsidRPr="009B7DC7">
          <w:rPr>
            <w:rStyle w:val="Hyperlink"/>
            <w:u w:color="000000"/>
          </w:rPr>
          <w:t>INCA-Harmonisierung“</w:t>
        </w:r>
        <w:r w:rsidR="00A0299C">
          <w:rPr>
            <w:webHidden/>
          </w:rPr>
          <w:tab/>
        </w:r>
        <w:r w:rsidR="00334D10">
          <w:rPr>
            <w:webHidden/>
          </w:rPr>
          <w:fldChar w:fldCharType="begin"/>
        </w:r>
        <w:r w:rsidR="00A0299C">
          <w:rPr>
            <w:webHidden/>
          </w:rPr>
          <w:instrText xml:space="preserve"> PAGEREF _Toc397952439 \h </w:instrText>
        </w:r>
        <w:r w:rsidR="00334D10">
          <w:rPr>
            <w:webHidden/>
          </w:rPr>
        </w:r>
        <w:r w:rsidR="00334D10">
          <w:rPr>
            <w:webHidden/>
          </w:rPr>
          <w:fldChar w:fldCharType="separate"/>
        </w:r>
        <w:r w:rsidR="00573453">
          <w:rPr>
            <w:webHidden/>
          </w:rPr>
          <w:t>98</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40" w:history="1">
        <w:r w:rsidR="00A0299C" w:rsidRPr="009B7DC7">
          <w:rPr>
            <w:rStyle w:val="Hyperlink"/>
          </w:rPr>
          <w:t>5.12.1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_Toc397952440 \h </w:instrText>
        </w:r>
        <w:r w:rsidR="00334D10">
          <w:rPr>
            <w:webHidden/>
          </w:rPr>
        </w:r>
        <w:r w:rsidR="00334D10">
          <w:rPr>
            <w:webHidden/>
          </w:rPr>
          <w:fldChar w:fldCharType="separate"/>
        </w:r>
        <w:r w:rsidR="00573453">
          <w:rPr>
            <w:webHidden/>
          </w:rPr>
          <w:t>98</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41" w:history="1">
        <w:r w:rsidR="00A0299C" w:rsidRPr="009B7DC7">
          <w:rPr>
            <w:rStyle w:val="Hyperlink"/>
          </w:rPr>
          <w:t>5.12.2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_Toc397952441 \h </w:instrText>
        </w:r>
        <w:r w:rsidR="00334D10">
          <w:rPr>
            <w:webHidden/>
          </w:rPr>
        </w:r>
        <w:r w:rsidR="00334D10">
          <w:rPr>
            <w:webHidden/>
          </w:rPr>
          <w:fldChar w:fldCharType="separate"/>
        </w:r>
        <w:r w:rsidR="00573453">
          <w:rPr>
            <w:webHidden/>
          </w:rPr>
          <w:t>98</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42" w:history="1">
        <w:r w:rsidR="00A0299C" w:rsidRPr="009B7DC7">
          <w:rPr>
            <w:rStyle w:val="Hyperlink"/>
          </w:rPr>
          <w:t>5.12.3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_Toc397952442 \h </w:instrText>
        </w:r>
        <w:r w:rsidR="00334D10">
          <w:rPr>
            <w:webHidden/>
          </w:rPr>
        </w:r>
        <w:r w:rsidR="00334D10">
          <w:rPr>
            <w:webHidden/>
          </w:rPr>
          <w:fldChar w:fldCharType="separate"/>
        </w:r>
        <w:r w:rsidR="00573453">
          <w:rPr>
            <w:webHidden/>
          </w:rPr>
          <w:t>98</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43" w:history="1">
        <w:r w:rsidR="00A0299C" w:rsidRPr="009B7DC7">
          <w:rPr>
            <w:rStyle w:val="Hyperlink"/>
          </w:rPr>
          <w:t>5.12.4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_Toc397952443 \h </w:instrText>
        </w:r>
        <w:r w:rsidR="00334D10">
          <w:rPr>
            <w:webHidden/>
          </w:rPr>
        </w:r>
        <w:r w:rsidR="00334D10">
          <w:rPr>
            <w:webHidden/>
          </w:rPr>
          <w:fldChar w:fldCharType="separate"/>
        </w:r>
        <w:r w:rsidR="00573453">
          <w:rPr>
            <w:webHidden/>
          </w:rPr>
          <w:t>99</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44" w:history="1">
        <w:r w:rsidR="00A0299C" w:rsidRPr="009B7DC7">
          <w:rPr>
            <w:rStyle w:val="Hyperlink"/>
          </w:rPr>
          <w:t>5.12.5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_Toc397952444 \h </w:instrText>
        </w:r>
        <w:r w:rsidR="00334D10">
          <w:rPr>
            <w:webHidden/>
          </w:rPr>
        </w:r>
        <w:r w:rsidR="00334D10">
          <w:rPr>
            <w:webHidden/>
          </w:rPr>
          <w:fldChar w:fldCharType="separate"/>
        </w:r>
        <w:r w:rsidR="00573453">
          <w:rPr>
            <w:webHidden/>
          </w:rPr>
          <w:t>99</w:t>
        </w:r>
        <w:r w:rsidR="00334D10">
          <w:rPr>
            <w:webHidden/>
          </w:rPr>
          <w:fldChar w:fldCharType="end"/>
        </w:r>
      </w:hyperlink>
    </w:p>
    <w:p w:rsidR="00A0299C" w:rsidRDefault="00BE6B32">
      <w:pPr>
        <w:pStyle w:val="Verzeichnis2"/>
        <w:tabs>
          <w:tab w:val="left" w:pos="1616"/>
        </w:tabs>
        <w:rPr>
          <w:rFonts w:asciiTheme="minorHAnsi" w:eastAsiaTheme="minorEastAsia" w:hAnsiTheme="minorHAnsi" w:cstheme="minorBidi"/>
          <w:color w:val="auto"/>
          <w:sz w:val="22"/>
          <w:szCs w:val="22"/>
        </w:rPr>
      </w:pPr>
      <w:hyperlink w:anchor="_Toc397952445" w:history="1">
        <w:r w:rsidR="00A0299C" w:rsidRPr="009B7DC7">
          <w:rPr>
            <w:rStyle w:val="Hyperlink"/>
          </w:rPr>
          <w:t>5.13</w:t>
        </w:r>
        <w:r w:rsidR="00A0299C">
          <w:rPr>
            <w:rFonts w:asciiTheme="minorHAnsi" w:eastAsiaTheme="minorEastAsia" w:hAnsiTheme="minorHAnsi" w:cstheme="minorBidi"/>
            <w:color w:val="auto"/>
            <w:sz w:val="22"/>
            <w:szCs w:val="22"/>
          </w:rPr>
          <w:tab/>
        </w:r>
        <w:r w:rsidR="00A0299C" w:rsidRPr="009B7DC7">
          <w:rPr>
            <w:rStyle w:val="Hyperlink"/>
          </w:rPr>
          <w:t>Softwareeinheit „Backup“</w:t>
        </w:r>
        <w:r w:rsidR="00A0299C">
          <w:rPr>
            <w:webHidden/>
          </w:rPr>
          <w:tab/>
        </w:r>
        <w:r w:rsidR="00334D10">
          <w:rPr>
            <w:webHidden/>
          </w:rPr>
          <w:fldChar w:fldCharType="begin"/>
        </w:r>
        <w:r w:rsidR="00A0299C">
          <w:rPr>
            <w:webHidden/>
          </w:rPr>
          <w:instrText xml:space="preserve"> PAGEREF _Toc397952445 \h </w:instrText>
        </w:r>
        <w:r w:rsidR="00334D10">
          <w:rPr>
            <w:webHidden/>
          </w:rPr>
        </w:r>
        <w:r w:rsidR="00334D10">
          <w:rPr>
            <w:webHidden/>
          </w:rPr>
          <w:fldChar w:fldCharType="separate"/>
        </w:r>
        <w:r w:rsidR="00573453">
          <w:rPr>
            <w:webHidden/>
          </w:rPr>
          <w:t>100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46" w:history="1">
        <w:r w:rsidR="00A0299C" w:rsidRPr="009B7DC7">
          <w:rPr>
            <w:rStyle w:val="Hyperlink"/>
          </w:rPr>
          <w:t>5.13.1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_Toc397952446 \h </w:instrText>
        </w:r>
        <w:r w:rsidR="00334D10">
          <w:rPr>
            <w:webHidden/>
          </w:rPr>
        </w:r>
        <w:r w:rsidR="00334D10">
          <w:rPr>
            <w:webHidden/>
          </w:rPr>
          <w:fldChar w:fldCharType="separate"/>
        </w:r>
        <w:r w:rsidR="00573453">
          <w:rPr>
            <w:webHidden/>
          </w:rPr>
          <w:t>100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47" w:history="1">
        <w:r w:rsidR="00A0299C" w:rsidRPr="009B7DC7">
          <w:rPr>
            <w:rStyle w:val="Hyperlink"/>
          </w:rPr>
          <w:t>5.13.2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_Toc397952447 \h </w:instrText>
        </w:r>
        <w:r w:rsidR="00334D10">
          <w:rPr>
            <w:webHidden/>
          </w:rPr>
        </w:r>
        <w:r w:rsidR="00334D10">
          <w:rPr>
            <w:webHidden/>
          </w:rPr>
          <w:fldChar w:fldCharType="separate"/>
        </w:r>
        <w:r w:rsidR="00573453">
          <w:rPr>
            <w:webHidden/>
          </w:rPr>
          <w:t>100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48" w:history="1">
        <w:r w:rsidR="00A0299C" w:rsidRPr="009B7DC7">
          <w:rPr>
            <w:rStyle w:val="Hyperlink"/>
          </w:rPr>
          <w:t>5.13.3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_Toc397952448 \h </w:instrText>
        </w:r>
        <w:r w:rsidR="00334D10">
          <w:rPr>
            <w:webHidden/>
          </w:rPr>
        </w:r>
        <w:r w:rsidR="00334D10">
          <w:rPr>
            <w:webHidden/>
          </w:rPr>
          <w:fldChar w:fldCharType="separate"/>
        </w:r>
        <w:r w:rsidR="00573453">
          <w:rPr>
            <w:webHidden/>
          </w:rPr>
          <w:t>100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49" w:history="1">
        <w:r w:rsidR="00A0299C" w:rsidRPr="009B7DC7">
          <w:rPr>
            <w:rStyle w:val="Hyperlink"/>
          </w:rPr>
          <w:t>5.13.4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_Toc397952449 \h </w:instrText>
        </w:r>
        <w:r w:rsidR="00334D10">
          <w:rPr>
            <w:webHidden/>
          </w:rPr>
        </w:r>
        <w:r w:rsidR="00334D10">
          <w:rPr>
            <w:webHidden/>
          </w:rPr>
          <w:fldChar w:fldCharType="separate"/>
        </w:r>
        <w:r w:rsidR="00573453">
          <w:rPr>
            <w:webHidden/>
          </w:rPr>
          <w:t>100</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50" w:history="1">
        <w:r w:rsidR="00A0299C" w:rsidRPr="009B7DC7">
          <w:rPr>
            <w:rStyle w:val="Hyperlink"/>
          </w:rPr>
          <w:t>5.13.5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_Toc397952450 \h </w:instrText>
        </w:r>
        <w:r w:rsidR="00334D10">
          <w:rPr>
            <w:webHidden/>
          </w:rPr>
        </w:r>
        <w:r w:rsidR="00334D10">
          <w:rPr>
            <w:webHidden/>
          </w:rPr>
          <w:fldChar w:fldCharType="separate"/>
        </w:r>
        <w:r w:rsidR="00573453">
          <w:rPr>
            <w:webHidden/>
          </w:rPr>
          <w:t>100</w:t>
        </w:r>
        <w:r w:rsidR="00334D10">
          <w:rPr>
            <w:webHidden/>
          </w:rPr>
          <w:fldChar w:fldCharType="end"/>
        </w:r>
      </w:hyperlink>
    </w:p>
    <w:p w:rsidR="00A0299C" w:rsidRDefault="00BE6B32">
      <w:pPr>
        <w:pStyle w:val="Verzeichnis2"/>
        <w:tabs>
          <w:tab w:val="left" w:pos="1616"/>
        </w:tabs>
        <w:rPr>
          <w:rFonts w:asciiTheme="minorHAnsi" w:eastAsiaTheme="minorEastAsia" w:hAnsiTheme="minorHAnsi" w:cstheme="minorBidi"/>
          <w:color w:val="auto"/>
          <w:sz w:val="22"/>
          <w:szCs w:val="22"/>
        </w:rPr>
      </w:pPr>
      <w:hyperlink w:anchor="_Toc397952451" w:history="1">
        <w:r w:rsidR="00A0299C" w:rsidRPr="009B7DC7">
          <w:rPr>
            <w:rStyle w:val="Hyperlink"/>
          </w:rPr>
          <w:t>5.14</w:t>
        </w:r>
        <w:r w:rsidR="00A0299C">
          <w:rPr>
            <w:rFonts w:asciiTheme="minorHAnsi" w:eastAsiaTheme="minorEastAsia" w:hAnsiTheme="minorHAnsi" w:cstheme="minorBidi"/>
            <w:color w:val="auto"/>
            <w:sz w:val="22"/>
            <w:szCs w:val="22"/>
          </w:rPr>
          <w:tab/>
        </w:r>
        <w:r w:rsidR="00A0299C" w:rsidRPr="009B7DC7">
          <w:rPr>
            <w:rStyle w:val="Hyperlink"/>
          </w:rPr>
          <w:t>Softwareeinheit „</w:t>
        </w:r>
        <w:r w:rsidR="00A0299C" w:rsidRPr="009B7DC7">
          <w:rPr>
            <w:rStyle w:val="Hyperlink"/>
            <w:u w:color="000000"/>
          </w:rPr>
          <w:t>Plug-ins SBA“</w:t>
        </w:r>
        <w:r w:rsidR="00A0299C">
          <w:rPr>
            <w:webHidden/>
          </w:rPr>
          <w:tab/>
        </w:r>
        <w:r w:rsidR="00334D10">
          <w:rPr>
            <w:webHidden/>
          </w:rPr>
          <w:fldChar w:fldCharType="begin"/>
        </w:r>
        <w:r w:rsidR="00A0299C">
          <w:rPr>
            <w:webHidden/>
          </w:rPr>
          <w:instrText xml:space="preserve"> PAGEREF _Toc397952451 \h </w:instrText>
        </w:r>
        <w:r w:rsidR="00334D10">
          <w:rPr>
            <w:webHidden/>
          </w:rPr>
        </w:r>
        <w:r w:rsidR="00334D10">
          <w:rPr>
            <w:webHidden/>
          </w:rPr>
          <w:fldChar w:fldCharType="separate"/>
        </w:r>
        <w:r w:rsidR="00573453">
          <w:rPr>
            <w:webHidden/>
          </w:rPr>
          <w:t>101</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52" w:history="1">
        <w:r w:rsidR="00A0299C" w:rsidRPr="009B7DC7">
          <w:rPr>
            <w:rStyle w:val="Hyperlink"/>
          </w:rPr>
          <w:t>5.14.1</w:t>
        </w:r>
        <w:r w:rsidR="00A0299C">
          <w:rPr>
            <w:rFonts w:asciiTheme="minorHAnsi" w:eastAsiaTheme="minorEastAsia" w:hAnsiTheme="minorHAnsi" w:cstheme="minorBidi"/>
            <w:color w:val="auto"/>
            <w:sz w:val="22"/>
            <w:szCs w:val="22"/>
          </w:rPr>
          <w:tab/>
        </w:r>
        <w:r w:rsidR="00A0299C" w:rsidRPr="009B7DC7">
          <w:rPr>
            <w:rStyle w:val="Hyperlink"/>
          </w:rPr>
          <w:t>Identifikation des Elements</w:t>
        </w:r>
        <w:r w:rsidR="00A0299C">
          <w:rPr>
            <w:webHidden/>
          </w:rPr>
          <w:tab/>
        </w:r>
        <w:r w:rsidR="00334D10">
          <w:rPr>
            <w:webHidden/>
          </w:rPr>
          <w:fldChar w:fldCharType="begin"/>
        </w:r>
        <w:r w:rsidR="00A0299C">
          <w:rPr>
            <w:webHidden/>
          </w:rPr>
          <w:instrText xml:space="preserve"> PAGEREF _Toc397952452 \h </w:instrText>
        </w:r>
        <w:r w:rsidR="00334D10">
          <w:rPr>
            <w:webHidden/>
          </w:rPr>
        </w:r>
        <w:r w:rsidR="00334D10">
          <w:rPr>
            <w:webHidden/>
          </w:rPr>
          <w:fldChar w:fldCharType="separate"/>
        </w:r>
        <w:r w:rsidR="00573453">
          <w:rPr>
            <w:webHidden/>
          </w:rPr>
          <w:t>101</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53" w:history="1">
        <w:r w:rsidR="00A0299C" w:rsidRPr="009B7DC7">
          <w:rPr>
            <w:rStyle w:val="Hyperlink"/>
          </w:rPr>
          <w:t>5.14.2</w:t>
        </w:r>
        <w:r w:rsidR="00A0299C">
          <w:rPr>
            <w:rFonts w:asciiTheme="minorHAnsi" w:eastAsiaTheme="minorEastAsia" w:hAnsiTheme="minorHAnsi" w:cstheme="minorBidi"/>
            <w:color w:val="auto"/>
            <w:sz w:val="22"/>
            <w:szCs w:val="22"/>
          </w:rPr>
          <w:tab/>
        </w:r>
        <w:r w:rsidR="00A0299C" w:rsidRPr="009B7DC7">
          <w:rPr>
            <w:rStyle w:val="Hyperlink"/>
          </w:rPr>
          <w:t>Gesamtfunktion des Elements</w:t>
        </w:r>
        <w:r w:rsidR="00A0299C">
          <w:rPr>
            <w:webHidden/>
          </w:rPr>
          <w:tab/>
        </w:r>
        <w:r w:rsidR="00334D10">
          <w:rPr>
            <w:webHidden/>
          </w:rPr>
          <w:fldChar w:fldCharType="begin"/>
        </w:r>
        <w:r w:rsidR="00A0299C">
          <w:rPr>
            <w:webHidden/>
          </w:rPr>
          <w:instrText xml:space="preserve"> PAGEREF _Toc397952453 \h </w:instrText>
        </w:r>
        <w:r w:rsidR="00334D10">
          <w:rPr>
            <w:webHidden/>
          </w:rPr>
        </w:r>
        <w:r w:rsidR="00334D10">
          <w:rPr>
            <w:webHidden/>
          </w:rPr>
          <w:fldChar w:fldCharType="separate"/>
        </w:r>
        <w:r w:rsidR="00573453">
          <w:rPr>
            <w:webHidden/>
          </w:rPr>
          <w:t>101</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54" w:history="1">
        <w:r w:rsidR="00A0299C" w:rsidRPr="009B7DC7">
          <w:rPr>
            <w:rStyle w:val="Hyperlink"/>
          </w:rPr>
          <w:t>5.14.3</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Schnittstellen</w:t>
        </w:r>
        <w:r w:rsidR="00A0299C">
          <w:rPr>
            <w:webHidden/>
          </w:rPr>
          <w:tab/>
        </w:r>
        <w:r w:rsidR="00334D10">
          <w:rPr>
            <w:webHidden/>
          </w:rPr>
          <w:fldChar w:fldCharType="begin"/>
        </w:r>
        <w:r w:rsidR="00A0299C">
          <w:rPr>
            <w:webHidden/>
          </w:rPr>
          <w:instrText xml:space="preserve"> PAGEREF _Toc397952454 \h </w:instrText>
        </w:r>
        <w:r w:rsidR="00334D10">
          <w:rPr>
            <w:webHidden/>
          </w:rPr>
        </w:r>
        <w:r w:rsidR="00334D10">
          <w:rPr>
            <w:webHidden/>
          </w:rPr>
          <w:fldChar w:fldCharType="separate"/>
        </w:r>
        <w:r w:rsidR="00573453">
          <w:rPr>
            <w:webHidden/>
          </w:rPr>
          <w:t>101</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55" w:history="1">
        <w:r w:rsidR="00A0299C" w:rsidRPr="009B7DC7">
          <w:rPr>
            <w:rStyle w:val="Hyperlink"/>
          </w:rPr>
          <w:t>5.14.4</w:t>
        </w:r>
        <w:r w:rsidR="00A0299C">
          <w:rPr>
            <w:rFonts w:asciiTheme="minorHAnsi" w:eastAsiaTheme="minorEastAsia" w:hAnsiTheme="minorHAnsi" w:cstheme="minorBidi"/>
            <w:color w:val="auto"/>
            <w:sz w:val="22"/>
            <w:szCs w:val="22"/>
          </w:rPr>
          <w:tab/>
        </w:r>
        <w:r w:rsidR="00A0299C" w:rsidRPr="009B7DC7">
          <w:rPr>
            <w:rStyle w:val="Hyperlink"/>
          </w:rPr>
          <w:t>Qualitätsanforderungen</w:t>
        </w:r>
        <w:r w:rsidR="00A0299C">
          <w:rPr>
            <w:webHidden/>
          </w:rPr>
          <w:tab/>
        </w:r>
        <w:r w:rsidR="00334D10">
          <w:rPr>
            <w:webHidden/>
          </w:rPr>
          <w:fldChar w:fldCharType="begin"/>
        </w:r>
        <w:r w:rsidR="00A0299C">
          <w:rPr>
            <w:webHidden/>
          </w:rPr>
          <w:instrText xml:space="preserve"> PAGEREF _Toc397952455 \h </w:instrText>
        </w:r>
        <w:r w:rsidR="00334D10">
          <w:rPr>
            <w:webHidden/>
          </w:rPr>
        </w:r>
        <w:r w:rsidR="00334D10">
          <w:rPr>
            <w:webHidden/>
          </w:rPr>
          <w:fldChar w:fldCharType="separate"/>
        </w:r>
        <w:r w:rsidR="00573453">
          <w:rPr>
            <w:webHidden/>
          </w:rPr>
          <w:t>139</w:t>
        </w:r>
        <w:r w:rsidR="00334D10">
          <w:rPr>
            <w:webHidden/>
          </w:rPr>
          <w:fldChar w:fldCharType="end"/>
        </w:r>
      </w:hyperlink>
    </w:p>
    <w:p w:rsidR="00A0299C" w:rsidRDefault="00BE6B32">
      <w:pPr>
        <w:pStyle w:val="Verzeichnis3"/>
        <w:tabs>
          <w:tab w:val="left" w:pos="1616"/>
        </w:tabs>
        <w:rPr>
          <w:rFonts w:asciiTheme="minorHAnsi" w:eastAsiaTheme="minorEastAsia" w:hAnsiTheme="minorHAnsi" w:cstheme="minorBidi"/>
          <w:color w:val="auto"/>
          <w:sz w:val="22"/>
          <w:szCs w:val="22"/>
        </w:rPr>
      </w:pPr>
      <w:hyperlink w:anchor="_Toc397952456" w:history="1">
        <w:r w:rsidR="00A0299C" w:rsidRPr="009B7DC7">
          <w:rPr>
            <w:rStyle w:val="Hyperlink"/>
          </w:rPr>
          <w:t>5.14.5</w:t>
        </w:r>
        <w:r w:rsidR="00A0299C">
          <w:rPr>
            <w:rFonts w:asciiTheme="minorHAnsi" w:eastAsiaTheme="minorEastAsia" w:hAnsiTheme="minorHAnsi" w:cstheme="minorBidi"/>
            <w:color w:val="auto"/>
            <w:sz w:val="22"/>
            <w:szCs w:val="22"/>
          </w:rPr>
          <w:tab/>
        </w:r>
        <w:r w:rsidR="00A0299C" w:rsidRPr="009B7DC7">
          <w:rPr>
            <w:rStyle w:val="Hyperlink"/>
          </w:rPr>
          <w:t>Technische Anforderungen an die Entwicklungs- und SWPÄ-Umgebung</w:t>
        </w:r>
        <w:r w:rsidR="00A0299C">
          <w:rPr>
            <w:webHidden/>
          </w:rPr>
          <w:tab/>
        </w:r>
        <w:r w:rsidR="00334D10">
          <w:rPr>
            <w:webHidden/>
          </w:rPr>
          <w:fldChar w:fldCharType="begin"/>
        </w:r>
        <w:r w:rsidR="00A0299C">
          <w:rPr>
            <w:webHidden/>
          </w:rPr>
          <w:instrText xml:space="preserve"> PAGEREF _Toc397952456 \h </w:instrText>
        </w:r>
        <w:r w:rsidR="00334D10">
          <w:rPr>
            <w:webHidden/>
          </w:rPr>
        </w:r>
        <w:r w:rsidR="00334D10">
          <w:rPr>
            <w:webHidden/>
          </w:rPr>
          <w:fldChar w:fldCharType="separate"/>
        </w:r>
        <w:r w:rsidR="00573453">
          <w:rPr>
            <w:webHidden/>
          </w:rPr>
          <w:t>140</w:t>
        </w:r>
        <w:r w:rsidR="00334D10">
          <w:rPr>
            <w:webHidden/>
          </w:rPr>
          <w:fldChar w:fldCharType="end"/>
        </w:r>
      </w:hyperlink>
    </w:p>
    <w:p w:rsidR="00D6471B" w:rsidRDefault="00334D10">
      <w:pPr>
        <w:pStyle w:val="Verzeichnis3"/>
        <w:tabs>
          <w:tab w:val="left" w:pos="2467"/>
        </w:tabs>
        <w:rPr>
          <w:b/>
          <w:caps/>
        </w:rPr>
      </w:pPr>
      <w:r>
        <w:rPr>
          <w:b/>
          <w:caps/>
        </w:rPr>
        <w:fldChar w:fldCharType="end"/>
      </w:r>
    </w:p>
    <w:p w:rsidR="00D6471B" w:rsidRDefault="00D6471B" w:rsidP="00FB15C7"/>
    <w:p w:rsidR="00D6471B" w:rsidRDefault="00D6471B" w:rsidP="00B02977">
      <w:pPr>
        <w:pStyle w:val="berschrift2"/>
        <w:numPr>
          <w:ilvl w:val="1"/>
          <w:numId w:val="10"/>
        </w:numPr>
      </w:pPr>
      <w:bookmarkStart w:id="35" w:name="_Toc397952313"/>
      <w:r>
        <w:t>Abkürzungsverzeichnis</w:t>
      </w:r>
      <w:bookmarkEnd w:id="35"/>
    </w:p>
    <w:p w:rsidR="00D6471B" w:rsidRDefault="00D6471B">
      <w:r>
        <w:rPr>
          <w:bCs/>
        </w:rPr>
        <w:t>Die für das Projekt relevanten Abkürzungen werden in einem separaten Dokument [AbkSSWSBAA8] zusammengefasst</w:t>
      </w:r>
      <w:r>
        <w:t>.</w:t>
      </w:r>
    </w:p>
    <w:p w:rsidR="00D6471B" w:rsidRDefault="00D6471B">
      <w:pPr>
        <w:pStyle w:val="berschrift2"/>
        <w:numPr>
          <w:ilvl w:val="1"/>
          <w:numId w:val="10"/>
        </w:numPr>
      </w:pPr>
      <w:bookmarkStart w:id="36" w:name="_Toc321806810"/>
      <w:bookmarkStart w:id="37" w:name="_Toc324062430"/>
      <w:bookmarkStart w:id="38" w:name="_Toc332510721"/>
      <w:bookmarkStart w:id="39" w:name="_Toc336910995"/>
      <w:bookmarkStart w:id="40" w:name="_Toc219858538"/>
      <w:bookmarkStart w:id="41" w:name="_Toc397952314"/>
      <w:r>
        <w:t>Definitionen</w:t>
      </w:r>
      <w:bookmarkEnd w:id="36"/>
      <w:bookmarkEnd w:id="37"/>
      <w:bookmarkEnd w:id="38"/>
      <w:bookmarkEnd w:id="39"/>
      <w:bookmarkEnd w:id="40"/>
      <w:bookmarkEnd w:id="41"/>
    </w:p>
    <w:p w:rsidR="00D6471B" w:rsidRDefault="00D6471B">
      <w:r>
        <w:rPr>
          <w:bCs/>
        </w:rPr>
        <w:t>Die für das Projekt relevanten Begriffe werden in einem separaten Dokument [GlossarSSWSBAA8] erläutert.</w:t>
      </w:r>
    </w:p>
    <w:p w:rsidR="00D6471B" w:rsidRDefault="00D6471B">
      <w:pPr>
        <w:pStyle w:val="berschrift2"/>
        <w:numPr>
          <w:ilvl w:val="1"/>
          <w:numId w:val="10"/>
        </w:numPr>
      </w:pPr>
      <w:bookmarkStart w:id="42" w:name="_Toc321806811"/>
      <w:bookmarkStart w:id="43" w:name="_Toc324062431"/>
      <w:bookmarkStart w:id="44" w:name="_Toc332510722"/>
      <w:bookmarkStart w:id="45" w:name="_Toc336910996"/>
      <w:bookmarkStart w:id="46" w:name="_Toc219858539"/>
      <w:bookmarkStart w:id="47" w:name="_Toc397952315"/>
      <w:r>
        <w:t>Referenzierte Dokumente</w:t>
      </w:r>
      <w:bookmarkEnd w:id="42"/>
      <w:bookmarkEnd w:id="43"/>
      <w:bookmarkEnd w:id="44"/>
      <w:bookmarkEnd w:id="45"/>
      <w:bookmarkEnd w:id="46"/>
      <w:bookmarkEnd w:id="47"/>
    </w:p>
    <w:p w:rsidR="00D6471B" w:rsidRDefault="00D6471B">
      <w:r>
        <w:t>Die referenzierten Dokumente werden aus Gründen der Übersichtlichkeit in die Bereiche „Dokumente des Projekts“, „Dokumente des VRZ-Basissystems (BLAk) und zur VRZ3 Baden-Württemberg“ sowie „technische Regelwerke“ gegliedert.</w:t>
      </w:r>
    </w:p>
    <w:p w:rsidR="00D6471B" w:rsidRDefault="00D6471B">
      <w:pPr>
        <w:pStyle w:val="Kurzberschrift"/>
      </w:pPr>
      <w:r>
        <w:t>Dokumente des Projekts</w:t>
      </w:r>
    </w:p>
    <w:tbl>
      <w:tblPr>
        <w:tblW w:w="9071" w:type="dxa"/>
        <w:tblLayout w:type="fixed"/>
        <w:tblCellMar>
          <w:left w:w="71" w:type="dxa"/>
          <w:right w:w="71" w:type="dxa"/>
        </w:tblCellMar>
        <w:tblLook w:val="0000" w:firstRow="0" w:lastRow="0" w:firstColumn="0" w:lastColumn="0" w:noHBand="0" w:noVBand="0"/>
      </w:tblPr>
      <w:tblGrid>
        <w:gridCol w:w="2771"/>
        <w:gridCol w:w="6300"/>
      </w:tblGrid>
      <w:tr w:rsidR="00D6471B">
        <w:trPr>
          <w:cantSplit/>
        </w:trPr>
        <w:tc>
          <w:tcPr>
            <w:tcW w:w="2771" w:type="dxa"/>
          </w:tcPr>
          <w:p w:rsidR="00D6471B" w:rsidRDefault="00D6471B">
            <w:r>
              <w:t>AbkSSWSBAA8</w:t>
            </w:r>
          </w:p>
        </w:tc>
        <w:tc>
          <w:tcPr>
            <w:tcW w:w="6300" w:type="dxa"/>
          </w:tcPr>
          <w:p w:rsidR="00D6471B" w:rsidRDefault="00D6471B">
            <w:r>
              <w:t>Abkürzungsverzeichnis für das Projekt SSW-SBA-A8, aktueller Stand: Abk_SSW_SBA_A8</w:t>
            </w:r>
          </w:p>
        </w:tc>
      </w:tr>
      <w:tr w:rsidR="00D6471B">
        <w:trPr>
          <w:cantSplit/>
        </w:trPr>
        <w:tc>
          <w:tcPr>
            <w:tcW w:w="2771" w:type="dxa"/>
          </w:tcPr>
          <w:p w:rsidR="00D6471B" w:rsidRDefault="00D6471B">
            <w:r>
              <w:t>AfoSSWSBAA8</w:t>
            </w:r>
          </w:p>
        </w:tc>
        <w:tc>
          <w:tcPr>
            <w:tcW w:w="6300" w:type="dxa"/>
          </w:tcPr>
          <w:p w:rsidR="00D6471B" w:rsidRDefault="00D6471B">
            <w:pPr>
              <w:rPr>
                <w:lang w:val="de-AT"/>
              </w:rPr>
            </w:pPr>
            <w:r>
              <w:t>Anwenderforderungen zur Entwicklung einer standardisierten Steu</w:t>
            </w:r>
            <w:r>
              <w:t>e</w:t>
            </w:r>
            <w:r>
              <w:t xml:space="preserve">rungssoftware für eine Streckenbeeinflussungsanlage am Beispiel der A8 zwischen AD Leonberg und AS Wendlingen, </w:t>
            </w:r>
            <w:r>
              <w:rPr>
                <w:color w:val="auto"/>
              </w:rPr>
              <w:t xml:space="preserve">aktueller </w:t>
            </w:r>
            <w:r>
              <w:t>Stand: Afo_SSW_SBA_A8</w:t>
            </w:r>
          </w:p>
        </w:tc>
      </w:tr>
      <w:tr w:rsidR="00D6471B">
        <w:trPr>
          <w:cantSplit/>
        </w:trPr>
        <w:tc>
          <w:tcPr>
            <w:tcW w:w="2771" w:type="dxa"/>
          </w:tcPr>
          <w:p w:rsidR="00D6471B" w:rsidRDefault="00D6471B">
            <w:r>
              <w:t>GlossarSSWSBAA8</w:t>
            </w:r>
          </w:p>
        </w:tc>
        <w:tc>
          <w:tcPr>
            <w:tcW w:w="6300" w:type="dxa"/>
          </w:tcPr>
          <w:p w:rsidR="00D6471B" w:rsidRDefault="00D6471B">
            <w:r>
              <w:t xml:space="preserve">Glossar für das Projekt SSW-SBA-A8, aktueller Stand: </w:t>
            </w:r>
            <w:r>
              <w:br/>
              <w:t>Glossar_SSW_SBA_A8</w:t>
            </w:r>
          </w:p>
        </w:tc>
      </w:tr>
      <w:tr w:rsidR="00D6471B">
        <w:trPr>
          <w:cantSplit/>
        </w:trPr>
        <w:tc>
          <w:tcPr>
            <w:tcW w:w="2771" w:type="dxa"/>
          </w:tcPr>
          <w:p w:rsidR="00D6471B" w:rsidRDefault="00D6471B">
            <w:r>
              <w:t>PHbSSWSBAA8</w:t>
            </w:r>
          </w:p>
        </w:tc>
        <w:tc>
          <w:tcPr>
            <w:tcW w:w="6300" w:type="dxa"/>
          </w:tcPr>
          <w:p w:rsidR="00D6471B" w:rsidRDefault="00D6471B">
            <w:pPr>
              <w:rPr>
                <w:lang w:val="de-AT"/>
              </w:rPr>
            </w:pPr>
            <w:r>
              <w:t>Projekthandbuch zur Entwicklung einer standardisierten Steuerung</w:t>
            </w:r>
            <w:r>
              <w:t>s</w:t>
            </w:r>
            <w:r>
              <w:t xml:space="preserve">software für eine Streckenbeeinflussungsanlage am Beispiel der A8 zwischen AD Leonberg und AS Wendlingen, </w:t>
            </w:r>
            <w:r>
              <w:rPr>
                <w:color w:val="auto"/>
              </w:rPr>
              <w:t xml:space="preserve">aktueller </w:t>
            </w:r>
            <w:r>
              <w:t>Stand: PHb_SSW_SBA_A8</w:t>
            </w:r>
          </w:p>
        </w:tc>
      </w:tr>
      <w:tr w:rsidR="00D6471B">
        <w:trPr>
          <w:cantSplit/>
        </w:trPr>
        <w:tc>
          <w:tcPr>
            <w:tcW w:w="2771" w:type="dxa"/>
          </w:tcPr>
          <w:p w:rsidR="00D6471B" w:rsidRDefault="00D6471B">
            <w:r>
              <w:t>SysArcSSWSBAA8</w:t>
            </w:r>
          </w:p>
        </w:tc>
        <w:tc>
          <w:tcPr>
            <w:tcW w:w="6300" w:type="dxa"/>
          </w:tcPr>
          <w:p w:rsidR="00D6471B" w:rsidRDefault="00D6471B">
            <w:pPr>
              <w:rPr>
                <w:lang w:val="de-AT"/>
              </w:rPr>
            </w:pPr>
            <w:r>
              <w:t>Systemarchitektur zur Entwicklung einer standardisierten Steu</w:t>
            </w:r>
            <w:r>
              <w:t>e</w:t>
            </w:r>
            <w:r>
              <w:t xml:space="preserve">rungssoftware für eine Streckenbeeinflussungsanlage am Beispiel der A8 zwischen AD Leonberg und AS Wendlingen, </w:t>
            </w:r>
            <w:r>
              <w:rPr>
                <w:color w:val="auto"/>
              </w:rPr>
              <w:t xml:space="preserve">aktueller </w:t>
            </w:r>
            <w:r>
              <w:t>Stand: SysArc_SSW_SBA_A8</w:t>
            </w:r>
          </w:p>
        </w:tc>
      </w:tr>
      <w:tr w:rsidR="00D6471B">
        <w:trPr>
          <w:cantSplit/>
        </w:trPr>
        <w:tc>
          <w:tcPr>
            <w:tcW w:w="2771" w:type="dxa"/>
          </w:tcPr>
          <w:p w:rsidR="00D6471B" w:rsidRDefault="00D6471B">
            <w:r>
              <w:t>SWPÄKSSWSBAA8</w:t>
            </w:r>
          </w:p>
        </w:tc>
        <w:tc>
          <w:tcPr>
            <w:tcW w:w="6300" w:type="dxa"/>
          </w:tcPr>
          <w:p w:rsidR="00D6471B" w:rsidRDefault="00D6471B">
            <w:r>
              <w:t>Konzept zur Softwarepflege und Softwareänderung zur Entwicklung einer standardisierten Steuerungssoftware für eine Streckenbeei</w:t>
            </w:r>
            <w:r>
              <w:t>n</w:t>
            </w:r>
            <w:r>
              <w:t xml:space="preserve">flussungsanlage am Beispiel der A8 zwischen AD Leonberg und AS Wendlingen, </w:t>
            </w:r>
            <w:r>
              <w:rPr>
                <w:color w:val="auto"/>
              </w:rPr>
              <w:t xml:space="preserve">aktueller </w:t>
            </w:r>
            <w:r>
              <w:t>Stand: SWPÄK_SSW_SBA_A8</w:t>
            </w:r>
          </w:p>
        </w:tc>
      </w:tr>
      <w:tr w:rsidR="00D6471B">
        <w:trPr>
          <w:cantSplit/>
        </w:trPr>
        <w:tc>
          <w:tcPr>
            <w:tcW w:w="2771" w:type="dxa"/>
          </w:tcPr>
          <w:p w:rsidR="00D6471B" w:rsidRDefault="00D6471B">
            <w:r>
              <w:t>TAnfSSWSBAA8HW</w:t>
            </w:r>
          </w:p>
        </w:tc>
        <w:tc>
          <w:tcPr>
            <w:tcW w:w="6300" w:type="dxa"/>
          </w:tcPr>
          <w:p w:rsidR="00D6471B" w:rsidRDefault="00D6471B">
            <w:r>
              <w:t>Technische Anforderungen zur Entwicklung einer standardisierten Steuerungssoftware für eine Streckenbeeinflussungsanlage am Be</w:t>
            </w:r>
            <w:r>
              <w:t>i</w:t>
            </w:r>
            <w:r>
              <w:t xml:space="preserve">spiel der A8 zwischen AD Leonberg und AS Wendlingen, Segment Hardware, </w:t>
            </w:r>
            <w:r>
              <w:rPr>
                <w:color w:val="auto"/>
              </w:rPr>
              <w:t xml:space="preserve">aktueller </w:t>
            </w:r>
            <w:r>
              <w:t>Stand: TAnf_SSW_SBA_A8_Hardware</w:t>
            </w:r>
          </w:p>
        </w:tc>
      </w:tr>
    </w:tbl>
    <w:p w:rsidR="00D6471B" w:rsidRDefault="00D6471B"/>
    <w:p w:rsidR="00D6471B" w:rsidRDefault="00D6471B">
      <w:r>
        <w:br w:type="page"/>
      </w:r>
    </w:p>
    <w:p w:rsidR="00D6471B" w:rsidRDefault="00D6471B">
      <w:pPr>
        <w:pStyle w:val="Kurzberschrift"/>
      </w:pPr>
      <w:r>
        <w:lastRenderedPageBreak/>
        <w:t>Dokumente des VRZ-Basissystems (BLAk) und der VRZ3 Baden-Württemberg</w:t>
      </w:r>
    </w:p>
    <w:tbl>
      <w:tblPr>
        <w:tblW w:w="9071" w:type="dxa"/>
        <w:tblLayout w:type="fixed"/>
        <w:tblCellMar>
          <w:left w:w="71" w:type="dxa"/>
          <w:right w:w="71" w:type="dxa"/>
        </w:tblCellMar>
        <w:tblLook w:val="0000" w:firstRow="0" w:lastRow="0" w:firstColumn="0" w:lastColumn="0" w:noHBand="0" w:noVBand="0"/>
      </w:tblPr>
      <w:tblGrid>
        <w:gridCol w:w="2771"/>
        <w:gridCol w:w="6300"/>
      </w:tblGrid>
      <w:tr w:rsidR="00D6471B">
        <w:trPr>
          <w:cantSplit/>
        </w:trPr>
        <w:tc>
          <w:tcPr>
            <w:tcW w:w="2771" w:type="dxa"/>
          </w:tcPr>
          <w:p w:rsidR="00D6471B" w:rsidRDefault="00D6471B">
            <w:r>
              <w:t>AFoBLAk</w:t>
            </w:r>
          </w:p>
        </w:tc>
        <w:tc>
          <w:tcPr>
            <w:tcW w:w="6300" w:type="dxa"/>
          </w:tcPr>
          <w:p w:rsidR="00D6471B" w:rsidRDefault="00D6471B">
            <w:r>
              <w:t xml:space="preserve">Anwenderforderungen zum VRZ-Basissystem gemäß BLAk-VRZ, </w:t>
            </w:r>
            <w:r>
              <w:rPr>
                <w:color w:val="auto"/>
              </w:rPr>
              <w:t xml:space="preserve">aktueller </w:t>
            </w:r>
            <w:r>
              <w:t>Stand: SE-02.00.00.00.00-AFo-5.0[Anwenderforderungen].pdf</w:t>
            </w:r>
          </w:p>
        </w:tc>
      </w:tr>
      <w:tr w:rsidR="00D6471B">
        <w:trPr>
          <w:cantSplit/>
        </w:trPr>
        <w:tc>
          <w:tcPr>
            <w:tcW w:w="2771" w:type="dxa"/>
          </w:tcPr>
          <w:p w:rsidR="00D6471B" w:rsidRDefault="00D6471B">
            <w:r>
              <w:t>AfoLosC1C2VRZ3</w:t>
            </w:r>
          </w:p>
        </w:tc>
        <w:tc>
          <w:tcPr>
            <w:tcW w:w="6300" w:type="dxa"/>
          </w:tcPr>
          <w:p w:rsidR="00D6471B" w:rsidRDefault="00D6471B">
            <w:r>
              <w:t xml:space="preserve">BW-spezifische Ergänzungen zu den Anwenderforderungen für das Projekt VRZ3 Baden-Württemberg, Los C1+C2, </w:t>
            </w:r>
            <w:r>
              <w:rPr>
                <w:color w:val="auto"/>
              </w:rPr>
              <w:t xml:space="preserve">aktueller </w:t>
            </w:r>
            <w:r>
              <w:t xml:space="preserve">Stand: </w:t>
            </w:r>
            <w:r>
              <w:t>A</w:t>
            </w:r>
            <w:r>
              <w:t>fo_LosC1C2_VRZ3.pdf</w:t>
            </w:r>
          </w:p>
        </w:tc>
      </w:tr>
      <w:tr w:rsidR="00D6471B">
        <w:trPr>
          <w:cantSplit/>
        </w:trPr>
        <w:tc>
          <w:tcPr>
            <w:tcW w:w="2771" w:type="dxa"/>
          </w:tcPr>
          <w:p w:rsidR="00D6471B" w:rsidRDefault="00D6471B">
            <w:r>
              <w:t>AfoLosC3VRZ3</w:t>
            </w:r>
          </w:p>
        </w:tc>
        <w:tc>
          <w:tcPr>
            <w:tcW w:w="6300" w:type="dxa"/>
          </w:tcPr>
          <w:p w:rsidR="00D6471B" w:rsidRDefault="00D6471B">
            <w:r>
              <w:t xml:space="preserve">BW-spezifische Ergänzungen zu den Anwenderforderungen für das Projekt VRZ3 Baden-Württemberg, Los C3, </w:t>
            </w:r>
            <w:r>
              <w:rPr>
                <w:color w:val="auto"/>
              </w:rPr>
              <w:t xml:space="preserve">aktueller </w:t>
            </w:r>
            <w:r>
              <w:t xml:space="preserve">Stand: </w:t>
            </w:r>
            <w:r>
              <w:t>A</w:t>
            </w:r>
            <w:r>
              <w:t>Fo_LosC3_VRZ3.pdf</w:t>
            </w:r>
          </w:p>
        </w:tc>
      </w:tr>
      <w:tr w:rsidR="00D6471B">
        <w:trPr>
          <w:cantSplit/>
        </w:trPr>
        <w:tc>
          <w:tcPr>
            <w:tcW w:w="2771" w:type="dxa"/>
          </w:tcPr>
          <w:p w:rsidR="00D6471B" w:rsidRDefault="00D6471B">
            <w:r>
              <w:t>AfoLosEVRZ3</w:t>
            </w:r>
          </w:p>
        </w:tc>
        <w:tc>
          <w:tcPr>
            <w:tcW w:w="6300" w:type="dxa"/>
          </w:tcPr>
          <w:p w:rsidR="00D6471B" w:rsidRDefault="00D6471B">
            <w:r>
              <w:t xml:space="preserve">BW-spezifische Ergänzungen zu den Anwenderforderungen für das Projekt VRZ3 Baden-Württemberg, Los E, </w:t>
            </w:r>
            <w:r>
              <w:rPr>
                <w:color w:val="auto"/>
              </w:rPr>
              <w:t xml:space="preserve">aktueller </w:t>
            </w:r>
            <w:r>
              <w:t xml:space="preserve">Stand: </w:t>
            </w:r>
            <w:r>
              <w:t>A</w:t>
            </w:r>
            <w:r>
              <w:t>fo_LosE_VRZ3.pdf</w:t>
            </w:r>
          </w:p>
        </w:tc>
      </w:tr>
      <w:tr w:rsidR="00D6471B">
        <w:trPr>
          <w:cantSplit/>
        </w:trPr>
        <w:tc>
          <w:tcPr>
            <w:tcW w:w="2771" w:type="dxa"/>
          </w:tcPr>
          <w:p w:rsidR="00D6471B" w:rsidRDefault="00D6471B">
            <w:r>
              <w:t>DatKBLAk</w:t>
            </w:r>
          </w:p>
        </w:tc>
        <w:tc>
          <w:tcPr>
            <w:tcW w:w="6300" w:type="dxa"/>
          </w:tcPr>
          <w:p w:rsidR="00D6471B" w:rsidRDefault="00D6471B" w:rsidP="002745F6">
            <w:r>
              <w:t>Datenkatalog zum VRZ-Basissystem gemäß BLAk-VRZ, verteilt auf verschiedene Konfigurationsbereiche. A</w:t>
            </w:r>
            <w:r>
              <w:rPr>
                <w:color w:val="auto"/>
              </w:rPr>
              <w:t xml:space="preserve">ktueller </w:t>
            </w:r>
            <w:r>
              <w:t xml:space="preserve">Stand: siehe </w:t>
            </w:r>
            <w:r>
              <w:rPr>
                <w:u w:color="000000"/>
              </w:rPr>
              <w:t>Hom</w:t>
            </w:r>
            <w:r>
              <w:rPr>
                <w:u w:color="000000"/>
              </w:rPr>
              <w:t>e</w:t>
            </w:r>
            <w:r>
              <w:rPr>
                <w:u w:color="000000"/>
              </w:rPr>
              <w:t xml:space="preserve">page der </w:t>
            </w:r>
            <w:r>
              <w:t>"Nutzer der einheitlichen Rechnerzentralensoftware für Verkehrsrechnerzentralen - NERZ e.V."</w:t>
            </w:r>
          </w:p>
        </w:tc>
      </w:tr>
      <w:tr w:rsidR="00D6471B">
        <w:trPr>
          <w:cantSplit/>
        </w:trPr>
        <w:tc>
          <w:tcPr>
            <w:tcW w:w="2771" w:type="dxa"/>
          </w:tcPr>
          <w:p w:rsidR="00D6471B" w:rsidRDefault="00D6471B">
            <w:r>
              <w:t>SysArcBLAk</w:t>
            </w:r>
          </w:p>
        </w:tc>
        <w:tc>
          <w:tcPr>
            <w:tcW w:w="6300" w:type="dxa"/>
          </w:tcPr>
          <w:p w:rsidR="00D6471B" w:rsidRDefault="00D6471B">
            <w:r>
              <w:t xml:space="preserve">Systemarchitektur zum VRZ-Basissystem gemäß BLAk-VRZ, </w:t>
            </w:r>
            <w:r>
              <w:rPr>
                <w:color w:val="auto"/>
              </w:rPr>
              <w:t>aktue</w:t>
            </w:r>
            <w:r>
              <w:rPr>
                <w:color w:val="auto"/>
              </w:rPr>
              <w:t>l</w:t>
            </w:r>
            <w:r>
              <w:rPr>
                <w:color w:val="auto"/>
              </w:rPr>
              <w:t xml:space="preserve">ler </w:t>
            </w:r>
            <w:r>
              <w:t>Stand: SE-02.00.00.00.00-SysArc-5.0 [Systemarchitektur].pdf</w:t>
            </w:r>
          </w:p>
        </w:tc>
      </w:tr>
      <w:tr w:rsidR="00D6471B">
        <w:trPr>
          <w:cantSplit/>
        </w:trPr>
        <w:tc>
          <w:tcPr>
            <w:tcW w:w="2771" w:type="dxa"/>
          </w:tcPr>
          <w:p w:rsidR="00D6471B" w:rsidRDefault="00D6471B">
            <w:r>
              <w:t>SysArcLosC1C2VRZ3</w:t>
            </w:r>
          </w:p>
        </w:tc>
        <w:tc>
          <w:tcPr>
            <w:tcW w:w="6300" w:type="dxa"/>
          </w:tcPr>
          <w:p w:rsidR="00D6471B" w:rsidRDefault="00D6471B">
            <w:r>
              <w:t>BW-spezifische Ergänzungen zur Systemarchitektur für das Projekt VRZ3 Baden-Württem</w:t>
            </w:r>
            <w:r>
              <w:softHyphen/>
              <w:t xml:space="preserve">berg, Los C1+C2, </w:t>
            </w:r>
            <w:r>
              <w:rPr>
                <w:color w:val="auto"/>
              </w:rPr>
              <w:t xml:space="preserve">aktueller </w:t>
            </w:r>
            <w:r>
              <w:t>Stand: Sy</w:t>
            </w:r>
            <w:r>
              <w:t>s</w:t>
            </w:r>
            <w:r>
              <w:t>Arc_LosC1C2_VRZ3.pdf</w:t>
            </w:r>
          </w:p>
        </w:tc>
      </w:tr>
      <w:tr w:rsidR="00D6471B">
        <w:trPr>
          <w:cantSplit/>
        </w:trPr>
        <w:tc>
          <w:tcPr>
            <w:tcW w:w="2771" w:type="dxa"/>
          </w:tcPr>
          <w:p w:rsidR="00D6471B" w:rsidRDefault="00D6471B">
            <w:r>
              <w:t>SysArcLosC3VRZ3</w:t>
            </w:r>
          </w:p>
        </w:tc>
        <w:tc>
          <w:tcPr>
            <w:tcW w:w="6300" w:type="dxa"/>
          </w:tcPr>
          <w:p w:rsidR="00D6471B" w:rsidRDefault="00D6471B">
            <w:r>
              <w:t>BW-spezifische Ergänzungen zur Systemarchitektur für das Projekt VRZ3 Baden-Württem</w:t>
            </w:r>
            <w:r>
              <w:softHyphen/>
              <w:t xml:space="preserve">berg, Los C3, </w:t>
            </w:r>
            <w:r>
              <w:rPr>
                <w:color w:val="auto"/>
              </w:rPr>
              <w:t xml:space="preserve">aktueller </w:t>
            </w:r>
            <w:r>
              <w:t>Stand: Sy</w:t>
            </w:r>
            <w:r>
              <w:t>s</w:t>
            </w:r>
            <w:r>
              <w:t>Arc_LosC3_VRZ3.pdf</w:t>
            </w:r>
          </w:p>
        </w:tc>
      </w:tr>
      <w:tr w:rsidR="00D6471B">
        <w:trPr>
          <w:cantSplit/>
        </w:trPr>
        <w:tc>
          <w:tcPr>
            <w:tcW w:w="2771" w:type="dxa"/>
          </w:tcPr>
          <w:p w:rsidR="00D6471B" w:rsidRDefault="00D6471B">
            <w:r>
              <w:t>SysArcLosEVRZ3</w:t>
            </w:r>
          </w:p>
        </w:tc>
        <w:tc>
          <w:tcPr>
            <w:tcW w:w="6300" w:type="dxa"/>
          </w:tcPr>
          <w:p w:rsidR="00D6471B" w:rsidRDefault="00D6471B">
            <w:r>
              <w:t>BW-spezifische Ergänzungen zur Systemarchitektur für das Projekt VRZ3 Baden-Württem</w:t>
            </w:r>
            <w:r>
              <w:softHyphen/>
              <w:t xml:space="preserve">berg, Los E, </w:t>
            </w:r>
            <w:r>
              <w:rPr>
                <w:color w:val="auto"/>
              </w:rPr>
              <w:t xml:space="preserve">aktueller </w:t>
            </w:r>
            <w:r>
              <w:t>Stand: Sy</w:t>
            </w:r>
            <w:r>
              <w:t>s</w:t>
            </w:r>
            <w:r>
              <w:t>Arc_LosE_VRZ3.pdf, Version 5.0, 23.08.07</w:t>
            </w:r>
          </w:p>
        </w:tc>
      </w:tr>
      <w:tr w:rsidR="00D6471B">
        <w:trPr>
          <w:cantSplit/>
        </w:trPr>
        <w:tc>
          <w:tcPr>
            <w:tcW w:w="2771" w:type="dxa"/>
          </w:tcPr>
          <w:p w:rsidR="00D6471B" w:rsidRDefault="00D6471B">
            <w:r>
              <w:t>TAnfGesamtBLAk</w:t>
            </w:r>
          </w:p>
        </w:tc>
        <w:tc>
          <w:tcPr>
            <w:tcW w:w="6300" w:type="dxa"/>
          </w:tcPr>
          <w:p w:rsidR="00D6471B" w:rsidRDefault="00D6471B">
            <w:r>
              <w:t>Technische Anforderungen an das Gesamtsystem des VRZ Basi</w:t>
            </w:r>
            <w:r>
              <w:t>s</w:t>
            </w:r>
            <w:r>
              <w:t xml:space="preserve">systems, </w:t>
            </w:r>
            <w:r>
              <w:rPr>
                <w:color w:val="auto"/>
              </w:rPr>
              <w:t xml:space="preserve">aktueller </w:t>
            </w:r>
            <w:r>
              <w:t xml:space="preserve">Stand: </w:t>
            </w:r>
            <w:r>
              <w:br/>
              <w:t>SE-02.00.00.00.00-TAnf-1.0 [Technische Anforderungen].pdf</w:t>
            </w:r>
          </w:p>
        </w:tc>
      </w:tr>
      <w:tr w:rsidR="00D6471B">
        <w:trPr>
          <w:cantSplit/>
        </w:trPr>
        <w:tc>
          <w:tcPr>
            <w:tcW w:w="2771" w:type="dxa"/>
          </w:tcPr>
          <w:p w:rsidR="00D6471B" w:rsidRDefault="00D6471B">
            <w:r>
              <w:t>TAnfDaVBLAk</w:t>
            </w:r>
          </w:p>
        </w:tc>
        <w:tc>
          <w:tcPr>
            <w:tcW w:w="6300" w:type="dxa"/>
          </w:tcPr>
          <w:p w:rsidR="00D6471B" w:rsidRDefault="00D6471B">
            <w:r>
              <w:t xml:space="preserve">Technische Anforderungen zum Segment „Datenverteiler“ des VRZ Basissystems, </w:t>
            </w:r>
            <w:r>
              <w:rPr>
                <w:color w:val="auto"/>
              </w:rPr>
              <w:t xml:space="preserve">aktueller </w:t>
            </w:r>
            <w:r>
              <w:t xml:space="preserve">Stand: </w:t>
            </w:r>
            <w:r>
              <w:br/>
              <w:t>SE-02.01.00.00.00-TAnf-2.0 [TAnf_DaV].pdf</w:t>
            </w:r>
          </w:p>
        </w:tc>
      </w:tr>
      <w:tr w:rsidR="00D6471B">
        <w:trPr>
          <w:cantSplit/>
        </w:trPr>
        <w:tc>
          <w:tcPr>
            <w:tcW w:w="2771" w:type="dxa"/>
          </w:tcPr>
          <w:p w:rsidR="00D6471B" w:rsidRDefault="00D6471B">
            <w:r>
              <w:t>TAnfKExBLAk</w:t>
            </w:r>
          </w:p>
        </w:tc>
        <w:tc>
          <w:tcPr>
            <w:tcW w:w="6300" w:type="dxa"/>
          </w:tcPr>
          <w:p w:rsidR="00D6471B" w:rsidRDefault="00D6471B">
            <w:r>
              <w:t>Technische Anforderungen zum Segment „Kommunikation mit exte</w:t>
            </w:r>
            <w:r>
              <w:t>r</w:t>
            </w:r>
            <w:r>
              <w:t xml:space="preserve">nen Stellen“ des VRZ Basissystems, </w:t>
            </w:r>
            <w:r>
              <w:rPr>
                <w:color w:val="auto"/>
              </w:rPr>
              <w:t xml:space="preserve">aktueller </w:t>
            </w:r>
            <w:r>
              <w:t xml:space="preserve">Stand: </w:t>
            </w:r>
            <w:r>
              <w:br/>
              <w:t>SE-02.02.00.00.00-TAnf-4.0 [TAnf KEx].pdf</w:t>
            </w:r>
          </w:p>
        </w:tc>
      </w:tr>
      <w:tr w:rsidR="00D6471B">
        <w:trPr>
          <w:cantSplit/>
        </w:trPr>
        <w:tc>
          <w:tcPr>
            <w:tcW w:w="2771" w:type="dxa"/>
          </w:tcPr>
          <w:p w:rsidR="00D6471B" w:rsidRDefault="00D6471B">
            <w:r>
              <w:t>TAnfArSBLAk</w:t>
            </w:r>
          </w:p>
        </w:tc>
        <w:tc>
          <w:tcPr>
            <w:tcW w:w="6300" w:type="dxa"/>
          </w:tcPr>
          <w:p w:rsidR="00D6471B" w:rsidRDefault="00D6471B">
            <w:r>
              <w:t xml:space="preserve">Technische Anforderungen zum Segment „Archivsystem“ des VRZ Basissystems, </w:t>
            </w:r>
            <w:r>
              <w:rPr>
                <w:color w:val="auto"/>
              </w:rPr>
              <w:t xml:space="preserve">aktueller </w:t>
            </w:r>
            <w:r>
              <w:t xml:space="preserve">Stand: </w:t>
            </w:r>
            <w:r>
              <w:br/>
              <w:t>SE-02.03.00.00.00-TAnf-2.5 [TAnf ArS].pdf</w:t>
            </w:r>
          </w:p>
        </w:tc>
      </w:tr>
      <w:tr w:rsidR="00D6471B">
        <w:trPr>
          <w:cantSplit/>
        </w:trPr>
        <w:tc>
          <w:tcPr>
            <w:tcW w:w="2771" w:type="dxa"/>
          </w:tcPr>
          <w:p w:rsidR="00D6471B" w:rsidRDefault="00D6471B">
            <w:r>
              <w:lastRenderedPageBreak/>
              <w:t>TAnfDUABLAk</w:t>
            </w:r>
          </w:p>
        </w:tc>
        <w:tc>
          <w:tcPr>
            <w:tcW w:w="6300" w:type="dxa"/>
          </w:tcPr>
          <w:p w:rsidR="00D6471B" w:rsidRDefault="00D6471B">
            <w:r>
              <w:t xml:space="preserve">Technische Anforderungen zum Segment „Datenübernahme und Aufbereitung“ des VRZ Basissystems, </w:t>
            </w:r>
            <w:r>
              <w:rPr>
                <w:color w:val="auto"/>
              </w:rPr>
              <w:t xml:space="preserve">aktueller </w:t>
            </w:r>
            <w:r>
              <w:t xml:space="preserve">Stand: </w:t>
            </w:r>
            <w:r>
              <w:br/>
              <w:t>SE-02.04.00.00.00-TAnf-3.0 [TAnf DUA].pdf</w:t>
            </w:r>
          </w:p>
        </w:tc>
      </w:tr>
      <w:tr w:rsidR="00D6471B">
        <w:trPr>
          <w:cantSplit/>
        </w:trPr>
        <w:tc>
          <w:tcPr>
            <w:tcW w:w="2771" w:type="dxa"/>
          </w:tcPr>
          <w:p w:rsidR="00D6471B" w:rsidRDefault="00D6471B">
            <w:r>
              <w:t>TAnfIAVBLAk</w:t>
            </w:r>
          </w:p>
        </w:tc>
        <w:tc>
          <w:tcPr>
            <w:tcW w:w="6300" w:type="dxa"/>
          </w:tcPr>
          <w:p w:rsidR="00D6471B" w:rsidRDefault="00D6471B">
            <w:r>
              <w:t>Technische Anforderungen zum Segment „Intelligente Analyseve</w:t>
            </w:r>
            <w:r>
              <w:t>r</w:t>
            </w:r>
            <w:r>
              <w:t xml:space="preserve">fahren“ des VRZ Basissystems, </w:t>
            </w:r>
            <w:r>
              <w:rPr>
                <w:color w:val="auto"/>
              </w:rPr>
              <w:t xml:space="preserve">aktueller </w:t>
            </w:r>
            <w:r>
              <w:t xml:space="preserve">Stand: </w:t>
            </w:r>
            <w:r>
              <w:br/>
              <w:t>SE-02.05.00.00.00-TAnf-2.0 [TAnf IAV].pdf</w:t>
            </w:r>
          </w:p>
        </w:tc>
      </w:tr>
      <w:tr w:rsidR="00D6471B">
        <w:trPr>
          <w:cantSplit/>
        </w:trPr>
        <w:tc>
          <w:tcPr>
            <w:tcW w:w="2771" w:type="dxa"/>
          </w:tcPr>
          <w:p w:rsidR="00D6471B" w:rsidRDefault="00D6471B">
            <w:r>
              <w:t>TAnfIBVBLAk</w:t>
            </w:r>
          </w:p>
        </w:tc>
        <w:tc>
          <w:tcPr>
            <w:tcW w:w="6300" w:type="dxa"/>
          </w:tcPr>
          <w:p w:rsidR="00D6471B" w:rsidRDefault="00D6471B">
            <w:r>
              <w:t>Technische Anforderungen zum Segment „Intelligente Bewertung</w:t>
            </w:r>
            <w:r>
              <w:t>s</w:t>
            </w:r>
            <w:r>
              <w:t xml:space="preserve">verfahren“ des VRZ Basissystems, </w:t>
            </w:r>
            <w:r>
              <w:rPr>
                <w:color w:val="auto"/>
              </w:rPr>
              <w:t xml:space="preserve">aktueller </w:t>
            </w:r>
            <w:r>
              <w:t xml:space="preserve">Stand: </w:t>
            </w:r>
            <w:r>
              <w:br/>
              <w:t>SE-02.06.00.00.00-TAnf-2.0 [TAnf IBV].pdf</w:t>
            </w:r>
          </w:p>
        </w:tc>
      </w:tr>
      <w:tr w:rsidR="00D6471B">
        <w:trPr>
          <w:cantSplit/>
        </w:trPr>
        <w:tc>
          <w:tcPr>
            <w:tcW w:w="2771" w:type="dxa"/>
          </w:tcPr>
          <w:p w:rsidR="00D6471B" w:rsidRDefault="00D6471B">
            <w:r>
              <w:t>TAnfSteBLAk</w:t>
            </w:r>
          </w:p>
        </w:tc>
        <w:tc>
          <w:tcPr>
            <w:tcW w:w="6300" w:type="dxa"/>
          </w:tcPr>
          <w:p w:rsidR="00D6471B" w:rsidRDefault="00D6471B">
            <w:r>
              <w:t>Technische Anforderungen zum Segment „Steuerung“ des VRZ B</w:t>
            </w:r>
            <w:r>
              <w:t>a</w:t>
            </w:r>
            <w:r>
              <w:t xml:space="preserve">sissystems, </w:t>
            </w:r>
            <w:r>
              <w:rPr>
                <w:color w:val="auto"/>
              </w:rPr>
              <w:t xml:space="preserve">aktueller </w:t>
            </w:r>
            <w:r>
              <w:t xml:space="preserve">Stand: </w:t>
            </w:r>
            <w:r>
              <w:br/>
              <w:t>SE-02.07.00.00.00-TAnf-2.0 [TAnf Ste].pdf</w:t>
            </w:r>
          </w:p>
        </w:tc>
      </w:tr>
      <w:tr w:rsidR="00D6471B">
        <w:trPr>
          <w:cantSplit/>
        </w:trPr>
        <w:tc>
          <w:tcPr>
            <w:tcW w:w="2771" w:type="dxa"/>
          </w:tcPr>
          <w:p w:rsidR="00D6471B" w:rsidRDefault="00D6471B">
            <w:r>
              <w:t>TAnfPuKBLAk</w:t>
            </w:r>
          </w:p>
        </w:tc>
        <w:tc>
          <w:tcPr>
            <w:tcW w:w="6300" w:type="dxa"/>
          </w:tcPr>
          <w:p w:rsidR="00D6471B" w:rsidRDefault="00D6471B">
            <w:r>
              <w:t>Technische Anforderungen zum Segment „Parametrierung und Ko</w:t>
            </w:r>
            <w:r>
              <w:t>n</w:t>
            </w:r>
            <w:r>
              <w:t xml:space="preserve">figuration“ des VRZ Basissystems, </w:t>
            </w:r>
            <w:r>
              <w:br/>
            </w:r>
            <w:r>
              <w:rPr>
                <w:color w:val="auto"/>
              </w:rPr>
              <w:t xml:space="preserve">aktueller </w:t>
            </w:r>
            <w:r>
              <w:t>Stand: TAnfPuK[AKVRZ].html</w:t>
            </w:r>
          </w:p>
        </w:tc>
      </w:tr>
      <w:tr w:rsidR="00D6471B">
        <w:trPr>
          <w:cantSplit/>
        </w:trPr>
        <w:tc>
          <w:tcPr>
            <w:tcW w:w="2771" w:type="dxa"/>
          </w:tcPr>
          <w:p w:rsidR="00D6471B" w:rsidRDefault="00D6471B">
            <w:r>
              <w:t>TAnfPuABLAk</w:t>
            </w:r>
          </w:p>
        </w:tc>
        <w:tc>
          <w:tcPr>
            <w:tcW w:w="6300" w:type="dxa"/>
          </w:tcPr>
          <w:p w:rsidR="00D6471B" w:rsidRDefault="00D6471B">
            <w:r>
              <w:t>Technische Anforderungen zum Segment „Protokolle und Auswe</w:t>
            </w:r>
            <w:r>
              <w:t>r</w:t>
            </w:r>
            <w:r>
              <w:t xml:space="preserve">tungen“ des VRZ Basissystems, </w:t>
            </w:r>
            <w:r>
              <w:br/>
            </w:r>
            <w:r>
              <w:rPr>
                <w:color w:val="auto"/>
              </w:rPr>
              <w:t xml:space="preserve">aktueller </w:t>
            </w:r>
            <w:r>
              <w:t>Stand: SE-02.09.00.00.00-TAnf-2.0 [TAnf PuA].pdf</w:t>
            </w:r>
          </w:p>
        </w:tc>
      </w:tr>
      <w:tr w:rsidR="00D6471B">
        <w:trPr>
          <w:cantSplit/>
        </w:trPr>
        <w:tc>
          <w:tcPr>
            <w:tcW w:w="2771" w:type="dxa"/>
          </w:tcPr>
          <w:p w:rsidR="00D6471B" w:rsidRDefault="00D6471B">
            <w:r>
              <w:t>TAnfSysBLAk</w:t>
            </w:r>
          </w:p>
        </w:tc>
        <w:tc>
          <w:tcPr>
            <w:tcW w:w="6300" w:type="dxa"/>
          </w:tcPr>
          <w:p w:rsidR="00D6471B" w:rsidRDefault="00D6471B">
            <w:r>
              <w:t>Technische Anforderungen zum Segment „System“ des VRZ Basi</w:t>
            </w:r>
            <w:r>
              <w:t>s</w:t>
            </w:r>
            <w:r>
              <w:t xml:space="preserve">systems, </w:t>
            </w:r>
            <w:r>
              <w:rPr>
                <w:color w:val="auto"/>
              </w:rPr>
              <w:t xml:space="preserve">aktueller </w:t>
            </w:r>
            <w:r>
              <w:t>Stand: SE-02.10.00.00.00-TAnf-2.0 [TAnf Sys].pdf</w:t>
            </w:r>
          </w:p>
        </w:tc>
      </w:tr>
      <w:tr w:rsidR="00D6471B">
        <w:trPr>
          <w:cantSplit/>
        </w:trPr>
        <w:tc>
          <w:tcPr>
            <w:tcW w:w="2771" w:type="dxa"/>
          </w:tcPr>
          <w:p w:rsidR="00D6471B" w:rsidRDefault="00D6471B">
            <w:r>
              <w:t>TAnfVeWBLAk</w:t>
            </w:r>
          </w:p>
        </w:tc>
        <w:tc>
          <w:tcPr>
            <w:tcW w:w="6300" w:type="dxa"/>
          </w:tcPr>
          <w:p w:rsidR="00D6471B" w:rsidRDefault="00D6471B">
            <w:r>
              <w:t xml:space="preserve">Technische Anforderungen zum Segment „Verwaltung“ des VRZ Basissystems, </w:t>
            </w:r>
            <w:r>
              <w:rPr>
                <w:color w:val="auto"/>
              </w:rPr>
              <w:t xml:space="preserve">aktueller </w:t>
            </w:r>
            <w:r>
              <w:t xml:space="preserve">Stand: </w:t>
            </w:r>
            <w:r>
              <w:br/>
              <w:t>SE-02.11.00.00.00-TAnf-2.0 [TAnf VeW].pdf</w:t>
            </w:r>
          </w:p>
        </w:tc>
      </w:tr>
      <w:tr w:rsidR="00D6471B">
        <w:trPr>
          <w:cantSplit/>
        </w:trPr>
        <w:tc>
          <w:tcPr>
            <w:tcW w:w="2771" w:type="dxa"/>
          </w:tcPr>
          <w:p w:rsidR="00D6471B" w:rsidRDefault="00D6471B">
            <w:r>
              <w:t>TAnfPATBLAk</w:t>
            </w:r>
          </w:p>
        </w:tc>
        <w:tc>
          <w:tcPr>
            <w:tcW w:w="6300" w:type="dxa"/>
          </w:tcPr>
          <w:p w:rsidR="00D6471B" w:rsidRDefault="00D6471B">
            <w:r>
              <w:t xml:space="preserve">Technische Anforderungen zum Segment „SWPÄ-Tools“ des VRZ Basissystems, </w:t>
            </w:r>
            <w:r>
              <w:rPr>
                <w:color w:val="auto"/>
              </w:rPr>
              <w:t xml:space="preserve">aktueller </w:t>
            </w:r>
            <w:r>
              <w:t xml:space="preserve">Stand: </w:t>
            </w:r>
            <w:r>
              <w:br/>
              <w:t>SE-01.12.00.00.00-TAnf-4.0 [TAnf PAT].pdf</w:t>
            </w:r>
          </w:p>
        </w:tc>
      </w:tr>
      <w:tr w:rsidR="00D6471B">
        <w:trPr>
          <w:cantSplit/>
        </w:trPr>
        <w:tc>
          <w:tcPr>
            <w:tcW w:w="2771" w:type="dxa"/>
          </w:tcPr>
          <w:p w:rsidR="00D6471B" w:rsidRDefault="00D6471B">
            <w:r>
              <w:t>TAnfBuVBLAk</w:t>
            </w:r>
          </w:p>
        </w:tc>
        <w:tc>
          <w:tcPr>
            <w:tcW w:w="6300" w:type="dxa"/>
          </w:tcPr>
          <w:p w:rsidR="00D6471B" w:rsidRDefault="00D6471B">
            <w:r>
              <w:t>Technische Anforderungen zum Segment „Bedienung und Visualisi</w:t>
            </w:r>
            <w:r>
              <w:t>e</w:t>
            </w:r>
            <w:r>
              <w:t xml:space="preserve">rung“ des VRZ Basissystems, </w:t>
            </w:r>
            <w:r>
              <w:rPr>
                <w:color w:val="auto"/>
              </w:rPr>
              <w:t xml:space="preserve">aktueller </w:t>
            </w:r>
            <w:r>
              <w:t xml:space="preserve">Stand: </w:t>
            </w:r>
            <w:r>
              <w:br/>
              <w:t>SE-02.13.00.00.00-TAnf-3.0 [TAnf BuV].pdf</w:t>
            </w:r>
          </w:p>
        </w:tc>
      </w:tr>
      <w:tr w:rsidR="00D6471B">
        <w:trPr>
          <w:cantSplit/>
        </w:trPr>
        <w:tc>
          <w:tcPr>
            <w:tcW w:w="2771" w:type="dxa"/>
          </w:tcPr>
          <w:p w:rsidR="00D6471B" w:rsidRDefault="00D6471B">
            <w:r>
              <w:t>TAnfLosBVRZ3</w:t>
            </w:r>
          </w:p>
        </w:tc>
        <w:tc>
          <w:tcPr>
            <w:tcW w:w="6300" w:type="dxa"/>
          </w:tcPr>
          <w:p w:rsidR="00D6471B" w:rsidRDefault="00D6471B">
            <w:r>
              <w:t>BW-spezifische Ergänzungen zu den Technischen Anforderungen für das Projekt VRZ3 Baden-Württem</w:t>
            </w:r>
            <w:r>
              <w:softHyphen/>
              <w:t>berg, Los B,</w:t>
            </w:r>
            <w:r>
              <w:br/>
              <w:t>aktueller Stand: TAnf_LosB_VRZ3_4.0.pdf</w:t>
            </w:r>
          </w:p>
        </w:tc>
      </w:tr>
      <w:tr w:rsidR="00D6471B">
        <w:trPr>
          <w:cantSplit/>
        </w:trPr>
        <w:tc>
          <w:tcPr>
            <w:tcW w:w="2771" w:type="dxa"/>
          </w:tcPr>
          <w:p w:rsidR="00D6471B" w:rsidRDefault="00D6471B">
            <w:r>
              <w:t>TAnfLosC1C2VRZ3</w:t>
            </w:r>
          </w:p>
        </w:tc>
        <w:tc>
          <w:tcPr>
            <w:tcW w:w="6300" w:type="dxa"/>
          </w:tcPr>
          <w:p w:rsidR="00D6471B" w:rsidRDefault="00D6471B">
            <w:r>
              <w:t>BW-spezifische Ergänzungen zu den Technischen Anforderungen für das Projekt VRZ3 Baden-Württem</w:t>
            </w:r>
            <w:r>
              <w:softHyphen/>
              <w:t xml:space="preserve">berg, Los C1+C2, </w:t>
            </w:r>
            <w:r>
              <w:rPr>
                <w:color w:val="auto"/>
              </w:rPr>
              <w:t xml:space="preserve">aktueller </w:t>
            </w:r>
            <w:r>
              <w:t>Stand: TAnf_LosC1C2_VRZ3.pdf</w:t>
            </w:r>
          </w:p>
        </w:tc>
      </w:tr>
      <w:tr w:rsidR="00D6471B">
        <w:trPr>
          <w:cantSplit/>
        </w:trPr>
        <w:tc>
          <w:tcPr>
            <w:tcW w:w="2771" w:type="dxa"/>
          </w:tcPr>
          <w:p w:rsidR="00D6471B" w:rsidRDefault="00D6471B">
            <w:pPr>
              <w:overflowPunct/>
              <w:autoSpaceDE/>
              <w:autoSpaceDN/>
              <w:adjustRightInd/>
              <w:textAlignment w:val="auto"/>
              <w:rPr>
                <w:rFonts w:cs="Arial"/>
                <w:color w:val="auto"/>
              </w:rPr>
            </w:pPr>
            <w:r>
              <w:rPr>
                <w:rFonts w:cs="Arial"/>
                <w:color w:val="auto"/>
              </w:rPr>
              <w:t>TAnfLosC3VRZ3</w:t>
            </w:r>
          </w:p>
        </w:tc>
        <w:tc>
          <w:tcPr>
            <w:tcW w:w="6300" w:type="dxa"/>
          </w:tcPr>
          <w:p w:rsidR="00D6471B" w:rsidRDefault="00D6471B">
            <w:pPr>
              <w:overflowPunct/>
              <w:autoSpaceDE/>
              <w:autoSpaceDN/>
              <w:adjustRightInd/>
              <w:textAlignment w:val="auto"/>
              <w:rPr>
                <w:rFonts w:cs="Arial"/>
                <w:color w:val="auto"/>
              </w:rPr>
            </w:pPr>
            <w:r>
              <w:rPr>
                <w:rFonts w:cs="Arial"/>
                <w:color w:val="auto"/>
              </w:rPr>
              <w:t>BW-spezifische Ergänzungen zu den Technischen Anforderungen für das Projekt VRZ3 Baden-Württem</w:t>
            </w:r>
            <w:r>
              <w:rPr>
                <w:rFonts w:cs="Arial"/>
                <w:color w:val="auto"/>
              </w:rPr>
              <w:softHyphen/>
              <w:t>berg, Los C3, aktueller Stand: TAnf_LosC3_VRZ3.pdf</w:t>
            </w:r>
          </w:p>
        </w:tc>
      </w:tr>
      <w:tr w:rsidR="00D6471B">
        <w:trPr>
          <w:cantSplit/>
        </w:trPr>
        <w:tc>
          <w:tcPr>
            <w:tcW w:w="2771" w:type="dxa"/>
          </w:tcPr>
          <w:p w:rsidR="00D6471B" w:rsidRDefault="00D6471B">
            <w:pPr>
              <w:overflowPunct/>
              <w:autoSpaceDE/>
              <w:autoSpaceDN/>
              <w:adjustRightInd/>
              <w:textAlignment w:val="auto"/>
              <w:rPr>
                <w:rFonts w:cs="Arial"/>
                <w:color w:val="auto"/>
              </w:rPr>
            </w:pPr>
            <w:r>
              <w:rPr>
                <w:rFonts w:cs="Arial"/>
                <w:color w:val="auto"/>
              </w:rPr>
              <w:t>TAnfLosEVRZ3</w:t>
            </w:r>
          </w:p>
        </w:tc>
        <w:tc>
          <w:tcPr>
            <w:tcW w:w="6300" w:type="dxa"/>
          </w:tcPr>
          <w:p w:rsidR="00D6471B" w:rsidRDefault="00D6471B">
            <w:pPr>
              <w:overflowPunct/>
              <w:autoSpaceDE/>
              <w:autoSpaceDN/>
              <w:adjustRightInd/>
              <w:textAlignment w:val="auto"/>
              <w:rPr>
                <w:rFonts w:cs="Arial"/>
                <w:color w:val="auto"/>
              </w:rPr>
            </w:pPr>
            <w:r>
              <w:rPr>
                <w:rFonts w:cs="Arial"/>
                <w:color w:val="auto"/>
              </w:rPr>
              <w:t>BW-spezifische Ergänzungen zu den Technischen Anforderungen für das Projekt VRZ3 Baden-Württem</w:t>
            </w:r>
            <w:r>
              <w:rPr>
                <w:rFonts w:cs="Arial"/>
                <w:color w:val="auto"/>
              </w:rPr>
              <w:softHyphen/>
              <w:t>berg, Los E, aktueller Stand: TAnf_LosE_VRZ3.pdf</w:t>
            </w:r>
          </w:p>
        </w:tc>
      </w:tr>
    </w:tbl>
    <w:p w:rsidR="00D6471B" w:rsidRDefault="00D6471B"/>
    <w:p w:rsidR="00D6471B" w:rsidRDefault="00D6471B">
      <w:pPr>
        <w:pStyle w:val="Kurzberschrift"/>
        <w:keepNext/>
      </w:pPr>
      <w:r>
        <w:lastRenderedPageBreak/>
        <w:t>Dokumente technischer Regelwerke</w:t>
      </w:r>
    </w:p>
    <w:tbl>
      <w:tblPr>
        <w:tblW w:w="9072" w:type="dxa"/>
        <w:tblLayout w:type="fixed"/>
        <w:tblCellMar>
          <w:left w:w="71" w:type="dxa"/>
          <w:right w:w="71" w:type="dxa"/>
        </w:tblCellMar>
        <w:tblLook w:val="0000" w:firstRow="0" w:lastRow="0" w:firstColumn="0" w:lastColumn="0" w:noHBand="0" w:noVBand="0"/>
      </w:tblPr>
      <w:tblGrid>
        <w:gridCol w:w="2771"/>
        <w:gridCol w:w="6301"/>
      </w:tblGrid>
      <w:tr w:rsidR="00D6471B">
        <w:trPr>
          <w:cantSplit/>
        </w:trPr>
        <w:tc>
          <w:tcPr>
            <w:tcW w:w="2771" w:type="dxa"/>
          </w:tcPr>
          <w:p w:rsidR="00D6471B" w:rsidRDefault="00D6471B" w:rsidP="00631A0E">
            <w:r>
              <w:t>Arkeia</w:t>
            </w:r>
          </w:p>
        </w:tc>
        <w:tc>
          <w:tcPr>
            <w:tcW w:w="6301" w:type="dxa"/>
          </w:tcPr>
          <w:p w:rsidR="00D6471B" w:rsidRDefault="00D6471B" w:rsidP="00631A0E">
            <w:r>
              <w:t>Online-</w:t>
            </w:r>
            <w:r w:rsidRPr="00631A0E">
              <w:t>Dokumentat</w:t>
            </w:r>
            <w:r>
              <w:t>ion zu Arkeia (Arkeia Network Backup Docume</w:t>
            </w:r>
            <w:r>
              <w:t>n</w:t>
            </w:r>
            <w:r>
              <w:t>tation Main Page), http://wiki.arkeia.com/mediawiki/index.php/Main_Page</w:t>
            </w:r>
          </w:p>
        </w:tc>
      </w:tr>
      <w:tr w:rsidR="00D6471B">
        <w:trPr>
          <w:cantSplit/>
        </w:trPr>
        <w:tc>
          <w:tcPr>
            <w:tcW w:w="2771" w:type="dxa"/>
          </w:tcPr>
          <w:p w:rsidR="00D6471B" w:rsidRDefault="00D6471B" w:rsidP="00631A0E">
            <w:r>
              <w:t>Forschungsbericht Benc</w:t>
            </w:r>
            <w:r>
              <w:t>h</w:t>
            </w:r>
            <w:r>
              <w:t>marking</w:t>
            </w:r>
          </w:p>
        </w:tc>
        <w:tc>
          <w:tcPr>
            <w:tcW w:w="6301" w:type="dxa"/>
          </w:tcPr>
          <w:p w:rsidR="00D6471B" w:rsidRDefault="00D6471B" w:rsidP="00631A0E">
            <w:r>
              <w:t>Benchmarking für Verkehrsdatenerfassungs- und Verkehrssteu</w:t>
            </w:r>
            <w:r>
              <w:t>e</w:t>
            </w:r>
            <w:r>
              <w:t>rungssysteme. Forschung Straßenbau und Straßenverkehrstechnik, Heft 949, 2006</w:t>
            </w:r>
          </w:p>
        </w:tc>
      </w:tr>
      <w:tr w:rsidR="00D6471B">
        <w:trPr>
          <w:cantSplit/>
        </w:trPr>
        <w:tc>
          <w:tcPr>
            <w:tcW w:w="2771" w:type="dxa"/>
          </w:tcPr>
          <w:p w:rsidR="00D6471B" w:rsidRDefault="00D6471B">
            <w:r>
              <w:t>Heureka 2005</w:t>
            </w:r>
          </w:p>
        </w:tc>
        <w:tc>
          <w:tcPr>
            <w:tcW w:w="6301" w:type="dxa"/>
          </w:tcPr>
          <w:p w:rsidR="00D6471B" w:rsidRDefault="00D6471B">
            <w:r>
              <w:t>Ein intelligentes Modell zur Steuerung von Streckenbeeinflussung</w:t>
            </w:r>
            <w:r>
              <w:t>s</w:t>
            </w:r>
            <w:r>
              <w:t>anlagen und ein empirisches Verfahren zur Optimierung im prakt</w:t>
            </w:r>
            <w:r>
              <w:t>i</w:t>
            </w:r>
            <w:r>
              <w:t>schen Einsatz. In: Tagungsbericht zur Heureka 2005 (FGSV 002/81)</w:t>
            </w:r>
          </w:p>
        </w:tc>
      </w:tr>
      <w:tr w:rsidR="00D6471B">
        <w:trPr>
          <w:cantSplit/>
        </w:trPr>
        <w:tc>
          <w:tcPr>
            <w:tcW w:w="2771" w:type="dxa"/>
          </w:tcPr>
          <w:p w:rsidR="00D6471B" w:rsidRDefault="00D6471B">
            <w:r>
              <w:t>Hinweise QS-LVE</w:t>
            </w:r>
          </w:p>
        </w:tc>
        <w:tc>
          <w:tcPr>
            <w:tcW w:w="6301" w:type="dxa"/>
          </w:tcPr>
          <w:p w:rsidR="00D6471B" w:rsidRDefault="00D6471B">
            <w:r>
              <w:rPr>
                <w:szCs w:val="26"/>
              </w:rPr>
              <w:t>Hinweise</w:t>
            </w:r>
            <w:r>
              <w:t xml:space="preserve"> zur Qualitätsanforderung und Qualitätssicherung der lok</w:t>
            </w:r>
            <w:r>
              <w:t>a</w:t>
            </w:r>
            <w:r>
              <w:t>len Verkehrsdatenerfassung. Forschungsgesellschaft für Straßen- und Verkehrswesen, Köln, 2006</w:t>
            </w:r>
          </w:p>
        </w:tc>
      </w:tr>
      <w:tr w:rsidR="00D6471B">
        <w:trPr>
          <w:cantSplit/>
        </w:trPr>
        <w:tc>
          <w:tcPr>
            <w:tcW w:w="2771" w:type="dxa"/>
          </w:tcPr>
          <w:p w:rsidR="00D6471B" w:rsidRDefault="00D6471B">
            <w:pPr>
              <w:keepNext/>
            </w:pPr>
            <w:r>
              <w:t>MARZ</w:t>
            </w:r>
          </w:p>
        </w:tc>
        <w:tc>
          <w:tcPr>
            <w:tcW w:w="6301" w:type="dxa"/>
          </w:tcPr>
          <w:p w:rsidR="00D6471B" w:rsidRDefault="00D6471B">
            <w:pPr>
              <w:keepNext/>
            </w:pPr>
            <w:r>
              <w:t>Merkblatt für die Ausstattung von Verkehrsrechnerzentralen und U</w:t>
            </w:r>
            <w:r>
              <w:t>n</w:t>
            </w:r>
            <w:r>
              <w:t>ter</w:t>
            </w:r>
            <w:r>
              <w:softHyphen/>
              <w:t>zentralen, Ausgabe 1999</w:t>
            </w:r>
          </w:p>
        </w:tc>
      </w:tr>
      <w:tr w:rsidR="00D6471B">
        <w:trPr>
          <w:cantSplit/>
        </w:trPr>
        <w:tc>
          <w:tcPr>
            <w:tcW w:w="2771" w:type="dxa"/>
          </w:tcPr>
          <w:p w:rsidR="00D6471B" w:rsidRDefault="00D6471B">
            <w:r>
              <w:t>Merkblatt Umfelddaten</w:t>
            </w:r>
          </w:p>
        </w:tc>
        <w:tc>
          <w:tcPr>
            <w:tcW w:w="6301" w:type="dxa"/>
          </w:tcPr>
          <w:p w:rsidR="00D6471B" w:rsidRDefault="00D6471B">
            <w:r>
              <w:t>Merkblatt zur Umfelddatenerfassung in Strecken</w:t>
            </w:r>
            <w:r>
              <w:softHyphen/>
              <w:t>beein</w:t>
            </w:r>
            <w:r>
              <w:softHyphen/>
              <w:t>flussungsanlagen. Forschungsgesellschaft für Straßen- und Ve</w:t>
            </w:r>
            <w:r>
              <w:t>r</w:t>
            </w:r>
            <w:r>
              <w:t>kehrswesen, Köln, Entwurf August 2008 (unveröffentlicht)</w:t>
            </w:r>
          </w:p>
        </w:tc>
      </w:tr>
      <w:tr w:rsidR="00D6471B">
        <w:trPr>
          <w:cantSplit/>
        </w:trPr>
        <w:tc>
          <w:tcPr>
            <w:tcW w:w="2771" w:type="dxa"/>
          </w:tcPr>
          <w:p w:rsidR="00D6471B" w:rsidRDefault="00D6471B" w:rsidP="00E07DCE">
            <w:r w:rsidRPr="00EB3B53">
              <w:rPr>
                <w:rFonts w:cs="Arial"/>
              </w:rPr>
              <w:t>PLaNT_135.221.10_07.10.15_TLS-over-IP</w:t>
            </w:r>
          </w:p>
        </w:tc>
        <w:tc>
          <w:tcPr>
            <w:tcW w:w="6301" w:type="dxa"/>
          </w:tcPr>
          <w:p w:rsidR="00D6471B" w:rsidRPr="00771655" w:rsidRDefault="00D6471B" w:rsidP="00E07DCE">
            <w:r w:rsidRPr="00EB3B53">
              <w:rPr>
                <w:rFonts w:cs="Arial"/>
              </w:rPr>
              <w:t>TLS over IP – Technische Spezifikation. Planungshandbuch der A</w:t>
            </w:r>
            <w:r w:rsidRPr="00EB3B53">
              <w:rPr>
                <w:rFonts w:cs="Arial"/>
              </w:rPr>
              <w:t>S</w:t>
            </w:r>
            <w:r w:rsidRPr="00EB3B53">
              <w:rPr>
                <w:rFonts w:cs="Arial"/>
              </w:rPr>
              <w:t>FINAG, Version 1.2, Stand 15.10.2007</w:t>
            </w:r>
          </w:p>
        </w:tc>
      </w:tr>
      <w:tr w:rsidR="00D6471B">
        <w:trPr>
          <w:cantSplit/>
        </w:trPr>
        <w:tc>
          <w:tcPr>
            <w:tcW w:w="2771" w:type="dxa"/>
          </w:tcPr>
          <w:p w:rsidR="00D6471B" w:rsidRDefault="00D6471B">
            <w:r>
              <w:t>SVT, Heft 10/2000</w:t>
            </w:r>
          </w:p>
        </w:tc>
        <w:tc>
          <w:tcPr>
            <w:tcW w:w="6301" w:type="dxa"/>
          </w:tcPr>
          <w:p w:rsidR="00D6471B" w:rsidRDefault="00D6471B">
            <w:r>
              <w:t>Kerner; Rehborn; Aleksic; Haug; Lange: Verfolgung und Vorhersage von Verkehrsstörungen auf Autobahnen mit „ASDA“ und „FOTO“ im online-Betrieb in der Verkehrsrechnerzentrale Rüsselsheim. Straße</w:t>
            </w:r>
            <w:r>
              <w:t>n</w:t>
            </w:r>
            <w:r>
              <w:t>verkehrstechnik, Heft 10/2000</w:t>
            </w:r>
          </w:p>
        </w:tc>
      </w:tr>
      <w:tr w:rsidR="00D6471B">
        <w:trPr>
          <w:cantSplit/>
        </w:trPr>
        <w:tc>
          <w:tcPr>
            <w:tcW w:w="2771" w:type="dxa"/>
          </w:tcPr>
          <w:p w:rsidR="00D6471B" w:rsidRDefault="00D6471B">
            <w:r>
              <w:t>SVT, Heft 9/1997</w:t>
            </w:r>
          </w:p>
        </w:tc>
        <w:tc>
          <w:tcPr>
            <w:tcW w:w="6301" w:type="dxa"/>
          </w:tcPr>
          <w:p w:rsidR="00D6471B" w:rsidRDefault="00D6471B">
            <w:r>
              <w:t>Kerner; Kirschfink; Rehborn: Automatische Stauverfolgung auf Aut</w:t>
            </w:r>
            <w:r>
              <w:t>o</w:t>
            </w:r>
            <w:r>
              <w:t>bahnen. Straßenverkehrstechnik, Heft 9/1997</w:t>
            </w:r>
          </w:p>
        </w:tc>
      </w:tr>
      <w:tr w:rsidR="00D6471B">
        <w:trPr>
          <w:cantSplit/>
        </w:trPr>
        <w:tc>
          <w:tcPr>
            <w:tcW w:w="2771" w:type="dxa"/>
          </w:tcPr>
          <w:p w:rsidR="00D6471B" w:rsidRDefault="00D6471B">
            <w:r>
              <w:t>TLS</w:t>
            </w:r>
          </w:p>
        </w:tc>
        <w:tc>
          <w:tcPr>
            <w:tcW w:w="6301" w:type="dxa"/>
          </w:tcPr>
          <w:p w:rsidR="00D6471B" w:rsidRDefault="00D6471B">
            <w:r>
              <w:t xml:space="preserve">Technische Lieferbedingungen für Streckenstationen, Ausgabe 2002 und ältere Versionen </w:t>
            </w:r>
          </w:p>
        </w:tc>
      </w:tr>
      <w:tr w:rsidR="00D6471B">
        <w:trPr>
          <w:cantSplit/>
        </w:trPr>
        <w:tc>
          <w:tcPr>
            <w:tcW w:w="2771" w:type="dxa"/>
          </w:tcPr>
          <w:p w:rsidR="00D6471B" w:rsidRDefault="00D6471B">
            <w:r>
              <w:t>V-Modell</w:t>
            </w:r>
          </w:p>
        </w:tc>
        <w:tc>
          <w:tcPr>
            <w:tcW w:w="6301" w:type="dxa"/>
          </w:tcPr>
          <w:p w:rsidR="00D6471B" w:rsidRDefault="00D6471B">
            <w:r>
              <w:t>V-Modell – Entwicklungsstandard für IT-Systeme (EstdIT), Version 1997</w:t>
            </w:r>
          </w:p>
        </w:tc>
      </w:tr>
    </w:tbl>
    <w:p w:rsidR="00D6471B" w:rsidRDefault="00D6471B"/>
    <w:p w:rsidR="00D6471B" w:rsidRDefault="00D6471B">
      <w:pPr>
        <w:pStyle w:val="berschrift2"/>
        <w:numPr>
          <w:ilvl w:val="1"/>
          <w:numId w:val="10"/>
        </w:numPr>
        <w:ind w:right="510"/>
      </w:pPr>
      <w:bookmarkStart w:id="48" w:name="_Toc219858540"/>
      <w:bookmarkStart w:id="49" w:name="_Toc397952316"/>
      <w:r>
        <w:t>Abbildungsverzeichnis</w:t>
      </w:r>
      <w:bookmarkEnd w:id="48"/>
      <w:bookmarkEnd w:id="49"/>
    </w:p>
    <w:bookmarkStart w:id="50" w:name="_Toc332510724"/>
    <w:p w:rsidR="00A0299C" w:rsidRDefault="00334D10">
      <w:pPr>
        <w:pStyle w:val="Abbildungsverzeichnis"/>
        <w:rPr>
          <w:rFonts w:asciiTheme="minorHAnsi" w:eastAsiaTheme="minorEastAsia" w:hAnsiTheme="minorHAnsi" w:cstheme="minorBidi"/>
          <w:noProof/>
          <w:color w:val="auto"/>
          <w:sz w:val="22"/>
          <w:szCs w:val="22"/>
        </w:rPr>
      </w:pPr>
      <w:r>
        <w:fldChar w:fldCharType="begin"/>
      </w:r>
      <w:r w:rsidR="00D6471B">
        <w:instrText xml:space="preserve"> TOC \h \z \c "Abbildung" </w:instrText>
      </w:r>
      <w:r>
        <w:fldChar w:fldCharType="separate"/>
      </w:r>
      <w:hyperlink w:anchor="_Toc397952457" w:history="1">
        <w:r w:rsidR="00A0299C" w:rsidRPr="00D443FB">
          <w:rPr>
            <w:rStyle w:val="Hyperlink"/>
            <w:rFonts w:eastAsiaTheme="majorEastAsia"/>
            <w:noProof/>
          </w:rPr>
          <w:t>Abbildung 1: Abfolge der Bearbeitungsschritte im Segment Steuerung</w:t>
        </w:r>
        <w:r w:rsidR="00A0299C">
          <w:rPr>
            <w:noProof/>
            <w:webHidden/>
          </w:rPr>
          <w:tab/>
        </w:r>
        <w:r>
          <w:rPr>
            <w:noProof/>
            <w:webHidden/>
          </w:rPr>
          <w:fldChar w:fldCharType="begin"/>
        </w:r>
        <w:r w:rsidR="00A0299C">
          <w:rPr>
            <w:noProof/>
            <w:webHidden/>
          </w:rPr>
          <w:instrText xml:space="preserve"> PAGEREF _Toc397952457 \h </w:instrText>
        </w:r>
        <w:r>
          <w:rPr>
            <w:noProof/>
            <w:webHidden/>
          </w:rPr>
        </w:r>
        <w:r>
          <w:rPr>
            <w:noProof/>
            <w:webHidden/>
          </w:rPr>
          <w:fldChar w:fldCharType="separate"/>
        </w:r>
        <w:r w:rsidR="00573453">
          <w:rPr>
            <w:noProof/>
            <w:webHidden/>
          </w:rPr>
          <w:t>25</w:t>
        </w:r>
        <w:r>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58" w:history="1">
        <w:r w:rsidR="00A0299C" w:rsidRPr="00D443FB">
          <w:rPr>
            <w:rStyle w:val="Hyperlink"/>
            <w:rFonts w:eastAsiaTheme="majorEastAsia"/>
            <w:noProof/>
          </w:rPr>
          <w:t>Abbildung 2: Darstellung des Algorithmusrahmens und der Ursacheneinheit</w:t>
        </w:r>
        <w:r w:rsidR="00A0299C">
          <w:rPr>
            <w:noProof/>
            <w:webHidden/>
          </w:rPr>
          <w:tab/>
        </w:r>
        <w:r w:rsidR="00334D10">
          <w:rPr>
            <w:noProof/>
            <w:webHidden/>
          </w:rPr>
          <w:fldChar w:fldCharType="begin"/>
        </w:r>
        <w:r w:rsidR="00A0299C">
          <w:rPr>
            <w:noProof/>
            <w:webHidden/>
          </w:rPr>
          <w:instrText xml:space="preserve"> PAGEREF _Toc397952458 \h </w:instrText>
        </w:r>
        <w:r w:rsidR="00334D10">
          <w:rPr>
            <w:noProof/>
            <w:webHidden/>
          </w:rPr>
        </w:r>
        <w:r w:rsidR="00334D10">
          <w:rPr>
            <w:noProof/>
            <w:webHidden/>
          </w:rPr>
          <w:fldChar w:fldCharType="separate"/>
        </w:r>
        <w:r w:rsidR="00573453">
          <w:rPr>
            <w:noProof/>
            <w:webHidden/>
          </w:rPr>
          <w:t>43</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59" w:history="1">
        <w:r w:rsidR="00A0299C" w:rsidRPr="00D443FB">
          <w:rPr>
            <w:rStyle w:val="Hyperlink"/>
            <w:rFonts w:eastAsiaTheme="majorEastAsia"/>
            <w:noProof/>
          </w:rPr>
          <w:t>Abbildung 3: Darstellung des Kontrollflusses im Steuerungskern</w:t>
        </w:r>
        <w:r w:rsidR="00A0299C">
          <w:rPr>
            <w:noProof/>
            <w:webHidden/>
          </w:rPr>
          <w:tab/>
        </w:r>
        <w:r w:rsidR="00334D10">
          <w:rPr>
            <w:noProof/>
            <w:webHidden/>
          </w:rPr>
          <w:fldChar w:fldCharType="begin"/>
        </w:r>
        <w:r w:rsidR="00A0299C">
          <w:rPr>
            <w:noProof/>
            <w:webHidden/>
          </w:rPr>
          <w:instrText xml:space="preserve"> PAGEREF _Toc397952459 \h </w:instrText>
        </w:r>
        <w:r w:rsidR="00334D10">
          <w:rPr>
            <w:noProof/>
            <w:webHidden/>
          </w:rPr>
        </w:r>
        <w:r w:rsidR="00334D10">
          <w:rPr>
            <w:noProof/>
            <w:webHidden/>
          </w:rPr>
          <w:fldChar w:fldCharType="separate"/>
        </w:r>
        <w:r w:rsidR="00573453">
          <w:rPr>
            <w:noProof/>
            <w:webHidden/>
          </w:rPr>
          <w:t>77</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60" w:history="1">
        <w:r w:rsidR="00A0299C" w:rsidRPr="00D443FB">
          <w:rPr>
            <w:rStyle w:val="Hyperlink"/>
            <w:rFonts w:eastAsiaTheme="majorEastAsia"/>
            <w:noProof/>
          </w:rPr>
          <w:t>Abbildung 4: Darstellung des Objektflusses im Steuerungskern</w:t>
        </w:r>
        <w:r w:rsidR="00A0299C">
          <w:rPr>
            <w:noProof/>
            <w:webHidden/>
          </w:rPr>
          <w:tab/>
        </w:r>
        <w:r w:rsidR="00334D10">
          <w:rPr>
            <w:noProof/>
            <w:webHidden/>
          </w:rPr>
          <w:fldChar w:fldCharType="begin"/>
        </w:r>
        <w:r w:rsidR="00A0299C">
          <w:rPr>
            <w:noProof/>
            <w:webHidden/>
          </w:rPr>
          <w:instrText xml:space="preserve"> PAGEREF _Toc397952460 \h </w:instrText>
        </w:r>
        <w:r w:rsidR="00334D10">
          <w:rPr>
            <w:noProof/>
            <w:webHidden/>
          </w:rPr>
        </w:r>
        <w:r w:rsidR="00334D10">
          <w:rPr>
            <w:noProof/>
            <w:webHidden/>
          </w:rPr>
          <w:fldChar w:fldCharType="separate"/>
        </w:r>
        <w:r w:rsidR="00573453">
          <w:rPr>
            <w:noProof/>
            <w:webHidden/>
          </w:rPr>
          <w:t>78</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61" w:history="1">
        <w:r w:rsidR="00A0299C" w:rsidRPr="00D443FB">
          <w:rPr>
            <w:rStyle w:val="Hyperlink"/>
            <w:rFonts w:eastAsiaTheme="majorEastAsia"/>
            <w:noProof/>
          </w:rPr>
          <w:t>Abbildung 5: Topografische Ansicht (Quelle: SBA B27 mit WVZ-Inhalten und Verkehrslage)</w:t>
        </w:r>
        <w:r w:rsidR="00A0299C">
          <w:rPr>
            <w:noProof/>
            <w:webHidden/>
          </w:rPr>
          <w:tab/>
        </w:r>
        <w:r w:rsidR="00334D10">
          <w:rPr>
            <w:noProof/>
            <w:webHidden/>
          </w:rPr>
          <w:fldChar w:fldCharType="begin"/>
        </w:r>
        <w:r w:rsidR="00A0299C">
          <w:rPr>
            <w:noProof/>
            <w:webHidden/>
          </w:rPr>
          <w:instrText xml:space="preserve"> PAGEREF _Toc397952461 \h </w:instrText>
        </w:r>
        <w:r w:rsidR="00334D10">
          <w:rPr>
            <w:noProof/>
            <w:webHidden/>
          </w:rPr>
        </w:r>
        <w:r w:rsidR="00334D10">
          <w:rPr>
            <w:noProof/>
            <w:webHidden/>
          </w:rPr>
          <w:fldChar w:fldCharType="separate"/>
        </w:r>
        <w:r w:rsidR="00573453">
          <w:rPr>
            <w:noProof/>
            <w:webHidden/>
          </w:rPr>
          <w:t>103</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62" w:history="1">
        <w:r w:rsidR="00A0299C" w:rsidRPr="00D443FB">
          <w:rPr>
            <w:rStyle w:val="Hyperlink"/>
            <w:rFonts w:eastAsiaTheme="majorEastAsia"/>
            <w:noProof/>
          </w:rPr>
          <w:t>Abbildung 6: Topografische Ansicht (Quelle: VMIS der ASFINAG)</w:t>
        </w:r>
        <w:r w:rsidR="00A0299C">
          <w:rPr>
            <w:noProof/>
            <w:webHidden/>
          </w:rPr>
          <w:tab/>
        </w:r>
        <w:r w:rsidR="00334D10">
          <w:rPr>
            <w:noProof/>
            <w:webHidden/>
          </w:rPr>
          <w:fldChar w:fldCharType="begin"/>
        </w:r>
        <w:r w:rsidR="00A0299C">
          <w:rPr>
            <w:noProof/>
            <w:webHidden/>
          </w:rPr>
          <w:instrText xml:space="preserve"> PAGEREF _Toc397952462 \h </w:instrText>
        </w:r>
        <w:r w:rsidR="00334D10">
          <w:rPr>
            <w:noProof/>
            <w:webHidden/>
          </w:rPr>
        </w:r>
        <w:r w:rsidR="00334D10">
          <w:rPr>
            <w:noProof/>
            <w:webHidden/>
          </w:rPr>
          <w:fldChar w:fldCharType="separate"/>
        </w:r>
        <w:r w:rsidR="00573453">
          <w:rPr>
            <w:noProof/>
            <w:webHidden/>
          </w:rPr>
          <w:t>104</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63" w:history="1">
        <w:r w:rsidR="00A0299C" w:rsidRPr="00D443FB">
          <w:rPr>
            <w:rStyle w:val="Hyperlink"/>
            <w:rFonts w:eastAsiaTheme="majorEastAsia"/>
            <w:noProof/>
          </w:rPr>
          <w:t>Abbildung 7: Topografische Ansicht (Quelle: Autobahndirektion Nordbayern - SBA A 6)</w:t>
        </w:r>
        <w:r w:rsidR="00A0299C">
          <w:rPr>
            <w:noProof/>
            <w:webHidden/>
          </w:rPr>
          <w:tab/>
        </w:r>
        <w:r w:rsidR="00334D10">
          <w:rPr>
            <w:noProof/>
            <w:webHidden/>
          </w:rPr>
          <w:fldChar w:fldCharType="begin"/>
        </w:r>
        <w:r w:rsidR="00A0299C">
          <w:rPr>
            <w:noProof/>
            <w:webHidden/>
          </w:rPr>
          <w:instrText xml:space="preserve"> PAGEREF _Toc397952463 \h </w:instrText>
        </w:r>
        <w:r w:rsidR="00334D10">
          <w:rPr>
            <w:noProof/>
            <w:webHidden/>
          </w:rPr>
        </w:r>
        <w:r w:rsidR="00334D10">
          <w:rPr>
            <w:noProof/>
            <w:webHidden/>
          </w:rPr>
          <w:fldChar w:fldCharType="separate"/>
        </w:r>
        <w:r w:rsidR="00573453">
          <w:rPr>
            <w:noProof/>
            <w:webHidden/>
          </w:rPr>
          <w:t>104</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64" w:history="1">
        <w:r w:rsidR="00A0299C" w:rsidRPr="00D443FB">
          <w:rPr>
            <w:rStyle w:val="Hyperlink"/>
            <w:rFonts w:eastAsiaTheme="majorEastAsia"/>
            <w:noProof/>
          </w:rPr>
          <w:t>Abbildung 8: Stilisierte Darstellung (Quelle: B27 – Stilisierte Darstellung)</w:t>
        </w:r>
        <w:r w:rsidR="00A0299C">
          <w:rPr>
            <w:noProof/>
            <w:webHidden/>
          </w:rPr>
          <w:tab/>
        </w:r>
        <w:r w:rsidR="00334D10">
          <w:rPr>
            <w:noProof/>
            <w:webHidden/>
          </w:rPr>
          <w:fldChar w:fldCharType="begin"/>
        </w:r>
        <w:r w:rsidR="00A0299C">
          <w:rPr>
            <w:noProof/>
            <w:webHidden/>
          </w:rPr>
          <w:instrText xml:space="preserve"> PAGEREF _Toc397952464 \h </w:instrText>
        </w:r>
        <w:r w:rsidR="00334D10">
          <w:rPr>
            <w:noProof/>
            <w:webHidden/>
          </w:rPr>
        </w:r>
        <w:r w:rsidR="00334D10">
          <w:rPr>
            <w:noProof/>
            <w:webHidden/>
          </w:rPr>
          <w:fldChar w:fldCharType="separate"/>
        </w:r>
        <w:r w:rsidR="00573453">
          <w:rPr>
            <w:noProof/>
            <w:webHidden/>
          </w:rPr>
          <w:t>107</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65" w:history="1">
        <w:r w:rsidR="00A0299C" w:rsidRPr="00D443FB">
          <w:rPr>
            <w:rStyle w:val="Hyperlink"/>
            <w:rFonts w:eastAsiaTheme="majorEastAsia"/>
            <w:noProof/>
          </w:rPr>
          <w:t>Abbildung 9: Stilisierte Darstellung (Quelle: VMIS der ASFINAG)</w:t>
        </w:r>
        <w:r w:rsidR="00A0299C">
          <w:rPr>
            <w:noProof/>
            <w:webHidden/>
          </w:rPr>
          <w:tab/>
        </w:r>
        <w:r w:rsidR="00334D10">
          <w:rPr>
            <w:noProof/>
            <w:webHidden/>
          </w:rPr>
          <w:fldChar w:fldCharType="begin"/>
        </w:r>
        <w:r w:rsidR="00A0299C">
          <w:rPr>
            <w:noProof/>
            <w:webHidden/>
          </w:rPr>
          <w:instrText xml:space="preserve"> PAGEREF _Toc397952465 \h </w:instrText>
        </w:r>
        <w:r w:rsidR="00334D10">
          <w:rPr>
            <w:noProof/>
            <w:webHidden/>
          </w:rPr>
        </w:r>
        <w:r w:rsidR="00334D10">
          <w:rPr>
            <w:noProof/>
            <w:webHidden/>
          </w:rPr>
          <w:fldChar w:fldCharType="separate"/>
        </w:r>
        <w:r w:rsidR="00573453">
          <w:rPr>
            <w:noProof/>
            <w:webHidden/>
          </w:rPr>
          <w:t>108</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66" w:history="1">
        <w:r w:rsidR="00A0299C" w:rsidRPr="00D443FB">
          <w:rPr>
            <w:rStyle w:val="Hyperlink"/>
            <w:rFonts w:eastAsiaTheme="majorEastAsia"/>
            <w:noProof/>
          </w:rPr>
          <w:t>Abbildung 10: Streckenprofil (Quelle: B27 – Streckenprofile – MQ + AQ)</w:t>
        </w:r>
        <w:r w:rsidR="00A0299C">
          <w:rPr>
            <w:noProof/>
            <w:webHidden/>
          </w:rPr>
          <w:tab/>
        </w:r>
        <w:r w:rsidR="00334D10">
          <w:rPr>
            <w:noProof/>
            <w:webHidden/>
          </w:rPr>
          <w:fldChar w:fldCharType="begin"/>
        </w:r>
        <w:r w:rsidR="00A0299C">
          <w:rPr>
            <w:noProof/>
            <w:webHidden/>
          </w:rPr>
          <w:instrText xml:space="preserve"> PAGEREF _Toc397952466 \h </w:instrText>
        </w:r>
        <w:r w:rsidR="00334D10">
          <w:rPr>
            <w:noProof/>
            <w:webHidden/>
          </w:rPr>
        </w:r>
        <w:r w:rsidR="00334D10">
          <w:rPr>
            <w:noProof/>
            <w:webHidden/>
          </w:rPr>
          <w:fldChar w:fldCharType="separate"/>
        </w:r>
        <w:r w:rsidR="00573453">
          <w:rPr>
            <w:noProof/>
            <w:webHidden/>
          </w:rPr>
          <w:t>109</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67" w:history="1">
        <w:r w:rsidR="00A0299C" w:rsidRPr="00D443FB">
          <w:rPr>
            <w:rStyle w:val="Hyperlink"/>
            <w:rFonts w:eastAsiaTheme="majorEastAsia"/>
            <w:noProof/>
          </w:rPr>
          <w:t>Abbildung 11: Sonderprogrammeingabe (Quelle: B27 – Streckenprofile – MQ + AQ)</w:t>
        </w:r>
        <w:r w:rsidR="00A0299C">
          <w:rPr>
            <w:noProof/>
            <w:webHidden/>
          </w:rPr>
          <w:tab/>
        </w:r>
        <w:r w:rsidR="00334D10">
          <w:rPr>
            <w:noProof/>
            <w:webHidden/>
          </w:rPr>
          <w:fldChar w:fldCharType="begin"/>
        </w:r>
        <w:r w:rsidR="00A0299C">
          <w:rPr>
            <w:noProof/>
            <w:webHidden/>
          </w:rPr>
          <w:instrText xml:space="preserve"> PAGEREF _Toc397952467 \h </w:instrText>
        </w:r>
        <w:r w:rsidR="00334D10">
          <w:rPr>
            <w:noProof/>
            <w:webHidden/>
          </w:rPr>
        </w:r>
        <w:r w:rsidR="00334D10">
          <w:rPr>
            <w:noProof/>
            <w:webHidden/>
          </w:rPr>
          <w:fldChar w:fldCharType="separate"/>
        </w:r>
        <w:r w:rsidR="00573453">
          <w:rPr>
            <w:noProof/>
            <w:webHidden/>
          </w:rPr>
          <w:t>112</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68" w:history="1">
        <w:r w:rsidR="00A0299C" w:rsidRPr="00D443FB">
          <w:rPr>
            <w:rStyle w:val="Hyperlink"/>
            <w:rFonts w:eastAsiaTheme="majorEastAsia"/>
            <w:noProof/>
          </w:rPr>
          <w:t>Abbildung 12: Sonderprogrammeingabe (Quelle: Autobahndirektion Nordbayern - SBA A 6)</w:t>
        </w:r>
        <w:r w:rsidR="00A0299C">
          <w:rPr>
            <w:noProof/>
            <w:webHidden/>
          </w:rPr>
          <w:tab/>
        </w:r>
        <w:r w:rsidR="00334D10">
          <w:rPr>
            <w:noProof/>
            <w:webHidden/>
          </w:rPr>
          <w:fldChar w:fldCharType="begin"/>
        </w:r>
        <w:r w:rsidR="00A0299C">
          <w:rPr>
            <w:noProof/>
            <w:webHidden/>
          </w:rPr>
          <w:instrText xml:space="preserve"> PAGEREF _Toc397952468 \h </w:instrText>
        </w:r>
        <w:r w:rsidR="00334D10">
          <w:rPr>
            <w:noProof/>
            <w:webHidden/>
          </w:rPr>
        </w:r>
        <w:r w:rsidR="00334D10">
          <w:rPr>
            <w:noProof/>
            <w:webHidden/>
          </w:rPr>
          <w:fldChar w:fldCharType="separate"/>
        </w:r>
        <w:r w:rsidR="00573453">
          <w:rPr>
            <w:noProof/>
            <w:webHidden/>
          </w:rPr>
          <w:t>112</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69" w:history="1">
        <w:r w:rsidR="00A0299C" w:rsidRPr="00D443FB">
          <w:rPr>
            <w:rStyle w:val="Hyperlink"/>
            <w:rFonts w:eastAsiaTheme="majorEastAsia"/>
            <w:noProof/>
          </w:rPr>
          <w:t>Abbildung 13: Sonderprogrammeingabe (Quelle: VMIS der ASFINAG)</w:t>
        </w:r>
        <w:r w:rsidR="00A0299C">
          <w:rPr>
            <w:noProof/>
            <w:webHidden/>
          </w:rPr>
          <w:tab/>
        </w:r>
        <w:r w:rsidR="00334D10">
          <w:rPr>
            <w:noProof/>
            <w:webHidden/>
          </w:rPr>
          <w:fldChar w:fldCharType="begin"/>
        </w:r>
        <w:r w:rsidR="00A0299C">
          <w:rPr>
            <w:noProof/>
            <w:webHidden/>
          </w:rPr>
          <w:instrText xml:space="preserve"> PAGEREF _Toc397952469 \h </w:instrText>
        </w:r>
        <w:r w:rsidR="00334D10">
          <w:rPr>
            <w:noProof/>
            <w:webHidden/>
          </w:rPr>
        </w:r>
        <w:r w:rsidR="00334D10">
          <w:rPr>
            <w:noProof/>
            <w:webHidden/>
          </w:rPr>
          <w:fldChar w:fldCharType="separate"/>
        </w:r>
        <w:r w:rsidR="00573453">
          <w:rPr>
            <w:noProof/>
            <w:webHidden/>
          </w:rPr>
          <w:t>113</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70" w:history="1">
        <w:r w:rsidR="00A0299C" w:rsidRPr="00D443FB">
          <w:rPr>
            <w:rStyle w:val="Hyperlink"/>
            <w:rFonts w:eastAsiaTheme="majorEastAsia"/>
            <w:noProof/>
          </w:rPr>
          <w:t>Abbildung 14: Dialog zur manuellen Helligkeitssteuerung (Quelle: Autobahndirektion Nordbayern - SBA A 6)</w:t>
        </w:r>
        <w:r w:rsidR="00A0299C">
          <w:rPr>
            <w:noProof/>
            <w:webHidden/>
          </w:rPr>
          <w:tab/>
        </w:r>
        <w:r w:rsidR="00334D10">
          <w:rPr>
            <w:noProof/>
            <w:webHidden/>
          </w:rPr>
          <w:fldChar w:fldCharType="begin"/>
        </w:r>
        <w:r w:rsidR="00A0299C">
          <w:rPr>
            <w:noProof/>
            <w:webHidden/>
          </w:rPr>
          <w:instrText xml:space="preserve"> PAGEREF _Toc397952470 \h </w:instrText>
        </w:r>
        <w:r w:rsidR="00334D10">
          <w:rPr>
            <w:noProof/>
            <w:webHidden/>
          </w:rPr>
        </w:r>
        <w:r w:rsidR="00334D10">
          <w:rPr>
            <w:noProof/>
            <w:webHidden/>
          </w:rPr>
          <w:fldChar w:fldCharType="separate"/>
        </w:r>
        <w:r w:rsidR="00573453">
          <w:rPr>
            <w:noProof/>
            <w:webHidden/>
          </w:rPr>
          <w:t>114</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71" w:history="1">
        <w:r w:rsidR="00A0299C" w:rsidRPr="00D443FB">
          <w:rPr>
            <w:rStyle w:val="Hyperlink"/>
            <w:rFonts w:eastAsiaTheme="majorEastAsia"/>
            <w:noProof/>
          </w:rPr>
          <w:t>Abbildung 15: Beispieldialog zur Parametrierung der Verkehrsdaten (Quelle: Autobahndirektion Nordbayern - SBA A 6)</w:t>
        </w:r>
        <w:r w:rsidR="00A0299C">
          <w:rPr>
            <w:noProof/>
            <w:webHidden/>
          </w:rPr>
          <w:tab/>
        </w:r>
        <w:r w:rsidR="00334D10">
          <w:rPr>
            <w:noProof/>
            <w:webHidden/>
          </w:rPr>
          <w:fldChar w:fldCharType="begin"/>
        </w:r>
        <w:r w:rsidR="00A0299C">
          <w:rPr>
            <w:noProof/>
            <w:webHidden/>
          </w:rPr>
          <w:instrText xml:space="preserve"> PAGEREF _Toc397952471 \h </w:instrText>
        </w:r>
        <w:r w:rsidR="00334D10">
          <w:rPr>
            <w:noProof/>
            <w:webHidden/>
          </w:rPr>
        </w:r>
        <w:r w:rsidR="00334D10">
          <w:rPr>
            <w:noProof/>
            <w:webHidden/>
          </w:rPr>
          <w:fldChar w:fldCharType="separate"/>
        </w:r>
        <w:r w:rsidR="00573453">
          <w:rPr>
            <w:noProof/>
            <w:webHidden/>
          </w:rPr>
          <w:t>117</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72" w:history="1">
        <w:r w:rsidR="00A0299C" w:rsidRPr="00D443FB">
          <w:rPr>
            <w:rStyle w:val="Hyperlink"/>
            <w:rFonts w:eastAsiaTheme="majorEastAsia"/>
            <w:noProof/>
          </w:rPr>
          <w:t>Abbildung 16: Beispieldialog zur Parametrierung der Nässestufen (Quelle: Autobahndirektion Nordbayern - SBA A 6)</w:t>
        </w:r>
        <w:r w:rsidR="00A0299C">
          <w:rPr>
            <w:noProof/>
            <w:webHidden/>
          </w:rPr>
          <w:tab/>
        </w:r>
        <w:r w:rsidR="00334D10">
          <w:rPr>
            <w:noProof/>
            <w:webHidden/>
          </w:rPr>
          <w:fldChar w:fldCharType="begin"/>
        </w:r>
        <w:r w:rsidR="00A0299C">
          <w:rPr>
            <w:noProof/>
            <w:webHidden/>
          </w:rPr>
          <w:instrText xml:space="preserve"> PAGEREF _Toc397952472 \h </w:instrText>
        </w:r>
        <w:r w:rsidR="00334D10">
          <w:rPr>
            <w:noProof/>
            <w:webHidden/>
          </w:rPr>
        </w:r>
        <w:r w:rsidR="00334D10">
          <w:rPr>
            <w:noProof/>
            <w:webHidden/>
          </w:rPr>
          <w:fldChar w:fldCharType="separate"/>
        </w:r>
        <w:r w:rsidR="00573453">
          <w:rPr>
            <w:noProof/>
            <w:webHidden/>
          </w:rPr>
          <w:t>118</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73" w:history="1">
        <w:r w:rsidR="00A0299C" w:rsidRPr="00D443FB">
          <w:rPr>
            <w:rStyle w:val="Hyperlink"/>
            <w:rFonts w:eastAsiaTheme="majorEastAsia"/>
            <w:noProof/>
          </w:rPr>
          <w:t>Abbildung 17: Beispieldialog zur Parametrierung der Helligkeitssteuerung (Quelle: Autobahndirektion Nordbayern - SBA A 6)</w:t>
        </w:r>
        <w:r w:rsidR="00A0299C">
          <w:rPr>
            <w:noProof/>
            <w:webHidden/>
          </w:rPr>
          <w:tab/>
        </w:r>
        <w:r w:rsidR="00334D10">
          <w:rPr>
            <w:noProof/>
            <w:webHidden/>
          </w:rPr>
          <w:fldChar w:fldCharType="begin"/>
        </w:r>
        <w:r w:rsidR="00A0299C">
          <w:rPr>
            <w:noProof/>
            <w:webHidden/>
          </w:rPr>
          <w:instrText xml:space="preserve"> PAGEREF _Toc397952473 \h </w:instrText>
        </w:r>
        <w:r w:rsidR="00334D10">
          <w:rPr>
            <w:noProof/>
            <w:webHidden/>
          </w:rPr>
        </w:r>
        <w:r w:rsidR="00334D10">
          <w:rPr>
            <w:noProof/>
            <w:webHidden/>
          </w:rPr>
          <w:fldChar w:fldCharType="separate"/>
        </w:r>
        <w:r w:rsidR="00573453">
          <w:rPr>
            <w:noProof/>
            <w:webHidden/>
          </w:rPr>
          <w:t>119</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74" w:history="1">
        <w:r w:rsidR="00A0299C" w:rsidRPr="00D443FB">
          <w:rPr>
            <w:rStyle w:val="Hyperlink"/>
            <w:rFonts w:eastAsiaTheme="majorEastAsia"/>
            <w:noProof/>
          </w:rPr>
          <w:t>Abbildung 18: Schemadarstellung für die Unterteilung des Anzeigebereichs</w:t>
        </w:r>
        <w:r w:rsidR="00A0299C">
          <w:rPr>
            <w:noProof/>
            <w:webHidden/>
          </w:rPr>
          <w:tab/>
        </w:r>
        <w:r w:rsidR="00334D10">
          <w:rPr>
            <w:noProof/>
            <w:webHidden/>
          </w:rPr>
          <w:fldChar w:fldCharType="begin"/>
        </w:r>
        <w:r w:rsidR="00A0299C">
          <w:rPr>
            <w:noProof/>
            <w:webHidden/>
          </w:rPr>
          <w:instrText xml:space="preserve"> PAGEREF _Toc397952474 \h </w:instrText>
        </w:r>
        <w:r w:rsidR="00334D10">
          <w:rPr>
            <w:noProof/>
            <w:webHidden/>
          </w:rPr>
        </w:r>
        <w:r w:rsidR="00334D10">
          <w:rPr>
            <w:noProof/>
            <w:webHidden/>
          </w:rPr>
          <w:fldChar w:fldCharType="separate"/>
        </w:r>
        <w:r w:rsidR="00573453">
          <w:rPr>
            <w:noProof/>
            <w:webHidden/>
          </w:rPr>
          <w:t>136</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75" w:history="1">
        <w:r w:rsidR="00A0299C" w:rsidRPr="00D443FB">
          <w:rPr>
            <w:rStyle w:val="Hyperlink"/>
            <w:rFonts w:eastAsiaTheme="majorEastAsia"/>
            <w:noProof/>
          </w:rPr>
          <w:t>Abbildung 19: Beispiel für lokale Indikatoren (Tabelle)</w:t>
        </w:r>
        <w:r w:rsidR="00A0299C">
          <w:rPr>
            <w:noProof/>
            <w:webHidden/>
          </w:rPr>
          <w:tab/>
        </w:r>
        <w:r w:rsidR="00334D10">
          <w:rPr>
            <w:noProof/>
            <w:webHidden/>
          </w:rPr>
          <w:fldChar w:fldCharType="begin"/>
        </w:r>
        <w:r w:rsidR="00A0299C">
          <w:rPr>
            <w:noProof/>
            <w:webHidden/>
          </w:rPr>
          <w:instrText xml:space="preserve"> PAGEREF _Toc397952475 \h </w:instrText>
        </w:r>
        <w:r w:rsidR="00334D10">
          <w:rPr>
            <w:noProof/>
            <w:webHidden/>
          </w:rPr>
        </w:r>
        <w:r w:rsidR="00334D10">
          <w:rPr>
            <w:noProof/>
            <w:webHidden/>
          </w:rPr>
          <w:fldChar w:fldCharType="separate"/>
        </w:r>
        <w:r w:rsidR="00573453">
          <w:rPr>
            <w:noProof/>
            <w:webHidden/>
          </w:rPr>
          <w:t>137</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76" w:history="1">
        <w:r w:rsidR="00A0299C" w:rsidRPr="00D443FB">
          <w:rPr>
            <w:rStyle w:val="Hyperlink"/>
            <w:rFonts w:eastAsiaTheme="majorEastAsia"/>
            <w:noProof/>
          </w:rPr>
          <w:t>Abbildung 20: Beispiel für lokale Indikatoren (Grafik)</w:t>
        </w:r>
        <w:r w:rsidR="00A0299C">
          <w:rPr>
            <w:noProof/>
            <w:webHidden/>
          </w:rPr>
          <w:tab/>
        </w:r>
        <w:r w:rsidR="00334D10">
          <w:rPr>
            <w:noProof/>
            <w:webHidden/>
          </w:rPr>
          <w:fldChar w:fldCharType="begin"/>
        </w:r>
        <w:r w:rsidR="00A0299C">
          <w:rPr>
            <w:noProof/>
            <w:webHidden/>
          </w:rPr>
          <w:instrText xml:space="preserve"> PAGEREF _Toc397952476 \h </w:instrText>
        </w:r>
        <w:r w:rsidR="00334D10">
          <w:rPr>
            <w:noProof/>
            <w:webHidden/>
          </w:rPr>
        </w:r>
        <w:r w:rsidR="00334D10">
          <w:rPr>
            <w:noProof/>
            <w:webHidden/>
          </w:rPr>
          <w:fldChar w:fldCharType="separate"/>
        </w:r>
        <w:r w:rsidR="00573453">
          <w:rPr>
            <w:noProof/>
            <w:webHidden/>
          </w:rPr>
          <w:t>137</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77" w:history="1">
        <w:r w:rsidR="00A0299C" w:rsidRPr="00D443FB">
          <w:rPr>
            <w:rStyle w:val="Hyperlink"/>
            <w:rFonts w:eastAsiaTheme="majorEastAsia"/>
            <w:noProof/>
          </w:rPr>
          <w:t>Abbildung 21: Beispiel für globale Indikatoren (Grafik)</w:t>
        </w:r>
        <w:r w:rsidR="00A0299C">
          <w:rPr>
            <w:noProof/>
            <w:webHidden/>
          </w:rPr>
          <w:tab/>
        </w:r>
        <w:r w:rsidR="00334D10">
          <w:rPr>
            <w:noProof/>
            <w:webHidden/>
          </w:rPr>
          <w:fldChar w:fldCharType="begin"/>
        </w:r>
        <w:r w:rsidR="00A0299C">
          <w:rPr>
            <w:noProof/>
            <w:webHidden/>
          </w:rPr>
          <w:instrText xml:space="preserve"> PAGEREF _Toc397952477 \h </w:instrText>
        </w:r>
        <w:r w:rsidR="00334D10">
          <w:rPr>
            <w:noProof/>
            <w:webHidden/>
          </w:rPr>
        </w:r>
        <w:r w:rsidR="00334D10">
          <w:rPr>
            <w:noProof/>
            <w:webHidden/>
          </w:rPr>
          <w:fldChar w:fldCharType="separate"/>
        </w:r>
        <w:r w:rsidR="00573453">
          <w:rPr>
            <w:noProof/>
            <w:webHidden/>
          </w:rPr>
          <w:t>138</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78" w:history="1">
        <w:r w:rsidR="00A0299C" w:rsidRPr="00D443FB">
          <w:rPr>
            <w:rStyle w:val="Hyperlink"/>
            <w:rFonts w:eastAsiaTheme="majorEastAsia"/>
            <w:noProof/>
          </w:rPr>
          <w:t>Abbildung 22: Beispiel für globale Indikatoren (Tabelle)</w:t>
        </w:r>
        <w:r w:rsidR="00A0299C">
          <w:rPr>
            <w:noProof/>
            <w:webHidden/>
          </w:rPr>
          <w:tab/>
        </w:r>
        <w:r w:rsidR="00334D10">
          <w:rPr>
            <w:noProof/>
            <w:webHidden/>
          </w:rPr>
          <w:fldChar w:fldCharType="begin"/>
        </w:r>
        <w:r w:rsidR="00A0299C">
          <w:rPr>
            <w:noProof/>
            <w:webHidden/>
          </w:rPr>
          <w:instrText xml:space="preserve"> PAGEREF _Toc397952478 \h </w:instrText>
        </w:r>
        <w:r w:rsidR="00334D10">
          <w:rPr>
            <w:noProof/>
            <w:webHidden/>
          </w:rPr>
        </w:r>
        <w:r w:rsidR="00334D10">
          <w:rPr>
            <w:noProof/>
            <w:webHidden/>
          </w:rPr>
          <w:fldChar w:fldCharType="separate"/>
        </w:r>
        <w:r w:rsidR="00573453">
          <w:rPr>
            <w:noProof/>
            <w:webHidden/>
          </w:rPr>
          <w:t>139</w:t>
        </w:r>
        <w:r w:rsidR="00334D10">
          <w:rPr>
            <w:noProof/>
            <w:webHidden/>
          </w:rPr>
          <w:fldChar w:fldCharType="end"/>
        </w:r>
      </w:hyperlink>
    </w:p>
    <w:p w:rsidR="00D6471B" w:rsidRDefault="00334D10" w:rsidP="005E4815">
      <w:pPr>
        <w:tabs>
          <w:tab w:val="left" w:pos="1260"/>
          <w:tab w:val="right" w:leader="dot" w:pos="8788"/>
        </w:tabs>
        <w:ind w:left="1260" w:right="430" w:hanging="1260"/>
      </w:pPr>
      <w:r>
        <w:fldChar w:fldCharType="end"/>
      </w:r>
    </w:p>
    <w:p w:rsidR="00D6471B" w:rsidRDefault="00D6471B">
      <w:pPr>
        <w:pStyle w:val="berschrift2"/>
        <w:numPr>
          <w:ilvl w:val="1"/>
          <w:numId w:val="10"/>
        </w:numPr>
        <w:ind w:right="510"/>
      </w:pPr>
      <w:bookmarkStart w:id="51" w:name="_Toc336910998"/>
      <w:bookmarkStart w:id="52" w:name="_Toc219858541"/>
      <w:bookmarkStart w:id="53" w:name="_Toc397952317"/>
      <w:r>
        <w:t>Tabellenverzeichnis</w:t>
      </w:r>
      <w:bookmarkEnd w:id="50"/>
      <w:bookmarkEnd w:id="51"/>
      <w:bookmarkEnd w:id="52"/>
      <w:bookmarkEnd w:id="53"/>
    </w:p>
    <w:p w:rsidR="00A0299C" w:rsidRDefault="00334D10">
      <w:pPr>
        <w:pStyle w:val="Abbildungsverzeichnis"/>
        <w:rPr>
          <w:rFonts w:asciiTheme="minorHAnsi" w:eastAsiaTheme="minorEastAsia" w:hAnsiTheme="minorHAnsi" w:cstheme="minorBidi"/>
          <w:noProof/>
          <w:color w:val="auto"/>
          <w:sz w:val="22"/>
          <w:szCs w:val="22"/>
        </w:rPr>
      </w:pPr>
      <w:r>
        <w:fldChar w:fldCharType="begin"/>
      </w:r>
      <w:r w:rsidR="00D6471B">
        <w:instrText xml:space="preserve"> TOC \h \z \c "Tabelle" </w:instrText>
      </w:r>
      <w:r>
        <w:fldChar w:fldCharType="separate"/>
      </w:r>
      <w:hyperlink w:anchor="_Toc397952479" w:history="1">
        <w:r w:rsidR="00A0299C" w:rsidRPr="009760C3">
          <w:rPr>
            <w:rStyle w:val="Hyperlink"/>
            <w:rFonts w:eastAsiaTheme="majorEastAsia"/>
            <w:noProof/>
          </w:rPr>
          <w:t>Tabelle 1: Maximaler Zeitbedarf pro Prozess</w:t>
        </w:r>
        <w:r w:rsidR="00A0299C">
          <w:rPr>
            <w:noProof/>
            <w:webHidden/>
          </w:rPr>
          <w:tab/>
        </w:r>
        <w:r>
          <w:rPr>
            <w:noProof/>
            <w:webHidden/>
          </w:rPr>
          <w:fldChar w:fldCharType="begin"/>
        </w:r>
        <w:r w:rsidR="00A0299C">
          <w:rPr>
            <w:noProof/>
            <w:webHidden/>
          </w:rPr>
          <w:instrText xml:space="preserve"> PAGEREF _Toc397952479 \h </w:instrText>
        </w:r>
        <w:r>
          <w:rPr>
            <w:noProof/>
            <w:webHidden/>
          </w:rPr>
        </w:r>
        <w:r>
          <w:rPr>
            <w:noProof/>
            <w:webHidden/>
          </w:rPr>
          <w:fldChar w:fldCharType="separate"/>
        </w:r>
        <w:r w:rsidR="00573453">
          <w:rPr>
            <w:noProof/>
            <w:webHidden/>
          </w:rPr>
          <w:t>17</w:t>
        </w:r>
        <w:r>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80" w:history="1">
        <w:r w:rsidR="00A0299C" w:rsidRPr="009760C3">
          <w:rPr>
            <w:rStyle w:val="Hyperlink"/>
            <w:rFonts w:eastAsiaTheme="majorEastAsia"/>
            <w:noProof/>
          </w:rPr>
          <w:t>Tabelle 2: SWE des Segments „Datenverteiler“</w:t>
        </w:r>
        <w:r w:rsidR="00A0299C">
          <w:rPr>
            <w:noProof/>
            <w:webHidden/>
          </w:rPr>
          <w:tab/>
        </w:r>
        <w:r w:rsidR="00334D10">
          <w:rPr>
            <w:noProof/>
            <w:webHidden/>
          </w:rPr>
          <w:fldChar w:fldCharType="begin"/>
        </w:r>
        <w:r w:rsidR="00A0299C">
          <w:rPr>
            <w:noProof/>
            <w:webHidden/>
          </w:rPr>
          <w:instrText xml:space="preserve"> PAGEREF _Toc397952480 \h </w:instrText>
        </w:r>
        <w:r w:rsidR="00334D10">
          <w:rPr>
            <w:noProof/>
            <w:webHidden/>
          </w:rPr>
        </w:r>
        <w:r w:rsidR="00334D10">
          <w:rPr>
            <w:noProof/>
            <w:webHidden/>
          </w:rPr>
          <w:fldChar w:fldCharType="separate"/>
        </w:r>
        <w:r w:rsidR="00573453">
          <w:rPr>
            <w:noProof/>
            <w:webHidden/>
          </w:rPr>
          <w:t>19</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81" w:history="1">
        <w:r w:rsidR="00A0299C" w:rsidRPr="009760C3">
          <w:rPr>
            <w:rStyle w:val="Hyperlink"/>
            <w:rFonts w:eastAsiaTheme="majorEastAsia"/>
            <w:noProof/>
          </w:rPr>
          <w:t>Tabelle 3: SWE des Segments „Kommunikation mit externen Stellen“</w:t>
        </w:r>
        <w:r w:rsidR="00A0299C">
          <w:rPr>
            <w:noProof/>
            <w:webHidden/>
          </w:rPr>
          <w:tab/>
        </w:r>
        <w:r w:rsidR="00334D10">
          <w:rPr>
            <w:noProof/>
            <w:webHidden/>
          </w:rPr>
          <w:fldChar w:fldCharType="begin"/>
        </w:r>
        <w:r w:rsidR="00A0299C">
          <w:rPr>
            <w:noProof/>
            <w:webHidden/>
          </w:rPr>
          <w:instrText xml:space="preserve"> PAGEREF _Toc397952481 \h </w:instrText>
        </w:r>
        <w:r w:rsidR="00334D10">
          <w:rPr>
            <w:noProof/>
            <w:webHidden/>
          </w:rPr>
        </w:r>
        <w:r w:rsidR="00334D10">
          <w:rPr>
            <w:noProof/>
            <w:webHidden/>
          </w:rPr>
          <w:fldChar w:fldCharType="separate"/>
        </w:r>
        <w:r w:rsidR="00573453">
          <w:rPr>
            <w:noProof/>
            <w:webHidden/>
          </w:rPr>
          <w:t>20</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82" w:history="1">
        <w:r w:rsidR="00A0299C" w:rsidRPr="009760C3">
          <w:rPr>
            <w:rStyle w:val="Hyperlink"/>
            <w:rFonts w:eastAsiaTheme="majorEastAsia"/>
            <w:noProof/>
          </w:rPr>
          <w:t>Tabelle 4: SWE des Segments „Archivsystem“</w:t>
        </w:r>
        <w:r w:rsidR="00A0299C">
          <w:rPr>
            <w:noProof/>
            <w:webHidden/>
          </w:rPr>
          <w:tab/>
        </w:r>
        <w:r w:rsidR="00334D10">
          <w:rPr>
            <w:noProof/>
            <w:webHidden/>
          </w:rPr>
          <w:fldChar w:fldCharType="begin"/>
        </w:r>
        <w:r w:rsidR="00A0299C">
          <w:rPr>
            <w:noProof/>
            <w:webHidden/>
          </w:rPr>
          <w:instrText xml:space="preserve"> PAGEREF _Toc397952482 \h </w:instrText>
        </w:r>
        <w:r w:rsidR="00334D10">
          <w:rPr>
            <w:noProof/>
            <w:webHidden/>
          </w:rPr>
        </w:r>
        <w:r w:rsidR="00334D10">
          <w:rPr>
            <w:noProof/>
            <w:webHidden/>
          </w:rPr>
          <w:fldChar w:fldCharType="separate"/>
        </w:r>
        <w:r w:rsidR="00573453">
          <w:rPr>
            <w:noProof/>
            <w:webHidden/>
          </w:rPr>
          <w:t>20</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83" w:history="1">
        <w:r w:rsidR="00A0299C" w:rsidRPr="009760C3">
          <w:rPr>
            <w:rStyle w:val="Hyperlink"/>
            <w:rFonts w:eastAsiaTheme="majorEastAsia"/>
            <w:noProof/>
          </w:rPr>
          <w:t>Tabelle 5: SWE des Segments „Datenübernahme und Aufbereitung“</w:t>
        </w:r>
        <w:r w:rsidR="00A0299C">
          <w:rPr>
            <w:noProof/>
            <w:webHidden/>
          </w:rPr>
          <w:tab/>
        </w:r>
        <w:r w:rsidR="00334D10">
          <w:rPr>
            <w:noProof/>
            <w:webHidden/>
          </w:rPr>
          <w:fldChar w:fldCharType="begin"/>
        </w:r>
        <w:r w:rsidR="00A0299C">
          <w:rPr>
            <w:noProof/>
            <w:webHidden/>
          </w:rPr>
          <w:instrText xml:space="preserve"> PAGEREF _Toc397952483 \h </w:instrText>
        </w:r>
        <w:r w:rsidR="00334D10">
          <w:rPr>
            <w:noProof/>
            <w:webHidden/>
          </w:rPr>
        </w:r>
        <w:r w:rsidR="00334D10">
          <w:rPr>
            <w:noProof/>
            <w:webHidden/>
          </w:rPr>
          <w:fldChar w:fldCharType="separate"/>
        </w:r>
        <w:r w:rsidR="00573453">
          <w:rPr>
            <w:noProof/>
            <w:webHidden/>
          </w:rPr>
          <w:t>21</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84" w:history="1">
        <w:r w:rsidR="00A0299C" w:rsidRPr="009760C3">
          <w:rPr>
            <w:rStyle w:val="Hyperlink"/>
            <w:rFonts w:eastAsiaTheme="majorEastAsia"/>
            <w:noProof/>
          </w:rPr>
          <w:t>Tabelle 6: SWE des Segments „Intelligente Analyseverfahren“</w:t>
        </w:r>
        <w:r w:rsidR="00A0299C">
          <w:rPr>
            <w:noProof/>
            <w:webHidden/>
          </w:rPr>
          <w:tab/>
        </w:r>
        <w:r w:rsidR="00334D10">
          <w:rPr>
            <w:noProof/>
            <w:webHidden/>
          </w:rPr>
          <w:fldChar w:fldCharType="begin"/>
        </w:r>
        <w:r w:rsidR="00A0299C">
          <w:rPr>
            <w:noProof/>
            <w:webHidden/>
          </w:rPr>
          <w:instrText xml:space="preserve"> PAGEREF _Toc397952484 \h </w:instrText>
        </w:r>
        <w:r w:rsidR="00334D10">
          <w:rPr>
            <w:noProof/>
            <w:webHidden/>
          </w:rPr>
        </w:r>
        <w:r w:rsidR="00334D10">
          <w:rPr>
            <w:noProof/>
            <w:webHidden/>
          </w:rPr>
          <w:fldChar w:fldCharType="separate"/>
        </w:r>
        <w:r w:rsidR="00573453">
          <w:rPr>
            <w:noProof/>
            <w:webHidden/>
          </w:rPr>
          <w:t>22</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85" w:history="1">
        <w:r w:rsidR="00A0299C" w:rsidRPr="009760C3">
          <w:rPr>
            <w:rStyle w:val="Hyperlink"/>
            <w:rFonts w:eastAsiaTheme="majorEastAsia"/>
            <w:noProof/>
          </w:rPr>
          <w:t>Tabelle 7: SWE des Segments „Intelligente Bewertungsverfahren“</w:t>
        </w:r>
        <w:r w:rsidR="00A0299C">
          <w:rPr>
            <w:noProof/>
            <w:webHidden/>
          </w:rPr>
          <w:tab/>
        </w:r>
        <w:r w:rsidR="00334D10">
          <w:rPr>
            <w:noProof/>
            <w:webHidden/>
          </w:rPr>
          <w:fldChar w:fldCharType="begin"/>
        </w:r>
        <w:r w:rsidR="00A0299C">
          <w:rPr>
            <w:noProof/>
            <w:webHidden/>
          </w:rPr>
          <w:instrText xml:space="preserve"> PAGEREF _Toc397952485 \h </w:instrText>
        </w:r>
        <w:r w:rsidR="00334D10">
          <w:rPr>
            <w:noProof/>
            <w:webHidden/>
          </w:rPr>
        </w:r>
        <w:r w:rsidR="00334D10">
          <w:rPr>
            <w:noProof/>
            <w:webHidden/>
          </w:rPr>
          <w:fldChar w:fldCharType="separate"/>
        </w:r>
        <w:r w:rsidR="00573453">
          <w:rPr>
            <w:noProof/>
            <w:webHidden/>
          </w:rPr>
          <w:t>23</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86" w:history="1">
        <w:r w:rsidR="00A0299C" w:rsidRPr="009760C3">
          <w:rPr>
            <w:rStyle w:val="Hyperlink"/>
            <w:rFonts w:eastAsiaTheme="majorEastAsia"/>
            <w:noProof/>
          </w:rPr>
          <w:t>Tabelle 8: SWE des Segments „Steuerung“</w:t>
        </w:r>
        <w:r w:rsidR="00A0299C">
          <w:rPr>
            <w:noProof/>
            <w:webHidden/>
          </w:rPr>
          <w:tab/>
        </w:r>
        <w:r w:rsidR="00334D10">
          <w:rPr>
            <w:noProof/>
            <w:webHidden/>
          </w:rPr>
          <w:fldChar w:fldCharType="begin"/>
        </w:r>
        <w:r w:rsidR="00A0299C">
          <w:rPr>
            <w:noProof/>
            <w:webHidden/>
          </w:rPr>
          <w:instrText xml:space="preserve"> PAGEREF _Toc397952486 \h </w:instrText>
        </w:r>
        <w:r w:rsidR="00334D10">
          <w:rPr>
            <w:noProof/>
            <w:webHidden/>
          </w:rPr>
        </w:r>
        <w:r w:rsidR="00334D10">
          <w:rPr>
            <w:noProof/>
            <w:webHidden/>
          </w:rPr>
          <w:fldChar w:fldCharType="separate"/>
        </w:r>
        <w:r w:rsidR="00573453">
          <w:rPr>
            <w:noProof/>
            <w:webHidden/>
          </w:rPr>
          <w:t>24</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87" w:history="1">
        <w:r w:rsidR="00A0299C" w:rsidRPr="009760C3">
          <w:rPr>
            <w:rStyle w:val="Hyperlink"/>
            <w:rFonts w:eastAsiaTheme="majorEastAsia"/>
            <w:noProof/>
          </w:rPr>
          <w:t>Tabelle 9: SWE des Segments „Parametrierung und Konfiguration“</w:t>
        </w:r>
        <w:r w:rsidR="00A0299C">
          <w:rPr>
            <w:noProof/>
            <w:webHidden/>
          </w:rPr>
          <w:tab/>
        </w:r>
        <w:r w:rsidR="00334D10">
          <w:rPr>
            <w:noProof/>
            <w:webHidden/>
          </w:rPr>
          <w:fldChar w:fldCharType="begin"/>
        </w:r>
        <w:r w:rsidR="00A0299C">
          <w:rPr>
            <w:noProof/>
            <w:webHidden/>
          </w:rPr>
          <w:instrText xml:space="preserve"> PAGEREF _Toc397952487 \h </w:instrText>
        </w:r>
        <w:r w:rsidR="00334D10">
          <w:rPr>
            <w:noProof/>
            <w:webHidden/>
          </w:rPr>
        </w:r>
        <w:r w:rsidR="00334D10">
          <w:rPr>
            <w:noProof/>
            <w:webHidden/>
          </w:rPr>
          <w:fldChar w:fldCharType="separate"/>
        </w:r>
        <w:r w:rsidR="00573453">
          <w:rPr>
            <w:noProof/>
            <w:webHidden/>
          </w:rPr>
          <w:t>26</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88" w:history="1">
        <w:r w:rsidR="00A0299C" w:rsidRPr="009760C3">
          <w:rPr>
            <w:rStyle w:val="Hyperlink"/>
            <w:rFonts w:eastAsiaTheme="majorEastAsia"/>
            <w:noProof/>
          </w:rPr>
          <w:t>Tabelle 10: SWE des Segments „Protokolle und Auswertungen“</w:t>
        </w:r>
        <w:r w:rsidR="00A0299C">
          <w:rPr>
            <w:noProof/>
            <w:webHidden/>
          </w:rPr>
          <w:tab/>
        </w:r>
        <w:r w:rsidR="00334D10">
          <w:rPr>
            <w:noProof/>
            <w:webHidden/>
          </w:rPr>
          <w:fldChar w:fldCharType="begin"/>
        </w:r>
        <w:r w:rsidR="00A0299C">
          <w:rPr>
            <w:noProof/>
            <w:webHidden/>
          </w:rPr>
          <w:instrText xml:space="preserve"> PAGEREF _Toc397952488 \h </w:instrText>
        </w:r>
        <w:r w:rsidR="00334D10">
          <w:rPr>
            <w:noProof/>
            <w:webHidden/>
          </w:rPr>
        </w:r>
        <w:r w:rsidR="00334D10">
          <w:rPr>
            <w:noProof/>
            <w:webHidden/>
          </w:rPr>
          <w:fldChar w:fldCharType="separate"/>
        </w:r>
        <w:r w:rsidR="00573453">
          <w:rPr>
            <w:noProof/>
            <w:webHidden/>
          </w:rPr>
          <w:t>27</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89" w:history="1">
        <w:r w:rsidR="00A0299C" w:rsidRPr="009760C3">
          <w:rPr>
            <w:rStyle w:val="Hyperlink"/>
            <w:rFonts w:eastAsiaTheme="majorEastAsia"/>
            <w:noProof/>
          </w:rPr>
          <w:t>Tabelle 11: SWE des Segments „System“</w:t>
        </w:r>
        <w:r w:rsidR="00A0299C">
          <w:rPr>
            <w:noProof/>
            <w:webHidden/>
          </w:rPr>
          <w:tab/>
        </w:r>
        <w:r w:rsidR="00334D10">
          <w:rPr>
            <w:noProof/>
            <w:webHidden/>
          </w:rPr>
          <w:fldChar w:fldCharType="begin"/>
        </w:r>
        <w:r w:rsidR="00A0299C">
          <w:rPr>
            <w:noProof/>
            <w:webHidden/>
          </w:rPr>
          <w:instrText xml:space="preserve"> PAGEREF _Toc397952489 \h </w:instrText>
        </w:r>
        <w:r w:rsidR="00334D10">
          <w:rPr>
            <w:noProof/>
            <w:webHidden/>
          </w:rPr>
        </w:r>
        <w:r w:rsidR="00334D10">
          <w:rPr>
            <w:noProof/>
            <w:webHidden/>
          </w:rPr>
          <w:fldChar w:fldCharType="separate"/>
        </w:r>
        <w:r w:rsidR="00573453">
          <w:rPr>
            <w:noProof/>
            <w:webHidden/>
          </w:rPr>
          <w:t>28</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90" w:history="1">
        <w:r w:rsidR="00A0299C" w:rsidRPr="009760C3">
          <w:rPr>
            <w:rStyle w:val="Hyperlink"/>
            <w:rFonts w:eastAsiaTheme="majorEastAsia"/>
            <w:noProof/>
          </w:rPr>
          <w:t>Tabelle 12: SWE des Segments „Verwaltung“</w:t>
        </w:r>
        <w:r w:rsidR="00A0299C">
          <w:rPr>
            <w:noProof/>
            <w:webHidden/>
          </w:rPr>
          <w:tab/>
        </w:r>
        <w:r w:rsidR="00334D10">
          <w:rPr>
            <w:noProof/>
            <w:webHidden/>
          </w:rPr>
          <w:fldChar w:fldCharType="begin"/>
        </w:r>
        <w:r w:rsidR="00A0299C">
          <w:rPr>
            <w:noProof/>
            <w:webHidden/>
          </w:rPr>
          <w:instrText xml:space="preserve"> PAGEREF _Toc397952490 \h </w:instrText>
        </w:r>
        <w:r w:rsidR="00334D10">
          <w:rPr>
            <w:noProof/>
            <w:webHidden/>
          </w:rPr>
        </w:r>
        <w:r w:rsidR="00334D10">
          <w:rPr>
            <w:noProof/>
            <w:webHidden/>
          </w:rPr>
          <w:fldChar w:fldCharType="separate"/>
        </w:r>
        <w:r w:rsidR="00573453">
          <w:rPr>
            <w:noProof/>
            <w:webHidden/>
          </w:rPr>
          <w:t>29</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91" w:history="1">
        <w:r w:rsidR="00A0299C" w:rsidRPr="009760C3">
          <w:rPr>
            <w:rStyle w:val="Hyperlink"/>
            <w:rFonts w:eastAsiaTheme="majorEastAsia"/>
            <w:noProof/>
          </w:rPr>
          <w:t>Tabelle 13: SWE des Segments „Bedienung und Visualisierung“</w:t>
        </w:r>
        <w:r w:rsidR="00A0299C">
          <w:rPr>
            <w:noProof/>
            <w:webHidden/>
          </w:rPr>
          <w:tab/>
        </w:r>
        <w:r w:rsidR="00334D10">
          <w:rPr>
            <w:noProof/>
            <w:webHidden/>
          </w:rPr>
          <w:fldChar w:fldCharType="begin"/>
        </w:r>
        <w:r w:rsidR="00A0299C">
          <w:rPr>
            <w:noProof/>
            <w:webHidden/>
          </w:rPr>
          <w:instrText xml:space="preserve"> PAGEREF _Toc397952491 \h </w:instrText>
        </w:r>
        <w:r w:rsidR="00334D10">
          <w:rPr>
            <w:noProof/>
            <w:webHidden/>
          </w:rPr>
        </w:r>
        <w:r w:rsidR="00334D10">
          <w:rPr>
            <w:noProof/>
            <w:webHidden/>
          </w:rPr>
          <w:fldChar w:fldCharType="separate"/>
        </w:r>
        <w:r w:rsidR="00573453">
          <w:rPr>
            <w:noProof/>
            <w:webHidden/>
          </w:rPr>
          <w:t>30</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92" w:history="1">
        <w:r w:rsidR="00A0299C" w:rsidRPr="009760C3">
          <w:rPr>
            <w:rStyle w:val="Hyperlink"/>
            <w:rFonts w:eastAsiaTheme="majorEastAsia"/>
            <w:noProof/>
          </w:rPr>
          <w:t>Tabelle 14: Helligkeitssteuerung im Falle von Sensorstörungen</w:t>
        </w:r>
        <w:r w:rsidR="00A0299C">
          <w:rPr>
            <w:noProof/>
            <w:webHidden/>
          </w:rPr>
          <w:tab/>
        </w:r>
        <w:r w:rsidR="00334D10">
          <w:rPr>
            <w:noProof/>
            <w:webHidden/>
          </w:rPr>
          <w:fldChar w:fldCharType="begin"/>
        </w:r>
        <w:r w:rsidR="00A0299C">
          <w:rPr>
            <w:noProof/>
            <w:webHidden/>
          </w:rPr>
          <w:instrText xml:space="preserve"> PAGEREF _Toc397952492 \h </w:instrText>
        </w:r>
        <w:r w:rsidR="00334D10">
          <w:rPr>
            <w:noProof/>
            <w:webHidden/>
          </w:rPr>
        </w:r>
        <w:r w:rsidR="00334D10">
          <w:rPr>
            <w:noProof/>
            <w:webHidden/>
          </w:rPr>
          <w:fldChar w:fldCharType="separate"/>
        </w:r>
        <w:r w:rsidR="00573453">
          <w:rPr>
            <w:noProof/>
            <w:webHidden/>
          </w:rPr>
          <w:t>39</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93" w:history="1">
        <w:r w:rsidR="00A0299C" w:rsidRPr="009760C3">
          <w:rPr>
            <w:rStyle w:val="Hyperlink"/>
            <w:rFonts w:eastAsiaTheme="majorEastAsia"/>
            <w:noProof/>
          </w:rPr>
          <w:t>Tabelle 15: Zuordnung der Parameter für Helligkeitsstufen</w:t>
        </w:r>
        <w:r w:rsidR="00A0299C">
          <w:rPr>
            <w:noProof/>
            <w:webHidden/>
          </w:rPr>
          <w:tab/>
        </w:r>
        <w:r w:rsidR="00334D10">
          <w:rPr>
            <w:noProof/>
            <w:webHidden/>
          </w:rPr>
          <w:fldChar w:fldCharType="begin"/>
        </w:r>
        <w:r w:rsidR="00A0299C">
          <w:rPr>
            <w:noProof/>
            <w:webHidden/>
          </w:rPr>
          <w:instrText xml:space="preserve"> PAGEREF _Toc397952493 \h </w:instrText>
        </w:r>
        <w:r w:rsidR="00334D10">
          <w:rPr>
            <w:noProof/>
            <w:webHidden/>
          </w:rPr>
        </w:r>
        <w:r w:rsidR="00334D10">
          <w:rPr>
            <w:noProof/>
            <w:webHidden/>
          </w:rPr>
          <w:fldChar w:fldCharType="separate"/>
        </w:r>
        <w:r w:rsidR="00573453">
          <w:rPr>
            <w:noProof/>
            <w:webHidden/>
          </w:rPr>
          <w:t>39</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94" w:history="1">
        <w:r w:rsidR="00A0299C" w:rsidRPr="009760C3">
          <w:rPr>
            <w:rStyle w:val="Hyperlink"/>
            <w:rFonts w:eastAsiaTheme="majorEastAsia"/>
            <w:noProof/>
          </w:rPr>
          <w:t>Tabelle 16: Zuordnung der Prozentwerte für Helligkeit der Anzeige pro Helligkeitsstufe</w:t>
        </w:r>
        <w:r w:rsidR="00A0299C">
          <w:rPr>
            <w:noProof/>
            <w:webHidden/>
          </w:rPr>
          <w:tab/>
        </w:r>
        <w:r w:rsidR="00334D10">
          <w:rPr>
            <w:noProof/>
            <w:webHidden/>
          </w:rPr>
          <w:fldChar w:fldCharType="begin"/>
        </w:r>
        <w:r w:rsidR="00A0299C">
          <w:rPr>
            <w:noProof/>
            <w:webHidden/>
          </w:rPr>
          <w:instrText xml:space="preserve"> PAGEREF _Toc397952494 \h </w:instrText>
        </w:r>
        <w:r w:rsidR="00334D10">
          <w:rPr>
            <w:noProof/>
            <w:webHidden/>
          </w:rPr>
        </w:r>
        <w:r w:rsidR="00334D10">
          <w:rPr>
            <w:noProof/>
            <w:webHidden/>
          </w:rPr>
          <w:fldChar w:fldCharType="separate"/>
        </w:r>
        <w:r w:rsidR="00573453">
          <w:rPr>
            <w:noProof/>
            <w:webHidden/>
          </w:rPr>
          <w:t>40</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95" w:history="1">
        <w:r w:rsidR="00A0299C" w:rsidRPr="009760C3">
          <w:rPr>
            <w:rStyle w:val="Hyperlink"/>
            <w:rFonts w:eastAsiaTheme="majorEastAsia"/>
            <w:noProof/>
          </w:rPr>
          <w:t xml:space="preserve">Tabelle 17: Einschaltkriterium für Geschwindigkeitsharmonisierung (hohe Belastung </w:t>
        </w:r>
        <w:r w:rsidR="00A0299C">
          <w:rPr>
            <w:rStyle w:val="Hyperlink"/>
            <w:rFonts w:eastAsiaTheme="majorEastAsia"/>
            <w:noProof/>
          </w:rPr>
          <w:br/>
        </w:r>
        <w:r w:rsidR="00A0299C" w:rsidRPr="009760C3">
          <w:rPr>
            <w:rStyle w:val="Hyperlink"/>
            <w:rFonts w:eastAsiaTheme="majorEastAsia"/>
            <w:noProof/>
          </w:rPr>
          <w:t>und Unruhe im Verkehr)</w:t>
        </w:r>
        <w:r w:rsidR="00A0299C">
          <w:rPr>
            <w:noProof/>
            <w:webHidden/>
          </w:rPr>
          <w:tab/>
        </w:r>
        <w:r w:rsidR="00334D10">
          <w:rPr>
            <w:noProof/>
            <w:webHidden/>
          </w:rPr>
          <w:fldChar w:fldCharType="begin"/>
        </w:r>
        <w:r w:rsidR="00A0299C">
          <w:rPr>
            <w:noProof/>
            <w:webHidden/>
          </w:rPr>
          <w:instrText xml:space="preserve"> PAGEREF _Toc397952495 \h </w:instrText>
        </w:r>
        <w:r w:rsidR="00334D10">
          <w:rPr>
            <w:noProof/>
            <w:webHidden/>
          </w:rPr>
        </w:r>
        <w:r w:rsidR="00334D10">
          <w:rPr>
            <w:noProof/>
            <w:webHidden/>
          </w:rPr>
          <w:fldChar w:fldCharType="separate"/>
        </w:r>
        <w:r w:rsidR="00573453">
          <w:rPr>
            <w:noProof/>
            <w:webHidden/>
          </w:rPr>
          <w:t>46</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96" w:history="1">
        <w:r w:rsidR="00A0299C" w:rsidRPr="009760C3">
          <w:rPr>
            <w:rStyle w:val="Hyperlink"/>
            <w:rFonts w:eastAsiaTheme="majorEastAsia"/>
            <w:noProof/>
          </w:rPr>
          <w:t xml:space="preserve">Tabelle 18: Ausschaltkriterium für Geschwindigkeitsharmonisierung (hohe Belastung </w:t>
        </w:r>
        <w:r w:rsidR="00A0299C">
          <w:rPr>
            <w:rStyle w:val="Hyperlink"/>
            <w:rFonts w:eastAsiaTheme="majorEastAsia"/>
            <w:noProof/>
          </w:rPr>
          <w:br/>
        </w:r>
        <w:r w:rsidR="00A0299C" w:rsidRPr="009760C3">
          <w:rPr>
            <w:rStyle w:val="Hyperlink"/>
            <w:rFonts w:eastAsiaTheme="majorEastAsia"/>
            <w:noProof/>
          </w:rPr>
          <w:t>und Unruhe im Verkehr)</w:t>
        </w:r>
        <w:r w:rsidR="00A0299C">
          <w:rPr>
            <w:noProof/>
            <w:webHidden/>
          </w:rPr>
          <w:tab/>
        </w:r>
        <w:r w:rsidR="00334D10">
          <w:rPr>
            <w:noProof/>
            <w:webHidden/>
          </w:rPr>
          <w:fldChar w:fldCharType="begin"/>
        </w:r>
        <w:r w:rsidR="00A0299C">
          <w:rPr>
            <w:noProof/>
            <w:webHidden/>
          </w:rPr>
          <w:instrText xml:space="preserve"> PAGEREF _Toc397952496 \h </w:instrText>
        </w:r>
        <w:r w:rsidR="00334D10">
          <w:rPr>
            <w:noProof/>
            <w:webHidden/>
          </w:rPr>
        </w:r>
        <w:r w:rsidR="00334D10">
          <w:rPr>
            <w:noProof/>
            <w:webHidden/>
          </w:rPr>
          <w:fldChar w:fldCharType="separate"/>
        </w:r>
        <w:r w:rsidR="00573453">
          <w:rPr>
            <w:noProof/>
            <w:webHidden/>
          </w:rPr>
          <w:t>46</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97" w:history="1">
        <w:r w:rsidR="00A0299C" w:rsidRPr="009760C3">
          <w:rPr>
            <w:rStyle w:val="Hyperlink"/>
            <w:rFonts w:eastAsiaTheme="majorEastAsia"/>
            <w:noProof/>
          </w:rPr>
          <w:t xml:space="preserve">Tabelle 19: Schwellwerte für Einschaltkriterien (Harmonisierung bei hoher Belastung </w:t>
        </w:r>
        <w:r w:rsidR="00A0299C">
          <w:rPr>
            <w:rStyle w:val="Hyperlink"/>
            <w:rFonts w:eastAsiaTheme="majorEastAsia"/>
            <w:noProof/>
          </w:rPr>
          <w:br/>
        </w:r>
        <w:r w:rsidR="00A0299C" w:rsidRPr="009760C3">
          <w:rPr>
            <w:rStyle w:val="Hyperlink"/>
            <w:rFonts w:eastAsiaTheme="majorEastAsia"/>
            <w:noProof/>
          </w:rPr>
          <w:t>oder Unruhe im Verkehr)</w:t>
        </w:r>
        <w:r w:rsidR="00A0299C">
          <w:rPr>
            <w:noProof/>
            <w:webHidden/>
          </w:rPr>
          <w:tab/>
        </w:r>
        <w:r w:rsidR="00334D10">
          <w:rPr>
            <w:noProof/>
            <w:webHidden/>
          </w:rPr>
          <w:fldChar w:fldCharType="begin"/>
        </w:r>
        <w:r w:rsidR="00A0299C">
          <w:rPr>
            <w:noProof/>
            <w:webHidden/>
          </w:rPr>
          <w:instrText xml:space="preserve"> PAGEREF _Toc397952497 \h </w:instrText>
        </w:r>
        <w:r w:rsidR="00334D10">
          <w:rPr>
            <w:noProof/>
            <w:webHidden/>
          </w:rPr>
        </w:r>
        <w:r w:rsidR="00334D10">
          <w:rPr>
            <w:noProof/>
            <w:webHidden/>
          </w:rPr>
          <w:fldChar w:fldCharType="separate"/>
        </w:r>
        <w:r w:rsidR="00573453">
          <w:rPr>
            <w:noProof/>
            <w:webHidden/>
          </w:rPr>
          <w:t>47</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98" w:history="1">
        <w:r w:rsidR="00A0299C" w:rsidRPr="009760C3">
          <w:rPr>
            <w:rStyle w:val="Hyperlink"/>
            <w:rFonts w:eastAsiaTheme="majorEastAsia"/>
            <w:noProof/>
          </w:rPr>
          <w:t xml:space="preserve">Tabelle 20: Schwellwerte für Ausschaltkriterien (Harmonisierung bei hoher Belastung </w:t>
        </w:r>
        <w:r w:rsidR="00A0299C">
          <w:rPr>
            <w:rStyle w:val="Hyperlink"/>
            <w:rFonts w:eastAsiaTheme="majorEastAsia"/>
            <w:noProof/>
          </w:rPr>
          <w:br/>
        </w:r>
        <w:r w:rsidR="00A0299C" w:rsidRPr="009760C3">
          <w:rPr>
            <w:rStyle w:val="Hyperlink"/>
            <w:rFonts w:eastAsiaTheme="majorEastAsia"/>
            <w:noProof/>
          </w:rPr>
          <w:t>oder Unruhe im Verkehr)</w:t>
        </w:r>
        <w:r w:rsidR="00A0299C">
          <w:rPr>
            <w:noProof/>
            <w:webHidden/>
          </w:rPr>
          <w:tab/>
        </w:r>
        <w:r w:rsidR="00334D10">
          <w:rPr>
            <w:noProof/>
            <w:webHidden/>
          </w:rPr>
          <w:fldChar w:fldCharType="begin"/>
        </w:r>
        <w:r w:rsidR="00A0299C">
          <w:rPr>
            <w:noProof/>
            <w:webHidden/>
          </w:rPr>
          <w:instrText xml:space="preserve"> PAGEREF _Toc397952498 \h </w:instrText>
        </w:r>
        <w:r w:rsidR="00334D10">
          <w:rPr>
            <w:noProof/>
            <w:webHidden/>
          </w:rPr>
        </w:r>
        <w:r w:rsidR="00334D10">
          <w:rPr>
            <w:noProof/>
            <w:webHidden/>
          </w:rPr>
          <w:fldChar w:fldCharType="separate"/>
        </w:r>
        <w:r w:rsidR="00573453">
          <w:rPr>
            <w:noProof/>
            <w:webHidden/>
          </w:rPr>
          <w:t>47</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499" w:history="1">
        <w:r w:rsidR="00A0299C" w:rsidRPr="009760C3">
          <w:rPr>
            <w:rStyle w:val="Hyperlink"/>
            <w:rFonts w:eastAsiaTheme="majorEastAsia"/>
            <w:noProof/>
          </w:rPr>
          <w:t>Tabelle 21: Einschaltkriterien für Harmonisierung der Geschwindigkeit (hohe Belastung)</w:t>
        </w:r>
        <w:r w:rsidR="00A0299C">
          <w:rPr>
            <w:noProof/>
            <w:webHidden/>
          </w:rPr>
          <w:tab/>
        </w:r>
        <w:r w:rsidR="00334D10">
          <w:rPr>
            <w:noProof/>
            <w:webHidden/>
          </w:rPr>
          <w:fldChar w:fldCharType="begin"/>
        </w:r>
        <w:r w:rsidR="00A0299C">
          <w:rPr>
            <w:noProof/>
            <w:webHidden/>
          </w:rPr>
          <w:instrText xml:space="preserve"> PAGEREF _Toc397952499 \h </w:instrText>
        </w:r>
        <w:r w:rsidR="00334D10">
          <w:rPr>
            <w:noProof/>
            <w:webHidden/>
          </w:rPr>
        </w:r>
        <w:r w:rsidR="00334D10">
          <w:rPr>
            <w:noProof/>
            <w:webHidden/>
          </w:rPr>
          <w:fldChar w:fldCharType="separate"/>
        </w:r>
        <w:r w:rsidR="00573453">
          <w:rPr>
            <w:noProof/>
            <w:webHidden/>
          </w:rPr>
          <w:t>47</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00" w:history="1">
        <w:r w:rsidR="00A0299C" w:rsidRPr="009760C3">
          <w:rPr>
            <w:rStyle w:val="Hyperlink"/>
            <w:rFonts w:eastAsiaTheme="majorEastAsia"/>
            <w:noProof/>
          </w:rPr>
          <w:t>Tabelle 22: Ausschaltkriterien für Harmonisierung der Geschwindigkeit (hohe Belastung)</w:t>
        </w:r>
        <w:r w:rsidR="00A0299C">
          <w:rPr>
            <w:noProof/>
            <w:webHidden/>
          </w:rPr>
          <w:tab/>
        </w:r>
        <w:r w:rsidR="00334D10">
          <w:rPr>
            <w:noProof/>
            <w:webHidden/>
          </w:rPr>
          <w:fldChar w:fldCharType="begin"/>
        </w:r>
        <w:r w:rsidR="00A0299C">
          <w:rPr>
            <w:noProof/>
            <w:webHidden/>
          </w:rPr>
          <w:instrText xml:space="preserve"> PAGEREF _Toc397952500 \h </w:instrText>
        </w:r>
        <w:r w:rsidR="00334D10">
          <w:rPr>
            <w:noProof/>
            <w:webHidden/>
          </w:rPr>
        </w:r>
        <w:r w:rsidR="00334D10">
          <w:rPr>
            <w:noProof/>
            <w:webHidden/>
          </w:rPr>
          <w:fldChar w:fldCharType="separate"/>
        </w:r>
        <w:r w:rsidR="00573453">
          <w:rPr>
            <w:noProof/>
            <w:webHidden/>
          </w:rPr>
          <w:t>47</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01" w:history="1">
        <w:r w:rsidR="00A0299C" w:rsidRPr="009760C3">
          <w:rPr>
            <w:rStyle w:val="Hyperlink"/>
            <w:rFonts w:eastAsiaTheme="majorEastAsia"/>
            <w:noProof/>
          </w:rPr>
          <w:t>Tabelle 23: Schwellwerte für Einschaltkriterien (Harmonisierung bei hoher Belastung)</w:t>
        </w:r>
        <w:r w:rsidR="00A0299C">
          <w:rPr>
            <w:noProof/>
            <w:webHidden/>
          </w:rPr>
          <w:tab/>
        </w:r>
        <w:r w:rsidR="00334D10">
          <w:rPr>
            <w:noProof/>
            <w:webHidden/>
          </w:rPr>
          <w:fldChar w:fldCharType="begin"/>
        </w:r>
        <w:r w:rsidR="00A0299C">
          <w:rPr>
            <w:noProof/>
            <w:webHidden/>
          </w:rPr>
          <w:instrText xml:space="preserve"> PAGEREF _Toc397952501 \h </w:instrText>
        </w:r>
        <w:r w:rsidR="00334D10">
          <w:rPr>
            <w:noProof/>
            <w:webHidden/>
          </w:rPr>
        </w:r>
        <w:r w:rsidR="00334D10">
          <w:rPr>
            <w:noProof/>
            <w:webHidden/>
          </w:rPr>
          <w:fldChar w:fldCharType="separate"/>
        </w:r>
        <w:r w:rsidR="00573453">
          <w:rPr>
            <w:noProof/>
            <w:webHidden/>
          </w:rPr>
          <w:t>48</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02" w:history="1">
        <w:r w:rsidR="00A0299C" w:rsidRPr="009760C3">
          <w:rPr>
            <w:rStyle w:val="Hyperlink"/>
            <w:rFonts w:eastAsiaTheme="majorEastAsia"/>
            <w:noProof/>
          </w:rPr>
          <w:t>Tabelle 24: Schwellwerte für Ausschaltkriterien (Harmonisierung bei hoher Belastung)</w:t>
        </w:r>
        <w:r w:rsidR="00A0299C">
          <w:rPr>
            <w:noProof/>
            <w:webHidden/>
          </w:rPr>
          <w:tab/>
        </w:r>
        <w:r w:rsidR="00334D10">
          <w:rPr>
            <w:noProof/>
            <w:webHidden/>
          </w:rPr>
          <w:fldChar w:fldCharType="begin"/>
        </w:r>
        <w:r w:rsidR="00A0299C">
          <w:rPr>
            <w:noProof/>
            <w:webHidden/>
          </w:rPr>
          <w:instrText xml:space="preserve"> PAGEREF _Toc397952502 \h </w:instrText>
        </w:r>
        <w:r w:rsidR="00334D10">
          <w:rPr>
            <w:noProof/>
            <w:webHidden/>
          </w:rPr>
        </w:r>
        <w:r w:rsidR="00334D10">
          <w:rPr>
            <w:noProof/>
            <w:webHidden/>
          </w:rPr>
          <w:fldChar w:fldCharType="separate"/>
        </w:r>
        <w:r w:rsidR="00573453">
          <w:rPr>
            <w:noProof/>
            <w:webHidden/>
          </w:rPr>
          <w:t>48</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03" w:history="1">
        <w:r w:rsidR="00A0299C" w:rsidRPr="009760C3">
          <w:rPr>
            <w:rStyle w:val="Hyperlink"/>
            <w:rFonts w:eastAsiaTheme="majorEastAsia"/>
            <w:noProof/>
          </w:rPr>
          <w:t xml:space="preserve">Tabelle 25: </w:t>
        </w:r>
        <w:r w:rsidR="00A0299C" w:rsidRPr="009760C3">
          <w:rPr>
            <w:rStyle w:val="Hyperlink"/>
            <w:rFonts w:eastAsiaTheme="majorEastAsia"/>
            <w:noProof/>
            <w:spacing w:val="-2"/>
          </w:rPr>
          <w:t>Defaultvorgaben für 2-streifige Querschnitte (Harmonisierung bei hohen Geschwindigkeitsdifferenzen)</w:t>
        </w:r>
        <w:r w:rsidR="00A0299C">
          <w:rPr>
            <w:noProof/>
            <w:webHidden/>
          </w:rPr>
          <w:tab/>
        </w:r>
        <w:r w:rsidR="00334D10">
          <w:rPr>
            <w:noProof/>
            <w:webHidden/>
          </w:rPr>
          <w:fldChar w:fldCharType="begin"/>
        </w:r>
        <w:r w:rsidR="00A0299C">
          <w:rPr>
            <w:noProof/>
            <w:webHidden/>
          </w:rPr>
          <w:instrText xml:space="preserve"> PAGEREF _Toc397952503 \h </w:instrText>
        </w:r>
        <w:r w:rsidR="00334D10">
          <w:rPr>
            <w:noProof/>
            <w:webHidden/>
          </w:rPr>
        </w:r>
        <w:r w:rsidR="00334D10">
          <w:rPr>
            <w:noProof/>
            <w:webHidden/>
          </w:rPr>
          <w:fldChar w:fldCharType="separate"/>
        </w:r>
        <w:r w:rsidR="00573453">
          <w:rPr>
            <w:noProof/>
            <w:webHidden/>
          </w:rPr>
          <w:t>49</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04" w:history="1">
        <w:r w:rsidR="00A0299C" w:rsidRPr="009760C3">
          <w:rPr>
            <w:rStyle w:val="Hyperlink"/>
            <w:rFonts w:eastAsiaTheme="majorEastAsia"/>
            <w:noProof/>
          </w:rPr>
          <w:t xml:space="preserve">Tabelle 26: </w:t>
        </w:r>
        <w:r w:rsidR="00A0299C" w:rsidRPr="009760C3">
          <w:rPr>
            <w:rStyle w:val="Hyperlink"/>
            <w:rFonts w:eastAsiaTheme="majorEastAsia"/>
            <w:noProof/>
            <w:spacing w:val="-2"/>
          </w:rPr>
          <w:t>Defaultvorgaben für 3-streifige Querschnitte (Harmonisierung bei hohen Geschwindigkeitsdifferenzen)</w:t>
        </w:r>
        <w:r w:rsidR="00A0299C">
          <w:rPr>
            <w:noProof/>
            <w:webHidden/>
          </w:rPr>
          <w:tab/>
        </w:r>
        <w:r w:rsidR="00334D10">
          <w:rPr>
            <w:noProof/>
            <w:webHidden/>
          </w:rPr>
          <w:fldChar w:fldCharType="begin"/>
        </w:r>
        <w:r w:rsidR="00A0299C">
          <w:rPr>
            <w:noProof/>
            <w:webHidden/>
          </w:rPr>
          <w:instrText xml:space="preserve"> PAGEREF _Toc397952504 \h </w:instrText>
        </w:r>
        <w:r w:rsidR="00334D10">
          <w:rPr>
            <w:noProof/>
            <w:webHidden/>
          </w:rPr>
        </w:r>
        <w:r w:rsidR="00334D10">
          <w:rPr>
            <w:noProof/>
            <w:webHidden/>
          </w:rPr>
          <w:fldChar w:fldCharType="separate"/>
        </w:r>
        <w:r w:rsidR="00573453">
          <w:rPr>
            <w:noProof/>
            <w:webHidden/>
          </w:rPr>
          <w:t>49</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05" w:history="1">
        <w:r w:rsidR="00A0299C" w:rsidRPr="009760C3">
          <w:rPr>
            <w:rStyle w:val="Hyperlink"/>
            <w:rFonts w:eastAsiaTheme="majorEastAsia"/>
            <w:noProof/>
          </w:rPr>
          <w:t xml:space="preserve">Tabelle 27: Defaultwerte der Parameter zur </w:t>
        </w:r>
        <w:r w:rsidR="00A0299C" w:rsidRPr="009760C3">
          <w:rPr>
            <w:rStyle w:val="Hyperlink"/>
            <w:rFonts w:eastAsiaTheme="majorEastAsia"/>
            <w:bCs/>
            <w:noProof/>
          </w:rPr>
          <w:t>abschnittsbezogenen Störfallerkennung</w:t>
        </w:r>
        <w:r w:rsidR="00A0299C">
          <w:rPr>
            <w:noProof/>
            <w:webHidden/>
          </w:rPr>
          <w:tab/>
        </w:r>
        <w:r w:rsidR="00334D10">
          <w:rPr>
            <w:noProof/>
            <w:webHidden/>
          </w:rPr>
          <w:fldChar w:fldCharType="begin"/>
        </w:r>
        <w:r w:rsidR="00A0299C">
          <w:rPr>
            <w:noProof/>
            <w:webHidden/>
          </w:rPr>
          <w:instrText xml:space="preserve"> PAGEREF _Toc397952505 \h </w:instrText>
        </w:r>
        <w:r w:rsidR="00334D10">
          <w:rPr>
            <w:noProof/>
            <w:webHidden/>
          </w:rPr>
        </w:r>
        <w:r w:rsidR="00334D10">
          <w:rPr>
            <w:noProof/>
            <w:webHidden/>
          </w:rPr>
          <w:fldChar w:fldCharType="separate"/>
        </w:r>
        <w:r w:rsidR="00573453">
          <w:rPr>
            <w:noProof/>
            <w:webHidden/>
          </w:rPr>
          <w:t>51</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06" w:history="1">
        <w:r w:rsidR="00A0299C" w:rsidRPr="009760C3">
          <w:rPr>
            <w:rStyle w:val="Hyperlink"/>
            <w:rFonts w:eastAsiaTheme="majorEastAsia"/>
            <w:noProof/>
          </w:rPr>
          <w:t>Tabelle 28: Zusammenstellung der Erstversorgung zur Maßnahmenanforderung Stau</w:t>
        </w:r>
        <w:r w:rsidR="00A0299C">
          <w:rPr>
            <w:noProof/>
            <w:webHidden/>
          </w:rPr>
          <w:tab/>
        </w:r>
        <w:r w:rsidR="00334D10">
          <w:rPr>
            <w:noProof/>
            <w:webHidden/>
          </w:rPr>
          <w:fldChar w:fldCharType="begin"/>
        </w:r>
        <w:r w:rsidR="00A0299C">
          <w:rPr>
            <w:noProof/>
            <w:webHidden/>
          </w:rPr>
          <w:instrText xml:space="preserve"> PAGEREF _Toc397952506 \h </w:instrText>
        </w:r>
        <w:r w:rsidR="00334D10">
          <w:rPr>
            <w:noProof/>
            <w:webHidden/>
          </w:rPr>
        </w:r>
        <w:r w:rsidR="00334D10">
          <w:rPr>
            <w:noProof/>
            <w:webHidden/>
          </w:rPr>
          <w:fldChar w:fldCharType="separate"/>
        </w:r>
        <w:r w:rsidR="00573453">
          <w:rPr>
            <w:noProof/>
            <w:webHidden/>
          </w:rPr>
          <w:t>52</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07" w:history="1">
        <w:r w:rsidR="00A0299C" w:rsidRPr="009760C3">
          <w:rPr>
            <w:rStyle w:val="Hyperlink"/>
            <w:rFonts w:eastAsiaTheme="majorEastAsia"/>
            <w:noProof/>
          </w:rPr>
          <w:t xml:space="preserve">Tabelle 29: Zusammenstellung der Erstversorgung zur Maßnahmenanforderung zur </w:t>
        </w:r>
        <w:r w:rsidR="00A0299C">
          <w:rPr>
            <w:rStyle w:val="Hyperlink"/>
            <w:rFonts w:eastAsiaTheme="majorEastAsia"/>
            <w:noProof/>
          </w:rPr>
          <w:br/>
        </w:r>
        <w:r w:rsidR="00A0299C" w:rsidRPr="009760C3">
          <w:rPr>
            <w:rStyle w:val="Hyperlink"/>
            <w:rFonts w:eastAsiaTheme="majorEastAsia"/>
            <w:noProof/>
          </w:rPr>
          <w:t>Nässewarnung (Teil 1)</w:t>
        </w:r>
        <w:r w:rsidR="00A0299C">
          <w:rPr>
            <w:noProof/>
            <w:webHidden/>
          </w:rPr>
          <w:tab/>
        </w:r>
        <w:r w:rsidR="00334D10">
          <w:rPr>
            <w:noProof/>
            <w:webHidden/>
          </w:rPr>
          <w:fldChar w:fldCharType="begin"/>
        </w:r>
        <w:r w:rsidR="00A0299C">
          <w:rPr>
            <w:noProof/>
            <w:webHidden/>
          </w:rPr>
          <w:instrText xml:space="preserve"> PAGEREF _Toc397952507 \h </w:instrText>
        </w:r>
        <w:r w:rsidR="00334D10">
          <w:rPr>
            <w:noProof/>
            <w:webHidden/>
          </w:rPr>
        </w:r>
        <w:r w:rsidR="00334D10">
          <w:rPr>
            <w:noProof/>
            <w:webHidden/>
          </w:rPr>
          <w:fldChar w:fldCharType="separate"/>
        </w:r>
        <w:r w:rsidR="00573453">
          <w:rPr>
            <w:noProof/>
            <w:webHidden/>
          </w:rPr>
          <w:t>56</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08" w:history="1">
        <w:r w:rsidR="00A0299C" w:rsidRPr="009760C3">
          <w:rPr>
            <w:rStyle w:val="Hyperlink"/>
            <w:rFonts w:eastAsiaTheme="majorEastAsia"/>
            <w:noProof/>
          </w:rPr>
          <w:t xml:space="preserve">Tabelle 30: Zusammenstellung der Erstversorgung zur Maßnahmenanforderung zur </w:t>
        </w:r>
        <w:r w:rsidR="00A0299C">
          <w:rPr>
            <w:rStyle w:val="Hyperlink"/>
            <w:rFonts w:eastAsiaTheme="majorEastAsia"/>
            <w:noProof/>
          </w:rPr>
          <w:br/>
        </w:r>
        <w:r w:rsidR="00A0299C" w:rsidRPr="009760C3">
          <w:rPr>
            <w:rStyle w:val="Hyperlink"/>
            <w:rFonts w:eastAsiaTheme="majorEastAsia"/>
            <w:noProof/>
          </w:rPr>
          <w:t>Nässewarnung (Teil 2)</w:t>
        </w:r>
        <w:r w:rsidR="00A0299C">
          <w:rPr>
            <w:noProof/>
            <w:webHidden/>
          </w:rPr>
          <w:tab/>
        </w:r>
        <w:r w:rsidR="00334D10">
          <w:rPr>
            <w:noProof/>
            <w:webHidden/>
          </w:rPr>
          <w:fldChar w:fldCharType="begin"/>
        </w:r>
        <w:r w:rsidR="00A0299C">
          <w:rPr>
            <w:noProof/>
            <w:webHidden/>
          </w:rPr>
          <w:instrText xml:space="preserve"> PAGEREF _Toc397952508 \h </w:instrText>
        </w:r>
        <w:r w:rsidR="00334D10">
          <w:rPr>
            <w:noProof/>
            <w:webHidden/>
          </w:rPr>
        </w:r>
        <w:r w:rsidR="00334D10">
          <w:rPr>
            <w:noProof/>
            <w:webHidden/>
          </w:rPr>
          <w:fldChar w:fldCharType="separate"/>
        </w:r>
        <w:r w:rsidR="00573453">
          <w:rPr>
            <w:noProof/>
            <w:webHidden/>
          </w:rPr>
          <w:t>57</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09" w:history="1">
        <w:r w:rsidR="00A0299C" w:rsidRPr="009760C3">
          <w:rPr>
            <w:rStyle w:val="Hyperlink"/>
            <w:rFonts w:eastAsiaTheme="majorEastAsia"/>
            <w:noProof/>
          </w:rPr>
          <w:t xml:space="preserve">Tabelle 31: Zusammenstellung der Erstversorgung zur Maßnahmenanforderung zur </w:t>
        </w:r>
        <w:r w:rsidR="00A0299C">
          <w:rPr>
            <w:rStyle w:val="Hyperlink"/>
            <w:rFonts w:eastAsiaTheme="majorEastAsia"/>
            <w:noProof/>
          </w:rPr>
          <w:br/>
        </w:r>
        <w:r w:rsidR="00A0299C" w:rsidRPr="009760C3">
          <w:rPr>
            <w:rStyle w:val="Hyperlink"/>
            <w:rFonts w:eastAsiaTheme="majorEastAsia"/>
            <w:noProof/>
          </w:rPr>
          <w:t>Nebelwarnung</w:t>
        </w:r>
        <w:r w:rsidR="00A0299C">
          <w:rPr>
            <w:noProof/>
            <w:webHidden/>
          </w:rPr>
          <w:tab/>
        </w:r>
        <w:r w:rsidR="00334D10">
          <w:rPr>
            <w:noProof/>
            <w:webHidden/>
          </w:rPr>
          <w:fldChar w:fldCharType="begin"/>
        </w:r>
        <w:r w:rsidR="00A0299C">
          <w:rPr>
            <w:noProof/>
            <w:webHidden/>
          </w:rPr>
          <w:instrText xml:space="preserve"> PAGEREF _Toc397952509 \h </w:instrText>
        </w:r>
        <w:r w:rsidR="00334D10">
          <w:rPr>
            <w:noProof/>
            <w:webHidden/>
          </w:rPr>
        </w:r>
        <w:r w:rsidR="00334D10">
          <w:rPr>
            <w:noProof/>
            <w:webHidden/>
          </w:rPr>
          <w:fldChar w:fldCharType="separate"/>
        </w:r>
        <w:r w:rsidR="00573453">
          <w:rPr>
            <w:noProof/>
            <w:webHidden/>
          </w:rPr>
          <w:t>58</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10" w:history="1">
        <w:r w:rsidR="00A0299C" w:rsidRPr="009760C3">
          <w:rPr>
            <w:rStyle w:val="Hyperlink"/>
            <w:rFonts w:eastAsiaTheme="majorEastAsia"/>
            <w:noProof/>
          </w:rPr>
          <w:t xml:space="preserve">Tabelle 32: Tabelle der Typen von DE-Daten (Bedeutung der Buchstaben der ID-Spalte: </w:t>
        </w:r>
        <w:r w:rsidR="00A0299C">
          <w:rPr>
            <w:rStyle w:val="Hyperlink"/>
            <w:rFonts w:eastAsiaTheme="majorEastAsia"/>
            <w:noProof/>
          </w:rPr>
          <w:br/>
        </w:r>
        <w:r w:rsidR="00A0299C" w:rsidRPr="009760C3">
          <w:rPr>
            <w:rStyle w:val="Hyperlink"/>
            <w:rFonts w:eastAsiaTheme="majorEastAsia"/>
            <w:noProof/>
          </w:rPr>
          <w:t>R= Abrufrichtung, A= Antwortrichtung)</w:t>
        </w:r>
        <w:r w:rsidR="00A0299C">
          <w:rPr>
            <w:noProof/>
            <w:webHidden/>
          </w:rPr>
          <w:tab/>
        </w:r>
        <w:r w:rsidR="00334D10">
          <w:rPr>
            <w:noProof/>
            <w:webHidden/>
          </w:rPr>
          <w:fldChar w:fldCharType="begin"/>
        </w:r>
        <w:r w:rsidR="00A0299C">
          <w:rPr>
            <w:noProof/>
            <w:webHidden/>
          </w:rPr>
          <w:instrText xml:space="preserve"> PAGEREF _Toc397952510 \h </w:instrText>
        </w:r>
        <w:r w:rsidR="00334D10">
          <w:rPr>
            <w:noProof/>
            <w:webHidden/>
          </w:rPr>
        </w:r>
        <w:r w:rsidR="00334D10">
          <w:rPr>
            <w:noProof/>
            <w:webHidden/>
          </w:rPr>
          <w:fldChar w:fldCharType="separate"/>
        </w:r>
        <w:r w:rsidR="00573453">
          <w:rPr>
            <w:noProof/>
            <w:webHidden/>
          </w:rPr>
          <w:t>71</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11" w:history="1">
        <w:r w:rsidR="00A0299C" w:rsidRPr="009760C3">
          <w:rPr>
            <w:rStyle w:val="Hyperlink"/>
            <w:rFonts w:eastAsiaTheme="majorEastAsia"/>
            <w:noProof/>
          </w:rPr>
          <w:t>Tabelle 33: DE-Block-Struktur im Typ 32 „Parameter“</w:t>
        </w:r>
        <w:r w:rsidR="00A0299C">
          <w:rPr>
            <w:noProof/>
            <w:webHidden/>
          </w:rPr>
          <w:tab/>
        </w:r>
        <w:r w:rsidR="00334D10">
          <w:rPr>
            <w:noProof/>
            <w:webHidden/>
          </w:rPr>
          <w:fldChar w:fldCharType="begin"/>
        </w:r>
        <w:r w:rsidR="00A0299C">
          <w:rPr>
            <w:noProof/>
            <w:webHidden/>
          </w:rPr>
          <w:instrText xml:space="preserve"> PAGEREF _Toc397952511 \h </w:instrText>
        </w:r>
        <w:r w:rsidR="00334D10">
          <w:rPr>
            <w:noProof/>
            <w:webHidden/>
          </w:rPr>
        </w:r>
        <w:r w:rsidR="00334D10">
          <w:rPr>
            <w:noProof/>
            <w:webHidden/>
          </w:rPr>
          <w:fldChar w:fldCharType="separate"/>
        </w:r>
        <w:r w:rsidR="00573453">
          <w:rPr>
            <w:noProof/>
            <w:webHidden/>
          </w:rPr>
          <w:t>72</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12" w:history="1">
        <w:r w:rsidR="00A0299C" w:rsidRPr="009760C3">
          <w:rPr>
            <w:rStyle w:val="Hyperlink"/>
            <w:rFonts w:eastAsiaTheme="majorEastAsia"/>
            <w:noProof/>
          </w:rPr>
          <w:t>Tabelle 34: DE-Block-Struktur im Typ 47 „Rückmeldung Rotfahrerzähler“</w:t>
        </w:r>
        <w:r w:rsidR="00A0299C">
          <w:rPr>
            <w:noProof/>
            <w:webHidden/>
          </w:rPr>
          <w:tab/>
        </w:r>
        <w:r w:rsidR="00334D10">
          <w:rPr>
            <w:noProof/>
            <w:webHidden/>
          </w:rPr>
          <w:fldChar w:fldCharType="begin"/>
        </w:r>
        <w:r w:rsidR="00A0299C">
          <w:rPr>
            <w:noProof/>
            <w:webHidden/>
          </w:rPr>
          <w:instrText xml:space="preserve"> PAGEREF _Toc397952512 \h </w:instrText>
        </w:r>
        <w:r w:rsidR="00334D10">
          <w:rPr>
            <w:noProof/>
            <w:webHidden/>
          </w:rPr>
        </w:r>
        <w:r w:rsidR="00334D10">
          <w:rPr>
            <w:noProof/>
            <w:webHidden/>
          </w:rPr>
          <w:fldChar w:fldCharType="separate"/>
        </w:r>
        <w:r w:rsidR="00573453">
          <w:rPr>
            <w:noProof/>
            <w:webHidden/>
          </w:rPr>
          <w:t>72</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13" w:history="1">
        <w:r w:rsidR="00A0299C" w:rsidRPr="009760C3">
          <w:rPr>
            <w:rStyle w:val="Hyperlink"/>
            <w:rFonts w:eastAsiaTheme="majorEastAsia"/>
            <w:noProof/>
          </w:rPr>
          <w:t>Tabelle 35: DE-Block-Struktur im Typ 48 „Zuweisung Signalplan“</w:t>
        </w:r>
        <w:r w:rsidR="00A0299C">
          <w:rPr>
            <w:noProof/>
            <w:webHidden/>
          </w:rPr>
          <w:tab/>
        </w:r>
        <w:r w:rsidR="00334D10">
          <w:rPr>
            <w:noProof/>
            <w:webHidden/>
          </w:rPr>
          <w:fldChar w:fldCharType="begin"/>
        </w:r>
        <w:r w:rsidR="00A0299C">
          <w:rPr>
            <w:noProof/>
            <w:webHidden/>
          </w:rPr>
          <w:instrText xml:space="preserve"> PAGEREF _Toc397952513 \h </w:instrText>
        </w:r>
        <w:r w:rsidR="00334D10">
          <w:rPr>
            <w:noProof/>
            <w:webHidden/>
          </w:rPr>
        </w:r>
        <w:r w:rsidR="00334D10">
          <w:rPr>
            <w:noProof/>
            <w:webHidden/>
          </w:rPr>
          <w:fldChar w:fldCharType="separate"/>
        </w:r>
        <w:r w:rsidR="00573453">
          <w:rPr>
            <w:noProof/>
            <w:webHidden/>
          </w:rPr>
          <w:t>72</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14" w:history="1">
        <w:r w:rsidR="00A0299C" w:rsidRPr="009760C3">
          <w:rPr>
            <w:rStyle w:val="Hyperlink"/>
            <w:rFonts w:eastAsiaTheme="majorEastAsia"/>
            <w:noProof/>
          </w:rPr>
          <w:t>Tabelle 36: DE-Block-Struktur im Typ 49 „Zuweisung Räumprogramm“</w:t>
        </w:r>
        <w:r w:rsidR="00A0299C">
          <w:rPr>
            <w:noProof/>
            <w:webHidden/>
          </w:rPr>
          <w:tab/>
        </w:r>
        <w:r w:rsidR="00334D10">
          <w:rPr>
            <w:noProof/>
            <w:webHidden/>
          </w:rPr>
          <w:fldChar w:fldCharType="begin"/>
        </w:r>
        <w:r w:rsidR="00A0299C">
          <w:rPr>
            <w:noProof/>
            <w:webHidden/>
          </w:rPr>
          <w:instrText xml:space="preserve"> PAGEREF _Toc397952514 \h </w:instrText>
        </w:r>
        <w:r w:rsidR="00334D10">
          <w:rPr>
            <w:noProof/>
            <w:webHidden/>
          </w:rPr>
        </w:r>
        <w:r w:rsidR="00334D10">
          <w:rPr>
            <w:noProof/>
            <w:webHidden/>
          </w:rPr>
          <w:fldChar w:fldCharType="separate"/>
        </w:r>
        <w:r w:rsidR="00573453">
          <w:rPr>
            <w:noProof/>
            <w:webHidden/>
          </w:rPr>
          <w:t>73</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15" w:history="1">
        <w:r w:rsidR="00A0299C" w:rsidRPr="009760C3">
          <w:rPr>
            <w:rStyle w:val="Hyperlink"/>
            <w:rFonts w:eastAsiaTheme="majorEastAsia"/>
            <w:noProof/>
          </w:rPr>
          <w:t>Tabelle 37: Interaktives Verhalten der Darstellungsobjekte in der topografischen Ansicht</w:t>
        </w:r>
        <w:r w:rsidR="00A0299C">
          <w:rPr>
            <w:noProof/>
            <w:webHidden/>
          </w:rPr>
          <w:tab/>
        </w:r>
        <w:r w:rsidR="00334D10">
          <w:rPr>
            <w:noProof/>
            <w:webHidden/>
          </w:rPr>
          <w:fldChar w:fldCharType="begin"/>
        </w:r>
        <w:r w:rsidR="00A0299C">
          <w:rPr>
            <w:noProof/>
            <w:webHidden/>
          </w:rPr>
          <w:instrText xml:space="preserve"> PAGEREF _Toc397952515 \h </w:instrText>
        </w:r>
        <w:r w:rsidR="00334D10">
          <w:rPr>
            <w:noProof/>
            <w:webHidden/>
          </w:rPr>
        </w:r>
        <w:r w:rsidR="00334D10">
          <w:rPr>
            <w:noProof/>
            <w:webHidden/>
          </w:rPr>
          <w:fldChar w:fldCharType="separate"/>
        </w:r>
        <w:r w:rsidR="00573453">
          <w:rPr>
            <w:noProof/>
            <w:webHidden/>
          </w:rPr>
          <w:t>106</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16" w:history="1">
        <w:r w:rsidR="00A0299C" w:rsidRPr="009760C3">
          <w:rPr>
            <w:rStyle w:val="Hyperlink"/>
            <w:rFonts w:eastAsiaTheme="majorEastAsia"/>
            <w:noProof/>
          </w:rPr>
          <w:t>Tabelle 38: Sonderprogrammeingabe: Spaltenüberschriften und -position</w:t>
        </w:r>
        <w:r w:rsidR="00A0299C">
          <w:rPr>
            <w:noProof/>
            <w:webHidden/>
          </w:rPr>
          <w:tab/>
        </w:r>
        <w:r w:rsidR="00334D10">
          <w:rPr>
            <w:noProof/>
            <w:webHidden/>
          </w:rPr>
          <w:fldChar w:fldCharType="begin"/>
        </w:r>
        <w:r w:rsidR="00A0299C">
          <w:rPr>
            <w:noProof/>
            <w:webHidden/>
          </w:rPr>
          <w:instrText xml:space="preserve"> PAGEREF _Toc397952516 \h </w:instrText>
        </w:r>
        <w:r w:rsidR="00334D10">
          <w:rPr>
            <w:noProof/>
            <w:webHidden/>
          </w:rPr>
        </w:r>
        <w:r w:rsidR="00334D10">
          <w:rPr>
            <w:noProof/>
            <w:webHidden/>
          </w:rPr>
          <w:fldChar w:fldCharType="separate"/>
        </w:r>
        <w:r w:rsidR="00573453">
          <w:rPr>
            <w:noProof/>
            <w:webHidden/>
          </w:rPr>
          <w:t>110</w:t>
        </w:r>
        <w:r w:rsidR="00334D10">
          <w:rPr>
            <w:noProof/>
            <w:webHidden/>
          </w:rPr>
          <w:fldChar w:fldCharType="end"/>
        </w:r>
      </w:hyperlink>
    </w:p>
    <w:p w:rsidR="00A0299C" w:rsidRDefault="00BE6B32">
      <w:pPr>
        <w:pStyle w:val="Abbildungsverzeichnis"/>
        <w:rPr>
          <w:rFonts w:asciiTheme="minorHAnsi" w:eastAsiaTheme="minorEastAsia" w:hAnsiTheme="minorHAnsi" w:cstheme="minorBidi"/>
          <w:noProof/>
          <w:color w:val="auto"/>
          <w:sz w:val="22"/>
          <w:szCs w:val="22"/>
        </w:rPr>
      </w:pPr>
      <w:hyperlink w:anchor="_Toc397952517" w:history="1">
        <w:r w:rsidR="00A0299C" w:rsidRPr="009760C3">
          <w:rPr>
            <w:rStyle w:val="Hyperlink"/>
            <w:rFonts w:eastAsiaTheme="majorEastAsia"/>
            <w:noProof/>
          </w:rPr>
          <w:t xml:space="preserve">Tabelle 39: Interaktives Verhalten der Darstellungsobjekte im Dialog für </w:t>
        </w:r>
        <w:r w:rsidR="00A0299C">
          <w:rPr>
            <w:rStyle w:val="Hyperlink"/>
            <w:rFonts w:eastAsiaTheme="majorEastAsia"/>
            <w:noProof/>
          </w:rPr>
          <w:br/>
        </w:r>
        <w:r w:rsidR="00A0299C" w:rsidRPr="009760C3">
          <w:rPr>
            <w:rStyle w:val="Hyperlink"/>
            <w:rFonts w:eastAsiaTheme="majorEastAsia"/>
            <w:noProof/>
          </w:rPr>
          <w:t>Sonderprogrammeingaben</w:t>
        </w:r>
        <w:r w:rsidR="00A0299C">
          <w:rPr>
            <w:noProof/>
            <w:webHidden/>
          </w:rPr>
          <w:tab/>
        </w:r>
        <w:r w:rsidR="00334D10">
          <w:rPr>
            <w:noProof/>
            <w:webHidden/>
          </w:rPr>
          <w:fldChar w:fldCharType="begin"/>
        </w:r>
        <w:r w:rsidR="00A0299C">
          <w:rPr>
            <w:noProof/>
            <w:webHidden/>
          </w:rPr>
          <w:instrText xml:space="preserve"> PAGEREF _Toc397952517 \h </w:instrText>
        </w:r>
        <w:r w:rsidR="00334D10">
          <w:rPr>
            <w:noProof/>
            <w:webHidden/>
          </w:rPr>
        </w:r>
        <w:r w:rsidR="00334D10">
          <w:rPr>
            <w:noProof/>
            <w:webHidden/>
          </w:rPr>
          <w:fldChar w:fldCharType="separate"/>
        </w:r>
        <w:r w:rsidR="00573453">
          <w:rPr>
            <w:noProof/>
            <w:webHidden/>
          </w:rPr>
          <w:t>114</w:t>
        </w:r>
        <w:r w:rsidR="00334D10">
          <w:rPr>
            <w:noProof/>
            <w:webHidden/>
          </w:rPr>
          <w:fldChar w:fldCharType="end"/>
        </w:r>
      </w:hyperlink>
    </w:p>
    <w:p w:rsidR="00D6471B" w:rsidRDefault="00334D10" w:rsidP="005E4815">
      <w:pPr>
        <w:tabs>
          <w:tab w:val="left" w:pos="900"/>
          <w:tab w:val="left" w:pos="1080"/>
          <w:tab w:val="left" w:pos="1260"/>
          <w:tab w:val="right" w:leader="dot" w:pos="8788"/>
        </w:tabs>
        <w:ind w:left="900" w:right="562" w:hanging="900"/>
      </w:pPr>
      <w:r>
        <w:fldChar w:fldCharType="end"/>
      </w:r>
    </w:p>
    <w:p w:rsidR="00D6471B" w:rsidRDefault="00D6471B"/>
    <w:p w:rsidR="00D6471B" w:rsidRDefault="00D6471B">
      <w:pPr>
        <w:pStyle w:val="berschrift1"/>
        <w:numPr>
          <w:ilvl w:val="0"/>
          <w:numId w:val="9"/>
        </w:numPr>
      </w:pPr>
      <w:bookmarkStart w:id="54" w:name="_Toc219858542"/>
      <w:bookmarkStart w:id="55" w:name="_Toc397952318"/>
      <w:bookmarkEnd w:id="14"/>
      <w:bookmarkEnd w:id="15"/>
      <w:bookmarkEnd w:id="16"/>
      <w:bookmarkEnd w:id="17"/>
      <w:bookmarkEnd w:id="18"/>
      <w:bookmarkEnd w:id="19"/>
      <w:bookmarkEnd w:id="20"/>
      <w:bookmarkEnd w:id="21"/>
      <w:bookmarkEnd w:id="22"/>
      <w:bookmarkEnd w:id="23"/>
      <w:bookmarkEnd w:id="24"/>
      <w:r>
        <w:lastRenderedPageBreak/>
        <w:t>Zweck des Dokuments</w:t>
      </w:r>
      <w:bookmarkEnd w:id="54"/>
      <w:bookmarkEnd w:id="55"/>
    </w:p>
    <w:tbl>
      <w:tblPr>
        <w:tblW w:w="10330" w:type="dxa"/>
        <w:tblLayout w:type="fixed"/>
        <w:tblCellMar>
          <w:left w:w="70" w:type="dxa"/>
          <w:right w:w="70" w:type="dxa"/>
        </w:tblCellMar>
        <w:tblLook w:val="0000" w:firstRow="0" w:lastRow="0" w:firstColumn="0" w:lastColumn="0" w:noHBand="0" w:noVBand="0"/>
      </w:tblPr>
      <w:tblGrid>
        <w:gridCol w:w="9072"/>
        <w:gridCol w:w="1258"/>
      </w:tblGrid>
      <w:tr w:rsidR="00D6471B">
        <w:tc>
          <w:tcPr>
            <w:tcW w:w="9072" w:type="dxa"/>
          </w:tcPr>
          <w:p w:rsidR="00D6471B" w:rsidRDefault="00D6471B">
            <w:bookmarkStart w:id="56" w:name="_Toc57536431"/>
            <w:bookmarkStart w:id="57" w:name="_Ref57724409"/>
            <w:bookmarkStart w:id="58" w:name="_Toc71106248"/>
            <w:bookmarkStart w:id="59" w:name="_Toc70388058"/>
            <w:r>
              <w:t>Gegenstand dieses Dokuments sind die Technischen Anforderungen für die Erstellung von Sta</w:t>
            </w:r>
            <w:r>
              <w:t>n</w:t>
            </w:r>
            <w:r>
              <w:t xml:space="preserve">dardsoftware zur Steuerung von Streckenbeeinflussungsanlagen (SBA) und deren Überleitung in die Nutzung (im Folgenden auch als „Projekt SSW-SBA-A8“ oder als „System“ im Sinne des [V-Modell] bezeichnet). </w:t>
            </w:r>
          </w:p>
        </w:tc>
        <w:tc>
          <w:tcPr>
            <w:tcW w:w="1258" w:type="dxa"/>
          </w:tcPr>
          <w:p w:rsidR="00D6471B" w:rsidRDefault="00D6471B">
            <w:pPr>
              <w:rPr>
                <w:i/>
                <w:highlight w:val="red"/>
              </w:rPr>
            </w:pPr>
          </w:p>
        </w:tc>
      </w:tr>
      <w:tr w:rsidR="00D6471B">
        <w:tc>
          <w:tcPr>
            <w:tcW w:w="9072" w:type="dxa"/>
          </w:tcPr>
          <w:p w:rsidR="00D6471B" w:rsidRDefault="00D6471B">
            <w:r>
              <w:t xml:space="preserve">Ziel der technischen Anforderungen ist die technische Spezifikation der fachlichen Forderungen an die Standardsoftware zur Steuerung von Streckenbeeinflussungsanlagen. Die Erfüllung dieser </w:t>
            </w:r>
            <w:hyperlink r:id="rId8" w:history="1">
              <w:r>
                <w:rPr>
                  <w:rStyle w:val="Hyperlink"/>
                  <w:u w:val="none"/>
                </w:rPr>
                <w:t>A</w:t>
              </w:r>
              <w:r>
                <w:rPr>
                  <w:rStyle w:val="Hyperlink"/>
                  <w:u w:val="none"/>
                </w:rPr>
                <w:t>n</w:t>
              </w:r>
              <w:r>
                <w:rPr>
                  <w:rStyle w:val="Hyperlink"/>
                  <w:u w:val="none"/>
                </w:rPr>
                <w:t>forderungen</w:t>
              </w:r>
            </w:hyperlink>
            <w:r>
              <w:t xml:space="preserve"> sind – zusammen mit der Hardware gemäß [TAnfSSWSBAA8HW] – am bestehenden </w:t>
            </w:r>
            <w:hyperlink r:id="rId9" w:history="1">
              <w:r>
                <w:rPr>
                  <w:rStyle w:val="Hyperlink"/>
                  <w:u w:val="none"/>
                </w:rPr>
                <w:t>System</w:t>
              </w:r>
            </w:hyperlink>
            <w:r>
              <w:t xml:space="preserve"> an der SBA B27 durch Verifizierung und Validierung nachzuweisen. Die Standardsoftware ist danach in der SBA A8 im Bereich zwischen AD Leonberg – AS Wendlingen einzusetzen.</w:t>
            </w:r>
          </w:p>
        </w:tc>
        <w:tc>
          <w:tcPr>
            <w:tcW w:w="1258" w:type="dxa"/>
          </w:tcPr>
          <w:p w:rsidR="00D6471B" w:rsidRDefault="00D6471B">
            <w:pPr>
              <w:rPr>
                <w:i/>
                <w:highlight w:val="red"/>
              </w:rPr>
            </w:pPr>
          </w:p>
        </w:tc>
      </w:tr>
    </w:tbl>
    <w:p w:rsidR="00D6471B" w:rsidRDefault="00D6471B"/>
    <w:p w:rsidR="00D6471B" w:rsidRDefault="00D6471B">
      <w:pPr>
        <w:pStyle w:val="berschrift1"/>
        <w:numPr>
          <w:ilvl w:val="0"/>
          <w:numId w:val="9"/>
        </w:numPr>
      </w:pPr>
      <w:bookmarkStart w:id="60" w:name="_Toc219858543"/>
      <w:bookmarkStart w:id="61" w:name="_Toc397952319"/>
      <w:bookmarkStart w:id="62" w:name="_Ref84506760"/>
      <w:bookmarkStart w:id="63" w:name="_Ref57531623"/>
      <w:bookmarkStart w:id="64" w:name="_Toc57536440"/>
      <w:bookmarkStart w:id="65" w:name="_Toc71106263"/>
      <w:bookmarkEnd w:id="56"/>
      <w:bookmarkEnd w:id="57"/>
      <w:bookmarkEnd w:id="58"/>
      <w:r>
        <w:lastRenderedPageBreak/>
        <w:t>Allgemeine Anforderungen</w:t>
      </w:r>
      <w:bookmarkEnd w:id="60"/>
      <w:bookmarkEnd w:id="61"/>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bookmarkStart w:id="66" w:name="_Toc219858544"/>
            <w:bookmarkStart w:id="67" w:name="_Ref57530335"/>
            <w:bookmarkStart w:id="68" w:name="_Ref57530353"/>
            <w:bookmarkStart w:id="69" w:name="_Toc57536448"/>
            <w:bookmarkStart w:id="70" w:name="_Toc71106289"/>
            <w:bookmarkEnd w:id="59"/>
            <w:bookmarkEnd w:id="62"/>
            <w:bookmarkEnd w:id="63"/>
            <w:bookmarkEnd w:id="64"/>
            <w:bookmarkEnd w:id="65"/>
            <w:r>
              <w:t>Die allgemeinen Anforderungen an das System sind im Dokument [AfoSSWSBAA8] beschrieben.</w:t>
            </w:r>
          </w:p>
        </w:tc>
        <w:tc>
          <w:tcPr>
            <w:tcW w:w="1080" w:type="dxa"/>
          </w:tcPr>
          <w:p w:rsidR="00D6471B" w:rsidRDefault="00D6471B"/>
        </w:tc>
      </w:tr>
      <w:tr w:rsidR="00D6471B">
        <w:tc>
          <w:tcPr>
            <w:tcW w:w="9070" w:type="dxa"/>
          </w:tcPr>
          <w:p w:rsidR="00D6471B" w:rsidRDefault="00D6471B">
            <w:r>
              <w:t>Grundlage für die Strukturierung der Anforderungen bildet die Gliederung des Systems in Segmente und SW-/HW-Einheiten gemäß V-Modell, die durch das Dokument [SysArcSSWSBAA8] vorgegeben ist.</w:t>
            </w:r>
          </w:p>
        </w:tc>
        <w:tc>
          <w:tcPr>
            <w:tcW w:w="1080" w:type="dxa"/>
          </w:tcPr>
          <w:p w:rsidR="00D6471B" w:rsidRDefault="00D6471B"/>
        </w:tc>
      </w:tr>
      <w:tr w:rsidR="00D6471B">
        <w:tc>
          <w:tcPr>
            <w:tcW w:w="9070" w:type="dxa"/>
          </w:tcPr>
          <w:p w:rsidR="00D6471B" w:rsidRDefault="00D6471B">
            <w:r>
              <w:t>Hinsichtlich der IT-Sicherheit und der Verfügbarkeit des Systems gelten die Anforderungen, die im Dokument [AfoSSWSBAA8], Kapitel 3 beschrieben sind, sowie die Ausführungen in Kapitel 4 der [SysArcSSWSBAA8].</w:t>
            </w:r>
          </w:p>
        </w:tc>
        <w:tc>
          <w:tcPr>
            <w:tcW w:w="1080" w:type="dxa"/>
          </w:tcPr>
          <w:p w:rsidR="00D6471B" w:rsidRDefault="00D6471B"/>
        </w:tc>
      </w:tr>
      <w:tr w:rsidR="00D6471B">
        <w:tc>
          <w:tcPr>
            <w:tcW w:w="9070" w:type="dxa"/>
          </w:tcPr>
          <w:p w:rsidR="00D6471B" w:rsidRDefault="00D6471B">
            <w:r>
              <w:t>Die allgemeinen, technischen Anforderungen an das System sind in [TAnfGesamtBLAk] beschri</w:t>
            </w:r>
            <w:r>
              <w:t>e</w:t>
            </w:r>
            <w:r>
              <w:t>ben.</w:t>
            </w:r>
          </w:p>
        </w:tc>
        <w:tc>
          <w:tcPr>
            <w:tcW w:w="1080" w:type="dxa"/>
          </w:tcPr>
          <w:p w:rsidR="00D6471B" w:rsidRDefault="00D6471B"/>
        </w:tc>
      </w:tr>
    </w:tbl>
    <w:p w:rsidR="00D6471B" w:rsidRDefault="00D6471B">
      <w:pPr>
        <w:rPr>
          <w:highlight w:val="darkMagenta"/>
        </w:rPr>
      </w:pPr>
    </w:p>
    <w:p w:rsidR="00D6471B" w:rsidRDefault="00D6471B">
      <w:pPr>
        <w:pStyle w:val="berschrift1"/>
        <w:numPr>
          <w:ilvl w:val="0"/>
          <w:numId w:val="9"/>
        </w:numPr>
      </w:pPr>
      <w:bookmarkStart w:id="71" w:name="_Toc397952320"/>
      <w:r>
        <w:lastRenderedPageBreak/>
        <w:t>Technische Anforderungen an das Gesamt</w:t>
      </w:r>
      <w:r>
        <w:softHyphen/>
        <w:t>system</w:t>
      </w:r>
      <w:bookmarkEnd w:id="66"/>
      <w:bookmarkEnd w:id="71"/>
    </w:p>
    <w:p w:rsidR="00D6471B" w:rsidRDefault="00D6471B">
      <w:pPr>
        <w:pStyle w:val="berschrift2"/>
        <w:numPr>
          <w:ilvl w:val="1"/>
          <w:numId w:val="10"/>
        </w:numPr>
      </w:pPr>
      <w:bookmarkStart w:id="72" w:name="_Toc219858545"/>
      <w:bookmarkStart w:id="73" w:name="_Toc397952321"/>
      <w:r>
        <w:t>Identifikation des Elements</w:t>
      </w:r>
      <w:bookmarkEnd w:id="72"/>
      <w:bookmarkEnd w:id="73"/>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Das Gesamtsystem ist im Dokument [SysArcSSWSBAA8] beschrieben und abgegrenzt.</w:t>
            </w:r>
          </w:p>
        </w:tc>
        <w:tc>
          <w:tcPr>
            <w:tcW w:w="1080" w:type="dxa"/>
          </w:tcPr>
          <w:p w:rsidR="00D6471B" w:rsidRDefault="00D6471B"/>
        </w:tc>
      </w:tr>
    </w:tbl>
    <w:p w:rsidR="00D6471B" w:rsidRDefault="00D6471B">
      <w:bookmarkStart w:id="74" w:name="_Toc219858546"/>
    </w:p>
    <w:p w:rsidR="00D6471B" w:rsidRDefault="00D6471B">
      <w:pPr>
        <w:pStyle w:val="berschrift2"/>
        <w:numPr>
          <w:ilvl w:val="1"/>
          <w:numId w:val="10"/>
        </w:numPr>
      </w:pPr>
      <w:bookmarkStart w:id="75" w:name="_Toc397952322"/>
      <w:r>
        <w:t>Gesamtfunktion des Systems</w:t>
      </w:r>
      <w:bookmarkEnd w:id="74"/>
      <w:bookmarkEnd w:id="75"/>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im Dokument [TAnfGesamtBLAk] festgelegten technischen Anforderungen an das Gesamtsy</w:t>
            </w:r>
            <w:r>
              <w:t>s</w:t>
            </w:r>
            <w:r>
              <w:t>tem sind auch für das Projekt SSW SBA A8 gültig und anzuwenden.</w:t>
            </w:r>
          </w:p>
        </w:tc>
        <w:tc>
          <w:tcPr>
            <w:tcW w:w="1080" w:type="dxa"/>
          </w:tcPr>
          <w:p w:rsidR="00D6471B" w:rsidRDefault="00D6471B" w:rsidP="0047582B">
            <w:pPr>
              <w:pStyle w:val="TAnf0"/>
            </w:pPr>
            <w:bookmarkStart w:id="76" w:name="_Toc231273972"/>
            <w:bookmarkEnd w:id="76"/>
            <w:r>
              <w:t>TAnf_001</w:t>
            </w:r>
          </w:p>
        </w:tc>
      </w:tr>
      <w:tr w:rsidR="00D6471B">
        <w:tc>
          <w:tcPr>
            <w:tcW w:w="9070" w:type="dxa"/>
          </w:tcPr>
          <w:p w:rsidR="00D6471B" w:rsidRDefault="00D6471B">
            <w:r>
              <w:t>Die wesentlichen fachlichen Anforderungen, einschl. der Qualitätsanforderungen an das Gesamtsy</w:t>
            </w:r>
            <w:r>
              <w:t>s</w:t>
            </w:r>
            <w:r>
              <w:t>tem sind im Dokument [AfoSSWSBAA8] beschrieben.</w:t>
            </w:r>
          </w:p>
          <w:p w:rsidR="00D6471B" w:rsidRDefault="00D6471B">
            <w:r>
              <w:t>Darüber hinaus sind die folgenden Punkte zu beachten und umzusetzen:</w:t>
            </w:r>
          </w:p>
        </w:tc>
        <w:tc>
          <w:tcPr>
            <w:tcW w:w="1080" w:type="dxa"/>
          </w:tcPr>
          <w:p w:rsidR="00D6471B" w:rsidRDefault="00D6471B">
            <w:pPr>
              <w:pStyle w:val="TAnf0"/>
            </w:pPr>
            <w:bookmarkStart w:id="77" w:name="_Toc231273973"/>
            <w:bookmarkEnd w:id="77"/>
            <w:r>
              <w:t>TAnf_002</w:t>
            </w:r>
          </w:p>
        </w:tc>
      </w:tr>
      <w:tr w:rsidR="00D6471B">
        <w:tc>
          <w:tcPr>
            <w:tcW w:w="9070" w:type="dxa"/>
          </w:tcPr>
          <w:p w:rsidR="00D6471B" w:rsidRDefault="00D6471B">
            <w:r>
              <w:t>Die Software ist so auszuarbeiten, dass eine vollständige Wartung der Software über einen Remot</w:t>
            </w:r>
            <w:r>
              <w:t>e</w:t>
            </w:r>
            <w:r>
              <w:t>zugang möglich ist (Fernwartung), d.h. dass in der Regel keine Vor-Ort-Einsätze not</w:t>
            </w:r>
            <w:r>
              <w:softHyphen/>
              <w:t>wendig sind. Die Wartungszugänge zu den Rechnern müssen über die bestehenden bzw. über die im Rahmen des Projekts eingerichteten Firewallrechner hergestellt werden. Die Wartungszugänge müssen so real</w:t>
            </w:r>
            <w:r>
              <w:t>i</w:t>
            </w:r>
            <w:r>
              <w:t>siert werden, dass keine unautorisierten Zugriffe auf das System  erfolgen können. Die Rechner, über welche die Fernwartung durchgeführt wird, müssen im Stand-alone-Betrieb arbeiten und vire</w:t>
            </w:r>
            <w:r>
              <w:t>n</w:t>
            </w:r>
            <w:r>
              <w:t>geschützt sein.</w:t>
            </w:r>
          </w:p>
        </w:tc>
        <w:tc>
          <w:tcPr>
            <w:tcW w:w="1080" w:type="dxa"/>
          </w:tcPr>
          <w:p w:rsidR="00D6471B" w:rsidRDefault="00D6471B">
            <w:pPr>
              <w:pStyle w:val="TAnf0"/>
            </w:pPr>
            <w:bookmarkStart w:id="78" w:name="_Toc231273974"/>
            <w:bookmarkEnd w:id="78"/>
            <w:r>
              <w:t>TAnf_003</w:t>
            </w:r>
          </w:p>
        </w:tc>
      </w:tr>
      <w:tr w:rsidR="00D6471B">
        <w:tc>
          <w:tcPr>
            <w:tcW w:w="9070" w:type="dxa"/>
          </w:tcPr>
          <w:p w:rsidR="00D6471B" w:rsidRDefault="00D6471B">
            <w:r>
              <w:t>Zwischen den Rechnern im System ist ein Zeitabgleich (mit Funktionen wie NTP) mit einer DCF 77 Funkuhr (oder gleichwertig) durchzuführen. Der Zeitabgleich hat mindestens alle 60 Minuten zu e</w:t>
            </w:r>
            <w:r>
              <w:t>r</w:t>
            </w:r>
            <w:r>
              <w:t>folgen. Es ist vom Auftragnehmer sicherzustellen, dass alle Applikationen diese abgeglichene Zeit verwenden. Falls kein Synchronisationssignal empfangen wird, ist eine Fehlermeldung zu erzeugen. Der Zugang zum NTP-Zeitabgleich ist auch anderen Herstellern zur Verfügung zu stellen.</w:t>
            </w:r>
          </w:p>
        </w:tc>
        <w:tc>
          <w:tcPr>
            <w:tcW w:w="1080" w:type="dxa"/>
          </w:tcPr>
          <w:p w:rsidR="00D6471B" w:rsidRDefault="00D6471B">
            <w:pPr>
              <w:pStyle w:val="TAnf0"/>
            </w:pPr>
            <w:bookmarkStart w:id="79" w:name="_Toc231273975"/>
            <w:bookmarkEnd w:id="79"/>
            <w:r>
              <w:t>TAnf_004</w:t>
            </w:r>
          </w:p>
        </w:tc>
      </w:tr>
      <w:tr w:rsidR="00D6471B">
        <w:tc>
          <w:tcPr>
            <w:tcW w:w="9070" w:type="dxa"/>
          </w:tcPr>
          <w:p w:rsidR="00D6471B" w:rsidRDefault="00D6471B">
            <w:r>
              <w:t>Sämtliche Kommunikations-, Darstellungs- und Datenhaltungsprozesse sind als Echt</w:t>
            </w:r>
            <w:r>
              <w:softHyphen/>
              <w:t>zeit</w:t>
            </w:r>
            <w:r>
              <w:softHyphen/>
              <w:t>system zu realisieren, wobei folgende Mindestanforderungen einzuhalten sind:</w:t>
            </w:r>
            <w:r>
              <w:rPr>
                <w:rStyle w:val="Funotenzeichen"/>
              </w:rPr>
              <w:footnoteReference w:id="1"/>
            </w:r>
            <w:r>
              <w:t xml:space="preserve"> </w:t>
            </w:r>
          </w:p>
        </w:tc>
        <w:tc>
          <w:tcPr>
            <w:tcW w:w="1080" w:type="dxa"/>
          </w:tcPr>
          <w:p w:rsidR="00D6471B" w:rsidRDefault="00D6471B" w:rsidP="0047582B">
            <w:pPr>
              <w:pStyle w:val="TAnf0"/>
            </w:pPr>
            <w:bookmarkStart w:id="80" w:name="_Toc231273976"/>
            <w:bookmarkEnd w:id="80"/>
            <w:r>
              <w:t>TAnf_005</w:t>
            </w:r>
          </w:p>
        </w:tc>
      </w:tr>
    </w:tbl>
    <w:p w:rsidR="00D6471B" w:rsidRDefault="00D6471B"/>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08"/>
        <w:gridCol w:w="2045"/>
      </w:tblGrid>
      <w:tr w:rsidR="00D6471B">
        <w:trPr>
          <w:tblHeader/>
        </w:trPr>
        <w:tc>
          <w:tcPr>
            <w:tcW w:w="6108" w:type="dxa"/>
            <w:tcBorders>
              <w:left w:val="nil"/>
            </w:tcBorders>
            <w:shd w:val="pct5" w:color="auto" w:fill="FFFFFF"/>
            <w:vAlign w:val="center"/>
          </w:tcPr>
          <w:p w:rsidR="00D6471B" w:rsidRDefault="00D6471B">
            <w:pPr>
              <w:pStyle w:val="TableHeader"/>
              <w:keepNext/>
            </w:pPr>
            <w:r>
              <w:rPr>
                <w:u w:color="000000"/>
              </w:rPr>
              <w:lastRenderedPageBreak/>
              <w:t xml:space="preserve">Prozess </w:t>
            </w:r>
          </w:p>
        </w:tc>
        <w:tc>
          <w:tcPr>
            <w:tcW w:w="2045" w:type="dxa"/>
            <w:tcBorders>
              <w:right w:val="nil"/>
            </w:tcBorders>
            <w:shd w:val="pct5" w:color="auto" w:fill="FFFFFF"/>
            <w:vAlign w:val="center"/>
          </w:tcPr>
          <w:p w:rsidR="00D6471B" w:rsidRDefault="00D6471B">
            <w:pPr>
              <w:pStyle w:val="TableHeader"/>
              <w:keepNext/>
              <w:jc w:val="center"/>
            </w:pPr>
            <w:r>
              <w:rPr>
                <w:u w:color="000000"/>
              </w:rPr>
              <w:t>Maximaler Zeitbedarf</w:t>
            </w:r>
          </w:p>
        </w:tc>
      </w:tr>
      <w:tr w:rsidR="00D6471B">
        <w:tc>
          <w:tcPr>
            <w:tcW w:w="6108" w:type="dxa"/>
            <w:tcBorders>
              <w:top w:val="nil"/>
              <w:left w:val="nil"/>
            </w:tcBorders>
            <w:vAlign w:val="center"/>
          </w:tcPr>
          <w:p w:rsidR="00D6471B" w:rsidRDefault="00D6471B">
            <w:pPr>
              <w:pStyle w:val="TableRow"/>
              <w:keepNext/>
            </w:pPr>
            <w:r>
              <w:rPr>
                <w:u w:color="000000"/>
              </w:rPr>
              <w:t xml:space="preserve">Durchlauf von Eingang DuA über IAV bis zum Ende IBV </w:t>
            </w:r>
          </w:p>
        </w:tc>
        <w:tc>
          <w:tcPr>
            <w:tcW w:w="2045" w:type="dxa"/>
            <w:tcBorders>
              <w:top w:val="nil"/>
              <w:right w:val="nil"/>
            </w:tcBorders>
          </w:tcPr>
          <w:p w:rsidR="00D6471B" w:rsidRDefault="00D6471B">
            <w:pPr>
              <w:pStyle w:val="TableRow"/>
              <w:keepNext/>
              <w:jc w:val="center"/>
            </w:pPr>
            <w:r>
              <w:rPr>
                <w:u w:color="000000"/>
              </w:rPr>
              <w:t>4 s</w:t>
            </w:r>
          </w:p>
        </w:tc>
      </w:tr>
      <w:tr w:rsidR="00D6471B">
        <w:tc>
          <w:tcPr>
            <w:tcW w:w="6108" w:type="dxa"/>
            <w:tcBorders>
              <w:left w:val="nil"/>
            </w:tcBorders>
          </w:tcPr>
          <w:p w:rsidR="00D6471B" w:rsidRDefault="00D6471B">
            <w:pPr>
              <w:pStyle w:val="TableRow"/>
              <w:keepNext/>
              <w:rPr>
                <w:u w:color="000000"/>
              </w:rPr>
            </w:pPr>
            <w:r>
              <w:rPr>
                <w:u w:color="000000"/>
              </w:rPr>
              <w:t xml:space="preserve">Abarbeitung der SW-Einheiten des Segments Steuerung ab Bereitstehen der vollständigen Eingangsdaten (bzw. Zeitablauf oder Triggerung) bis zur Bereitstellung der neuen Schaltungen an die KEx-TLS </w:t>
            </w:r>
          </w:p>
        </w:tc>
        <w:tc>
          <w:tcPr>
            <w:tcW w:w="2045" w:type="dxa"/>
            <w:tcBorders>
              <w:right w:val="nil"/>
            </w:tcBorders>
          </w:tcPr>
          <w:p w:rsidR="00D6471B" w:rsidRDefault="00D6471B">
            <w:pPr>
              <w:pStyle w:val="TableRow"/>
              <w:keepNext/>
              <w:jc w:val="center"/>
              <w:rPr>
                <w:u w:color="000000"/>
              </w:rPr>
            </w:pPr>
            <w:r>
              <w:rPr>
                <w:u w:color="000000"/>
              </w:rPr>
              <w:t>4 s</w:t>
            </w:r>
          </w:p>
        </w:tc>
      </w:tr>
      <w:tr w:rsidR="00D6471B">
        <w:tc>
          <w:tcPr>
            <w:tcW w:w="6108" w:type="dxa"/>
            <w:tcBorders>
              <w:left w:val="nil"/>
            </w:tcBorders>
            <w:vAlign w:val="center"/>
          </w:tcPr>
          <w:p w:rsidR="00D6471B" w:rsidRDefault="00D6471B">
            <w:pPr>
              <w:pStyle w:val="TableRow"/>
              <w:keepNext/>
            </w:pPr>
            <w:r>
              <w:rPr>
                <w:u w:color="000000"/>
              </w:rPr>
              <w:t xml:space="preserve">Bildwechsel- oder Aktualisierungsvorgang auf der Bedienoberfläche </w:t>
            </w:r>
          </w:p>
        </w:tc>
        <w:tc>
          <w:tcPr>
            <w:tcW w:w="2045" w:type="dxa"/>
            <w:tcBorders>
              <w:right w:val="nil"/>
            </w:tcBorders>
          </w:tcPr>
          <w:p w:rsidR="00D6471B" w:rsidRDefault="00D6471B">
            <w:pPr>
              <w:pStyle w:val="TableRow"/>
              <w:keepNext/>
              <w:jc w:val="center"/>
            </w:pPr>
            <w:r>
              <w:rPr>
                <w:u w:color="000000"/>
              </w:rPr>
              <w:t>2 s</w:t>
            </w:r>
          </w:p>
        </w:tc>
      </w:tr>
      <w:tr w:rsidR="00D6471B">
        <w:tc>
          <w:tcPr>
            <w:tcW w:w="6108" w:type="dxa"/>
            <w:tcBorders>
              <w:left w:val="nil"/>
            </w:tcBorders>
            <w:vAlign w:val="center"/>
          </w:tcPr>
          <w:p w:rsidR="00D6471B" w:rsidRDefault="00D6471B">
            <w:pPr>
              <w:pStyle w:val="TableRow"/>
              <w:keepNext/>
            </w:pPr>
            <w:r>
              <w:rPr>
                <w:u w:color="000000"/>
              </w:rPr>
              <w:t>Erstaufbau bis zur Bereitstellung der vollen Funktionalität von Darstellu</w:t>
            </w:r>
            <w:r>
              <w:rPr>
                <w:u w:color="000000"/>
              </w:rPr>
              <w:t>n</w:t>
            </w:r>
            <w:r>
              <w:rPr>
                <w:u w:color="000000"/>
              </w:rPr>
              <w:t xml:space="preserve">gen auf der Bedienoberfläche </w:t>
            </w:r>
          </w:p>
        </w:tc>
        <w:tc>
          <w:tcPr>
            <w:tcW w:w="2045" w:type="dxa"/>
            <w:tcBorders>
              <w:right w:val="nil"/>
            </w:tcBorders>
            <w:vAlign w:val="center"/>
          </w:tcPr>
          <w:p w:rsidR="00D6471B" w:rsidRDefault="00D6471B">
            <w:pPr>
              <w:pStyle w:val="TableRow"/>
              <w:keepNext/>
              <w:jc w:val="center"/>
            </w:pPr>
            <w:r>
              <w:rPr>
                <w:u w:color="000000"/>
              </w:rPr>
              <w:t>5 s</w:t>
            </w:r>
          </w:p>
        </w:tc>
      </w:tr>
      <w:tr w:rsidR="00D6471B">
        <w:tc>
          <w:tcPr>
            <w:tcW w:w="6108" w:type="dxa"/>
            <w:tcBorders>
              <w:left w:val="nil"/>
            </w:tcBorders>
            <w:vAlign w:val="center"/>
          </w:tcPr>
          <w:p w:rsidR="00D6471B" w:rsidRDefault="00D6471B">
            <w:pPr>
              <w:pStyle w:val="TableRow"/>
              <w:keepNext/>
            </w:pPr>
            <w:r>
              <w:rPr>
                <w:u w:color="000000"/>
              </w:rPr>
              <w:t>Neustart eines Servers, einschließlich der Herstellung der vollen Funkti</w:t>
            </w:r>
            <w:r>
              <w:rPr>
                <w:u w:color="000000"/>
              </w:rPr>
              <w:t>o</w:t>
            </w:r>
            <w:r>
              <w:rPr>
                <w:u w:color="000000"/>
              </w:rPr>
              <w:t>nalität der Software des Systems</w:t>
            </w:r>
          </w:p>
        </w:tc>
        <w:tc>
          <w:tcPr>
            <w:tcW w:w="2045" w:type="dxa"/>
            <w:tcBorders>
              <w:right w:val="nil"/>
            </w:tcBorders>
            <w:vAlign w:val="center"/>
          </w:tcPr>
          <w:p w:rsidR="00D6471B" w:rsidRDefault="00D6471B">
            <w:pPr>
              <w:pStyle w:val="TableRow"/>
              <w:keepNext/>
              <w:jc w:val="center"/>
            </w:pPr>
            <w:r>
              <w:rPr>
                <w:u w:color="000000"/>
              </w:rPr>
              <w:t>10 min</w:t>
            </w:r>
          </w:p>
        </w:tc>
      </w:tr>
      <w:tr w:rsidR="00D6471B">
        <w:tc>
          <w:tcPr>
            <w:tcW w:w="6108" w:type="dxa"/>
            <w:tcBorders>
              <w:left w:val="nil"/>
            </w:tcBorders>
            <w:vAlign w:val="center"/>
          </w:tcPr>
          <w:p w:rsidR="00D6471B" w:rsidRDefault="00D6471B">
            <w:pPr>
              <w:pStyle w:val="TableRow"/>
              <w:keepNext/>
            </w:pPr>
            <w:r>
              <w:rPr>
                <w:u w:color="000000"/>
              </w:rPr>
              <w:t>Neustart einer Bedienstation, einschließlich der Herstellung der vollen Funktionalität der Bedienoberfläche des Systems</w:t>
            </w:r>
          </w:p>
        </w:tc>
        <w:tc>
          <w:tcPr>
            <w:tcW w:w="2045" w:type="dxa"/>
            <w:tcBorders>
              <w:right w:val="nil"/>
            </w:tcBorders>
            <w:vAlign w:val="center"/>
          </w:tcPr>
          <w:p w:rsidR="00D6471B" w:rsidRDefault="00D6471B">
            <w:pPr>
              <w:pStyle w:val="TableRow"/>
              <w:keepNext/>
              <w:jc w:val="center"/>
            </w:pPr>
            <w:r>
              <w:rPr>
                <w:u w:color="000000"/>
              </w:rPr>
              <w:t>5 min</w:t>
            </w:r>
          </w:p>
        </w:tc>
      </w:tr>
    </w:tbl>
    <w:p w:rsidR="00D6471B" w:rsidRDefault="00D6471B">
      <w:pPr>
        <w:pStyle w:val="TitleTab"/>
        <w:keepNext/>
      </w:pPr>
      <w:bookmarkStart w:id="81" w:name="_Toc221351479"/>
      <w:bookmarkStart w:id="82" w:name="_Toc397952479"/>
      <w:r>
        <w:t xml:space="preserve">Tabelle </w:t>
      </w:r>
      <w:r w:rsidR="00BE6B32">
        <w:fldChar w:fldCharType="begin"/>
      </w:r>
      <w:r w:rsidR="00BE6B32">
        <w:instrText xml:space="preserve"> SEQ Tabelle \* ARABIC </w:instrText>
      </w:r>
      <w:r w:rsidR="00BE6B32">
        <w:fldChar w:fldCharType="separate"/>
      </w:r>
      <w:r w:rsidR="00573453">
        <w:rPr>
          <w:noProof/>
        </w:rPr>
        <w:t>1</w:t>
      </w:r>
      <w:r w:rsidR="00BE6B32">
        <w:rPr>
          <w:noProof/>
        </w:rPr>
        <w:fldChar w:fldCharType="end"/>
      </w:r>
      <w:r>
        <w:t>: Maximaler Zeitbedarf pro Prozess</w:t>
      </w:r>
      <w:bookmarkEnd w:id="81"/>
      <w:bookmarkEnd w:id="82"/>
    </w:p>
    <w:p w:rsidR="00D6471B" w:rsidRDefault="00D6471B"/>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Für alle textuellen Systemausgaben (Beschriftungen, Fehlermeldungen, Hilfetexte etc.) muss eine Trennung vom Programmcode gegeben sein, so dass die Texte entsprechend den Anforderungen des Benutzers unabhängig vom Quellcode angepasst werden können.</w:t>
            </w:r>
          </w:p>
        </w:tc>
        <w:tc>
          <w:tcPr>
            <w:tcW w:w="1080" w:type="dxa"/>
          </w:tcPr>
          <w:p w:rsidR="00D6471B" w:rsidRDefault="00D6471B">
            <w:pPr>
              <w:pStyle w:val="TAnf0"/>
            </w:pPr>
            <w:bookmarkStart w:id="83" w:name="_Toc231273977"/>
            <w:bookmarkEnd w:id="83"/>
            <w:r>
              <w:t>TAnf_006</w:t>
            </w:r>
          </w:p>
        </w:tc>
      </w:tr>
      <w:tr w:rsidR="00D6471B">
        <w:tc>
          <w:tcPr>
            <w:tcW w:w="9070" w:type="dxa"/>
          </w:tcPr>
          <w:p w:rsidR="00D6471B" w:rsidRDefault="00D6471B">
            <w:r>
              <w:t>In der Regel ist bei jedem Auftreten von Fehlern oder besonderen Situationen eine Meldung an den Benutzer zu verschicken. Ausnahmen hiervon müssen in den Dokumenten explizit benannt werden (und bedürfen einer Genehmigung durch den AG). Für die Fehlermeldungen muss die Funktionsbi</w:t>
            </w:r>
            <w:r>
              <w:t>b</w:t>
            </w:r>
            <w:r>
              <w:t xml:space="preserve">liothek für Betriebsmeldungen verwendet werden. </w:t>
            </w:r>
          </w:p>
        </w:tc>
        <w:tc>
          <w:tcPr>
            <w:tcW w:w="1080" w:type="dxa"/>
          </w:tcPr>
          <w:p w:rsidR="00D6471B" w:rsidRDefault="00D6471B">
            <w:pPr>
              <w:pStyle w:val="TAnf0"/>
            </w:pPr>
            <w:bookmarkStart w:id="84" w:name="_Toc231273978"/>
            <w:bookmarkEnd w:id="84"/>
            <w:r>
              <w:t>TAnf_007</w:t>
            </w:r>
          </w:p>
        </w:tc>
      </w:tr>
      <w:tr w:rsidR="00D6471B">
        <w:tc>
          <w:tcPr>
            <w:tcW w:w="9070" w:type="dxa"/>
          </w:tcPr>
          <w:p w:rsidR="00D6471B" w:rsidRDefault="00D6471B">
            <w:r>
              <w:t>Für alle verkehrstechnischen Parametrierungen muss ein Defaultwert vorhanden sein; außerdem muss vom Benutzer ein je Anlage einstellbarer Standardwert und ein auf unterster Ebene (je AQ, DE, etc.) einstellbarer Einzelwert gesetzt werden können. Die Einzelwerte auf unterster Ebene h</w:t>
            </w:r>
            <w:r>
              <w:t>a</w:t>
            </w:r>
            <w:r>
              <w:t>ben hierbei die höchste Priorität.</w:t>
            </w:r>
          </w:p>
        </w:tc>
        <w:tc>
          <w:tcPr>
            <w:tcW w:w="1080" w:type="dxa"/>
          </w:tcPr>
          <w:p w:rsidR="00D6471B" w:rsidRDefault="00D6471B">
            <w:pPr>
              <w:pStyle w:val="TAnf0"/>
            </w:pPr>
            <w:bookmarkStart w:id="85" w:name="_Toc231273979"/>
            <w:bookmarkEnd w:id="85"/>
            <w:r>
              <w:t>TAnf_008</w:t>
            </w:r>
          </w:p>
        </w:tc>
      </w:tr>
      <w:tr w:rsidR="00D6471B">
        <w:tc>
          <w:tcPr>
            <w:tcW w:w="9070" w:type="dxa"/>
          </w:tcPr>
          <w:p w:rsidR="00D6471B" w:rsidRDefault="00D6471B">
            <w:r>
              <w:t>Die einzelnen Funktionen müssen mit allen gültigen Parametereinstellungen korrekt arbeiten, auf ungültige Parameter (aus Sicht der Funktionen) ist mit einer ent</w:t>
            </w:r>
            <w:r>
              <w:softHyphen/>
              <w:t>sprechenden Meldung bzw. durch automatische Korrektur zu reagieren. Fehlerhafte Parameter dürfen unter keinen Umständen zu Unterbrechungen im System bzw. Reaktionen führen, aus denen sich kritische Verkehrszustände (z.B. inkonsistente Schaltungen) entwickeln können.</w:t>
            </w:r>
          </w:p>
        </w:tc>
        <w:tc>
          <w:tcPr>
            <w:tcW w:w="1080" w:type="dxa"/>
          </w:tcPr>
          <w:p w:rsidR="00D6471B" w:rsidRDefault="00D6471B">
            <w:pPr>
              <w:pStyle w:val="TAnf0"/>
            </w:pPr>
            <w:bookmarkStart w:id="86" w:name="_Toc231273980"/>
            <w:bookmarkEnd w:id="86"/>
            <w:r>
              <w:t>TAnf_009</w:t>
            </w:r>
          </w:p>
        </w:tc>
      </w:tr>
    </w:tbl>
    <w:p w:rsidR="00D6471B" w:rsidRDefault="00D6471B" w:rsidP="00FB15C7">
      <w:bookmarkStart w:id="87" w:name="_Toc219858547"/>
    </w:p>
    <w:p w:rsidR="00D6471B" w:rsidRDefault="00D6471B">
      <w:pPr>
        <w:pStyle w:val="berschrift2"/>
        <w:numPr>
          <w:ilvl w:val="1"/>
          <w:numId w:val="10"/>
        </w:numPr>
      </w:pPr>
      <w:bookmarkStart w:id="88" w:name="_Toc397952323"/>
      <w:r>
        <w:t>Technische Anforderungen an die Schnittstellen</w:t>
      </w:r>
      <w:bookmarkEnd w:id="87"/>
      <w:bookmarkEnd w:id="88"/>
    </w:p>
    <w:p w:rsidR="00D6471B" w:rsidRDefault="00D6471B">
      <w:pPr>
        <w:pStyle w:val="berschrift3"/>
        <w:numPr>
          <w:ilvl w:val="2"/>
          <w:numId w:val="11"/>
        </w:numPr>
      </w:pPr>
      <w:bookmarkStart w:id="89" w:name="_Toc219858548"/>
      <w:bookmarkStart w:id="90" w:name="_Toc397952324"/>
      <w:r>
        <w:t>Technische Anforderungen an die Nutzerschnittstelle</w:t>
      </w:r>
      <w:bookmarkEnd w:id="89"/>
      <w:bookmarkEnd w:id="90"/>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Siehe [TAnfGesamtBLAk] und [TAnfBuVBLAk]</w:t>
            </w:r>
          </w:p>
        </w:tc>
        <w:tc>
          <w:tcPr>
            <w:tcW w:w="1080" w:type="dxa"/>
          </w:tcPr>
          <w:p w:rsidR="00D6471B" w:rsidRDefault="00D6471B"/>
        </w:tc>
      </w:tr>
    </w:tbl>
    <w:p w:rsidR="00D6471B" w:rsidRDefault="00D6471B">
      <w:pPr>
        <w:pStyle w:val="berschrift3"/>
        <w:numPr>
          <w:ilvl w:val="2"/>
          <w:numId w:val="11"/>
        </w:numPr>
      </w:pPr>
      <w:bookmarkStart w:id="91" w:name="_Toc219858549"/>
      <w:bookmarkStart w:id="92" w:name="_Toc397952325"/>
      <w:bookmarkStart w:id="93" w:name="_Ref57734352"/>
      <w:bookmarkStart w:id="94" w:name="_Ref57734428"/>
      <w:bookmarkStart w:id="95" w:name="_Ref57735848"/>
      <w:bookmarkStart w:id="96" w:name="_Toc71106326"/>
      <w:bookmarkEnd w:id="67"/>
      <w:bookmarkEnd w:id="68"/>
      <w:bookmarkEnd w:id="69"/>
      <w:bookmarkEnd w:id="70"/>
      <w:r>
        <w:t>Technische Anforderungen an andere Schnittstellen</w:t>
      </w:r>
      <w:bookmarkEnd w:id="91"/>
      <w:bookmarkEnd w:id="92"/>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Siehe [TAnfGesamtBLAk] und [TAnfBuVBLAk]</w:t>
            </w:r>
          </w:p>
        </w:tc>
        <w:tc>
          <w:tcPr>
            <w:tcW w:w="1080" w:type="dxa"/>
          </w:tcPr>
          <w:p w:rsidR="00D6471B" w:rsidRDefault="00D6471B"/>
        </w:tc>
      </w:tr>
      <w:tr w:rsidR="00D6471B">
        <w:tc>
          <w:tcPr>
            <w:tcW w:w="9070" w:type="dxa"/>
          </w:tcPr>
          <w:p w:rsidR="00D6471B" w:rsidRDefault="00D6471B" w:rsidP="0047602C">
            <w:r>
              <w:lastRenderedPageBreak/>
              <w:t>Grundsätzlich sind die Funktionalitäten der DAF-API zu nutzen, insbesondere auch die Funktionen zum zeitlichen Verhalten der Applikation</w:t>
            </w:r>
            <w:r>
              <w:rPr>
                <w:rStyle w:val="Funotenzeichen"/>
              </w:rPr>
              <w:footnoteReference w:id="2"/>
            </w:r>
            <w:r>
              <w:t>.</w:t>
            </w:r>
          </w:p>
        </w:tc>
        <w:tc>
          <w:tcPr>
            <w:tcW w:w="1080" w:type="dxa"/>
          </w:tcPr>
          <w:p w:rsidR="00D6471B" w:rsidRDefault="00D6471B" w:rsidP="0047582B">
            <w:pPr>
              <w:pStyle w:val="TAnf0"/>
            </w:pPr>
            <w:bookmarkStart w:id="97" w:name="_Toc231273981"/>
            <w:bookmarkEnd w:id="97"/>
            <w:r>
              <w:t>TAnf_010</w:t>
            </w:r>
          </w:p>
        </w:tc>
      </w:tr>
    </w:tbl>
    <w:p w:rsidR="00D6471B" w:rsidRDefault="00D6471B">
      <w:bookmarkStart w:id="98" w:name="_Toc219858550"/>
    </w:p>
    <w:p w:rsidR="00D6471B" w:rsidRDefault="00D6471B">
      <w:pPr>
        <w:pStyle w:val="berschrift2"/>
        <w:numPr>
          <w:ilvl w:val="1"/>
          <w:numId w:val="10"/>
        </w:numPr>
      </w:pPr>
      <w:bookmarkStart w:id="99" w:name="_Toc397952326"/>
      <w:r>
        <w:t>Qualitätsanforderungen</w:t>
      </w:r>
      <w:bookmarkEnd w:id="98"/>
      <w:bookmarkEnd w:id="99"/>
    </w:p>
    <w:p w:rsidR="00D6471B" w:rsidRDefault="00D6471B">
      <w:pPr>
        <w:pStyle w:val="berschrift3"/>
        <w:numPr>
          <w:ilvl w:val="2"/>
          <w:numId w:val="11"/>
        </w:numPr>
      </w:pPr>
      <w:bookmarkStart w:id="100" w:name="_Toc219858551"/>
      <w:bookmarkStart w:id="101" w:name="_Toc397952327"/>
      <w:r>
        <w:t>Kritikalität</w:t>
      </w:r>
      <w:bookmarkEnd w:id="100"/>
      <w:bookmarkEnd w:id="101"/>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 xml:space="preserve">Die Kritikalität des Gesamtsystems SSW-SBA-A8 ist gemäß </w:t>
            </w:r>
            <w:r>
              <w:rPr>
                <w:bCs/>
              </w:rPr>
              <w:t>Projekthandbuch (siehe [</w:t>
            </w:r>
            <w:r>
              <w:t>PHbSSW</w:t>
            </w:r>
            <w:r>
              <w:t>S</w:t>
            </w:r>
            <w:r>
              <w:t xml:space="preserve">BAA8], Kapitel 2.4) als </w:t>
            </w:r>
            <w:r>
              <w:rPr>
                <w:bCs/>
              </w:rPr>
              <w:t>niedrig</w:t>
            </w:r>
            <w:r>
              <w:t xml:space="preserve"> eingestuft.</w:t>
            </w:r>
          </w:p>
          <w:p w:rsidR="00D6471B" w:rsidRDefault="00D6471B">
            <w:r>
              <w:t>Im weiteren Verlauf wird auf Ebene der Segmente und der Softwareeinheiten eine eigene Kritikali</w:t>
            </w:r>
            <w:r>
              <w:softHyphen/>
              <w:t>tätseinstufung vorgenommen.</w:t>
            </w:r>
          </w:p>
        </w:tc>
        <w:tc>
          <w:tcPr>
            <w:tcW w:w="1080" w:type="dxa"/>
          </w:tcPr>
          <w:p w:rsidR="00D6471B" w:rsidRDefault="00D6471B"/>
        </w:tc>
      </w:tr>
    </w:tbl>
    <w:p w:rsidR="00D6471B" w:rsidRDefault="00D6471B">
      <w:pPr>
        <w:pStyle w:val="berschrift3"/>
        <w:numPr>
          <w:ilvl w:val="2"/>
          <w:numId w:val="11"/>
        </w:numPr>
      </w:pPr>
      <w:bookmarkStart w:id="102" w:name="_Toc219858552"/>
      <w:bookmarkStart w:id="103" w:name="_Toc397952328"/>
      <w:r>
        <w:t>Technische Anforderungen der IT-Sicherheit</w:t>
      </w:r>
      <w:bookmarkEnd w:id="102"/>
      <w:bookmarkEnd w:id="103"/>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Pr>
                <w:rFonts w:cs="Arial"/>
                <w:color w:val="auto"/>
              </w:rPr>
              <w:t>Es werden keine über die IT-Sicherheitsanforderungen der [</w:t>
            </w:r>
            <w:r>
              <w:t>AfoSSWSBAA8</w:t>
            </w:r>
            <w:r>
              <w:rPr>
                <w:rFonts w:cs="Arial"/>
                <w:color w:val="auto"/>
              </w:rPr>
              <w:t>] hinausgehenden A</w:t>
            </w:r>
            <w:r>
              <w:rPr>
                <w:rFonts w:cs="Arial"/>
                <w:color w:val="auto"/>
              </w:rPr>
              <w:t>n</w:t>
            </w:r>
            <w:r>
              <w:rPr>
                <w:rFonts w:cs="Arial"/>
                <w:color w:val="auto"/>
              </w:rPr>
              <w:t>forderungen gestellt.</w:t>
            </w:r>
          </w:p>
        </w:tc>
        <w:tc>
          <w:tcPr>
            <w:tcW w:w="1080" w:type="dxa"/>
          </w:tcPr>
          <w:p w:rsidR="00D6471B" w:rsidRDefault="00D6471B"/>
        </w:tc>
      </w:tr>
    </w:tbl>
    <w:p w:rsidR="00D6471B" w:rsidRDefault="00D6471B">
      <w:pPr>
        <w:pStyle w:val="berschrift3"/>
        <w:numPr>
          <w:ilvl w:val="2"/>
          <w:numId w:val="11"/>
        </w:numPr>
      </w:pPr>
      <w:bookmarkStart w:id="104" w:name="_Toc219858553"/>
      <w:bookmarkStart w:id="105" w:name="_Toc397952329"/>
      <w:r>
        <w:t>Technische Anforderungen an sonstige Qualitätsmerkmale</w:t>
      </w:r>
      <w:bookmarkEnd w:id="104"/>
      <w:bookmarkEnd w:id="105"/>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Siehe [TAnfGesamtBLAk]</w:t>
            </w:r>
          </w:p>
        </w:tc>
        <w:tc>
          <w:tcPr>
            <w:tcW w:w="1080" w:type="dxa"/>
          </w:tcPr>
          <w:p w:rsidR="00D6471B" w:rsidRDefault="00D6471B">
            <w:pPr>
              <w:rPr>
                <w:i/>
              </w:rPr>
            </w:pPr>
          </w:p>
        </w:tc>
      </w:tr>
    </w:tbl>
    <w:p w:rsidR="00D6471B" w:rsidRDefault="00D6471B"/>
    <w:p w:rsidR="00D6471B" w:rsidRDefault="00D6471B">
      <w:pPr>
        <w:pStyle w:val="berschrift2"/>
        <w:numPr>
          <w:ilvl w:val="1"/>
          <w:numId w:val="10"/>
        </w:numPr>
      </w:pPr>
      <w:bookmarkStart w:id="106" w:name="_Toc219858554"/>
      <w:bookmarkStart w:id="107" w:name="_Ref222820038"/>
      <w:bookmarkStart w:id="108" w:name="_Toc397952330"/>
      <w:r>
        <w:t>Technische Anforderungen an die Entwicklungs- und SWPÄ-Umgebung</w:t>
      </w:r>
      <w:bookmarkEnd w:id="106"/>
      <w:bookmarkEnd w:id="107"/>
      <w:bookmarkEnd w:id="108"/>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gelten die Anforderung aus [TAnfGesamtBLAk] und aus [SWPÄSSWSBAA8].</w:t>
            </w:r>
          </w:p>
          <w:p w:rsidR="00D6471B" w:rsidRDefault="00D6471B">
            <w:r>
              <w:t>Darüber hinaus ist die folgende Entwicklungs- und SWPÄ-Umgebung relevant:</w:t>
            </w:r>
          </w:p>
        </w:tc>
        <w:tc>
          <w:tcPr>
            <w:tcW w:w="1080" w:type="dxa"/>
          </w:tcPr>
          <w:p w:rsidR="00D6471B" w:rsidRDefault="00D6471B">
            <w:pPr>
              <w:rPr>
                <w:i/>
              </w:rPr>
            </w:pPr>
          </w:p>
        </w:tc>
      </w:tr>
      <w:tr w:rsidR="00D6471B">
        <w:tc>
          <w:tcPr>
            <w:tcW w:w="9070" w:type="dxa"/>
          </w:tcPr>
          <w:p w:rsidR="00D6471B" w:rsidRDefault="00D6471B">
            <w:pPr>
              <w:numPr>
                <w:ilvl w:val="0"/>
                <w:numId w:val="34"/>
              </w:numPr>
            </w:pPr>
            <w:r>
              <w:t xml:space="preserve">Betriebsystem Linux </w:t>
            </w:r>
          </w:p>
        </w:tc>
        <w:tc>
          <w:tcPr>
            <w:tcW w:w="1080" w:type="dxa"/>
          </w:tcPr>
          <w:p w:rsidR="00D6471B" w:rsidRDefault="00D6471B" w:rsidP="0047582B">
            <w:pPr>
              <w:pStyle w:val="TAnf0"/>
            </w:pPr>
            <w:bookmarkStart w:id="109" w:name="_Toc231273982"/>
            <w:bookmarkEnd w:id="109"/>
            <w:r>
              <w:t>TAnf_011</w:t>
            </w:r>
          </w:p>
        </w:tc>
      </w:tr>
      <w:tr w:rsidR="00D6471B">
        <w:tc>
          <w:tcPr>
            <w:tcW w:w="9070" w:type="dxa"/>
          </w:tcPr>
          <w:p w:rsidR="00D6471B" w:rsidRDefault="00D6471B">
            <w:pPr>
              <w:numPr>
                <w:ilvl w:val="0"/>
                <w:numId w:val="34"/>
              </w:numPr>
            </w:pPr>
            <w:r>
              <w:t>Entwicklungsumgebung Eclipse</w:t>
            </w:r>
          </w:p>
        </w:tc>
        <w:tc>
          <w:tcPr>
            <w:tcW w:w="1080" w:type="dxa"/>
          </w:tcPr>
          <w:p w:rsidR="00D6471B" w:rsidRDefault="00D6471B">
            <w:pPr>
              <w:pStyle w:val="TAnf0"/>
            </w:pPr>
            <w:bookmarkStart w:id="110" w:name="_Toc231273983"/>
            <w:bookmarkEnd w:id="110"/>
            <w:r>
              <w:t>TAnf_012</w:t>
            </w:r>
          </w:p>
        </w:tc>
      </w:tr>
      <w:tr w:rsidR="00D6471B">
        <w:tc>
          <w:tcPr>
            <w:tcW w:w="9070" w:type="dxa"/>
          </w:tcPr>
          <w:p w:rsidR="00D6471B" w:rsidRDefault="00D6471B">
            <w:pPr>
              <w:numPr>
                <w:ilvl w:val="0"/>
                <w:numId w:val="34"/>
              </w:numPr>
            </w:pPr>
            <w:r>
              <w:t xml:space="preserve">Testumgebung JUnit </w:t>
            </w:r>
          </w:p>
        </w:tc>
        <w:tc>
          <w:tcPr>
            <w:tcW w:w="1080" w:type="dxa"/>
          </w:tcPr>
          <w:p w:rsidR="00D6471B" w:rsidRDefault="00D6471B">
            <w:pPr>
              <w:pStyle w:val="TAnf0"/>
            </w:pPr>
            <w:bookmarkStart w:id="111" w:name="_Toc231273984"/>
            <w:bookmarkEnd w:id="111"/>
            <w:r>
              <w:t>TAnf_013</w:t>
            </w:r>
          </w:p>
        </w:tc>
      </w:tr>
      <w:tr w:rsidR="00D6471B">
        <w:tc>
          <w:tcPr>
            <w:tcW w:w="9070" w:type="dxa"/>
          </w:tcPr>
          <w:p w:rsidR="00D6471B" w:rsidRDefault="00D6471B">
            <w:pPr>
              <w:numPr>
                <w:ilvl w:val="0"/>
                <w:numId w:val="34"/>
              </w:numPr>
            </w:pPr>
            <w:r>
              <w:t>VRZ-Kern- und VRZ-Basissystem mit Ergänzungen gemäß [SysArcSSWSBAA8]</w:t>
            </w:r>
          </w:p>
        </w:tc>
        <w:tc>
          <w:tcPr>
            <w:tcW w:w="1080" w:type="dxa"/>
          </w:tcPr>
          <w:p w:rsidR="00D6471B" w:rsidRDefault="00D6471B">
            <w:pPr>
              <w:pStyle w:val="TAnf0"/>
            </w:pPr>
            <w:bookmarkStart w:id="112" w:name="_Toc231273985"/>
            <w:bookmarkEnd w:id="112"/>
            <w:r>
              <w:t>TAnf_014</w:t>
            </w:r>
          </w:p>
        </w:tc>
      </w:tr>
    </w:tbl>
    <w:p w:rsidR="00D6471B" w:rsidRDefault="00D6471B"/>
    <w:p w:rsidR="00D6471B" w:rsidRDefault="00D6471B">
      <w:pPr>
        <w:pStyle w:val="berschrift1"/>
        <w:numPr>
          <w:ilvl w:val="0"/>
          <w:numId w:val="9"/>
        </w:numPr>
      </w:pPr>
      <w:bookmarkStart w:id="113" w:name="_Toc219858555"/>
      <w:bookmarkStart w:id="114" w:name="_Toc397952331"/>
      <w:r>
        <w:lastRenderedPageBreak/>
        <w:t>Technische Anforderungen an Segmente</w:t>
      </w:r>
      <w:bookmarkEnd w:id="113"/>
      <w:bookmarkEnd w:id="114"/>
    </w:p>
    <w:p w:rsidR="00D6471B" w:rsidRDefault="00D6471B">
      <w:pPr>
        <w:pStyle w:val="berschrift2"/>
        <w:numPr>
          <w:ilvl w:val="1"/>
          <w:numId w:val="10"/>
        </w:numPr>
      </w:pPr>
      <w:bookmarkStart w:id="115" w:name="_Toc101513393"/>
      <w:bookmarkStart w:id="116" w:name="_Toc122934419"/>
      <w:bookmarkStart w:id="117" w:name="_Toc397952332"/>
      <w:bookmarkStart w:id="118" w:name="_Toc219858556"/>
      <w:r>
        <w:t>Segment Datenverteiler (DaV)</w:t>
      </w:r>
      <w:bookmarkEnd w:id="115"/>
      <w:bookmarkEnd w:id="116"/>
      <w:bookmarkEnd w:id="117"/>
    </w:p>
    <w:p w:rsidR="00D6471B" w:rsidRDefault="00D6471B">
      <w:pPr>
        <w:pStyle w:val="berschrift3"/>
        <w:numPr>
          <w:ilvl w:val="2"/>
          <w:numId w:val="11"/>
        </w:numPr>
      </w:pPr>
      <w:bookmarkStart w:id="119" w:name="_Toc508188261"/>
      <w:bookmarkStart w:id="120" w:name="_Toc32809090"/>
      <w:bookmarkStart w:id="121" w:name="_Toc101513394"/>
      <w:bookmarkStart w:id="122" w:name="_Toc397952333"/>
      <w:r>
        <w:t>Identifikation des Elements</w:t>
      </w:r>
      <w:bookmarkEnd w:id="119"/>
      <w:bookmarkEnd w:id="120"/>
      <w:bookmarkEnd w:id="121"/>
      <w:bookmarkEnd w:id="122"/>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1</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rPr>
                <w:u w:color="000000"/>
              </w:rPr>
              <w:t>Datenverteiler</w:t>
            </w:r>
          </w:p>
        </w:tc>
      </w:tr>
      <w:tr w:rsidR="00D6471B">
        <w:tc>
          <w:tcPr>
            <w:tcW w:w="2628" w:type="dxa"/>
          </w:tcPr>
          <w:p w:rsidR="00D6471B" w:rsidRDefault="00D6471B">
            <w:pPr>
              <w:pStyle w:val="TableRow"/>
              <w:rPr>
                <w:u w:color="000000"/>
              </w:rPr>
            </w:pPr>
            <w:r>
              <w:rPr>
                <w:u w:color="000000"/>
              </w:rPr>
              <w:t>Kürzel des Segments</w:t>
            </w:r>
          </w:p>
        </w:tc>
        <w:tc>
          <w:tcPr>
            <w:tcW w:w="4605" w:type="dxa"/>
          </w:tcPr>
          <w:p w:rsidR="00D6471B" w:rsidRDefault="00D6471B">
            <w:pPr>
              <w:pStyle w:val="TableHeader"/>
              <w:rPr>
                <w:u w:color="000000"/>
              </w:rPr>
            </w:pPr>
            <w:r>
              <w:rPr>
                <w:u w:color="000000"/>
              </w:rPr>
              <w:t>DaV</w:t>
            </w:r>
          </w:p>
        </w:tc>
      </w:tr>
    </w:tbl>
    <w:p w:rsidR="00D6471B" w:rsidRDefault="00D6471B">
      <w:pPr>
        <w:pStyle w:val="berschrift3"/>
        <w:numPr>
          <w:ilvl w:val="2"/>
          <w:numId w:val="11"/>
        </w:numPr>
      </w:pPr>
      <w:bookmarkStart w:id="123" w:name="_Toc101513395"/>
      <w:bookmarkStart w:id="124" w:name="_Toc397952334"/>
      <w:r>
        <w:t>Gesamtfunktion des Elements</w:t>
      </w:r>
      <w:bookmarkEnd w:id="123"/>
      <w:bookmarkEnd w:id="124"/>
    </w:p>
    <w:p w:rsidR="00D6471B" w:rsidRDefault="00D6471B">
      <w:pPr>
        <w:rPr>
          <w:u w:color="000000"/>
        </w:rPr>
      </w:pPr>
      <w:r>
        <w:rPr>
          <w:u w:color="000000"/>
        </w:rPr>
        <w:t>Das Segment „</w:t>
      </w:r>
      <w:r>
        <w:t>Datenverteiler“</w:t>
      </w:r>
      <w:r>
        <w:rPr>
          <w:u w:color="000000"/>
        </w:rPr>
        <w:t xml:space="preserve"> besteht aus den folgenden SW-Einheiten: </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88"/>
        <w:gridCol w:w="4320"/>
        <w:gridCol w:w="1507"/>
        <w:gridCol w:w="1260"/>
      </w:tblGrid>
      <w:tr w:rsidR="00D6471B">
        <w:trPr>
          <w:tblHeader/>
        </w:trPr>
        <w:tc>
          <w:tcPr>
            <w:tcW w:w="888" w:type="dxa"/>
            <w:tcBorders>
              <w:left w:val="nil"/>
            </w:tcBorders>
            <w:shd w:val="pct5" w:color="auto" w:fill="FFFFFF"/>
          </w:tcPr>
          <w:p w:rsidR="00D6471B" w:rsidRDefault="00D6471B">
            <w:pPr>
              <w:pStyle w:val="TableHeader"/>
              <w:rPr>
                <w:u w:color="000000"/>
              </w:rPr>
            </w:pPr>
            <w:r>
              <w:rPr>
                <w:u w:color="000000"/>
              </w:rPr>
              <w:t>SWE</w:t>
            </w:r>
            <w:r>
              <w:rPr>
                <w:u w:color="000000"/>
              </w:rPr>
              <w:br/>
              <w:t>Nr.</w:t>
            </w:r>
          </w:p>
        </w:tc>
        <w:tc>
          <w:tcPr>
            <w:tcW w:w="4320" w:type="dxa"/>
            <w:shd w:val="pct5" w:color="auto" w:fill="FFFFFF"/>
          </w:tcPr>
          <w:p w:rsidR="00D6471B" w:rsidRDefault="00D6471B">
            <w:pPr>
              <w:pStyle w:val="TableHeader"/>
              <w:rPr>
                <w:u w:color="000000"/>
              </w:rPr>
            </w:pPr>
            <w:r>
              <w:rPr>
                <w:u w:color="000000"/>
              </w:rPr>
              <w:t>Bezeichnung</w:t>
            </w:r>
          </w:p>
        </w:tc>
        <w:tc>
          <w:tcPr>
            <w:tcW w:w="1507" w:type="dxa"/>
            <w:shd w:val="pct5" w:color="auto" w:fill="FFFFFF"/>
          </w:tcPr>
          <w:p w:rsidR="00D6471B" w:rsidRDefault="00D6471B">
            <w:pPr>
              <w:pStyle w:val="TableHeader"/>
              <w:rPr>
                <w:u w:color="000000"/>
              </w:rPr>
            </w:pPr>
            <w:r>
              <w:rPr>
                <w:u w:color="000000"/>
              </w:rPr>
              <w:t>Typ</w:t>
            </w:r>
          </w:p>
        </w:tc>
        <w:tc>
          <w:tcPr>
            <w:tcW w:w="1260" w:type="dxa"/>
            <w:shd w:val="pct5" w:color="auto" w:fill="FFFFFF"/>
          </w:tcPr>
          <w:p w:rsidR="00D6471B" w:rsidRDefault="00D6471B">
            <w:pPr>
              <w:pStyle w:val="TableHeader"/>
              <w:rPr>
                <w:u w:color="000000"/>
              </w:rPr>
            </w:pPr>
            <w:r>
              <w:rPr>
                <w:u w:color="000000"/>
              </w:rPr>
              <w:t xml:space="preserve">Externe </w:t>
            </w:r>
            <w:r>
              <w:rPr>
                <w:u w:color="000000"/>
              </w:rPr>
              <w:br/>
              <w:t>Schnittstelle</w:t>
            </w:r>
          </w:p>
        </w:tc>
      </w:tr>
      <w:tr w:rsidR="00D6471B">
        <w:tc>
          <w:tcPr>
            <w:tcW w:w="888" w:type="dxa"/>
            <w:tcBorders>
              <w:top w:val="nil"/>
              <w:left w:val="nil"/>
            </w:tcBorders>
          </w:tcPr>
          <w:p w:rsidR="00D6471B" w:rsidRDefault="00D6471B">
            <w:pPr>
              <w:pStyle w:val="TableRow"/>
              <w:rPr>
                <w:color w:val="000000"/>
                <w:u w:color="000000"/>
              </w:rPr>
            </w:pPr>
            <w:r>
              <w:t>1.1</w:t>
            </w:r>
          </w:p>
        </w:tc>
        <w:tc>
          <w:tcPr>
            <w:tcW w:w="4320" w:type="dxa"/>
            <w:tcBorders>
              <w:top w:val="nil"/>
            </w:tcBorders>
          </w:tcPr>
          <w:p w:rsidR="00D6471B" w:rsidRDefault="00D6471B">
            <w:pPr>
              <w:pStyle w:val="TableRow"/>
              <w:rPr>
                <w:color w:val="000000"/>
                <w:u w:color="000000"/>
              </w:rPr>
            </w:pPr>
            <w:r>
              <w:rPr>
                <w:color w:val="000000"/>
                <w:u w:color="000000"/>
              </w:rPr>
              <w:t>Datenverteiler-Applikationsfunktionen</w:t>
            </w:r>
          </w:p>
        </w:tc>
        <w:tc>
          <w:tcPr>
            <w:tcW w:w="1507" w:type="dxa"/>
            <w:tcBorders>
              <w:top w:val="nil"/>
            </w:tcBorders>
          </w:tcPr>
          <w:p w:rsidR="00D6471B" w:rsidRDefault="00D6471B">
            <w:pPr>
              <w:pStyle w:val="TableRow"/>
              <w:rPr>
                <w:color w:val="000000"/>
                <w:u w:color="000000"/>
              </w:rPr>
            </w:pPr>
            <w:r>
              <w:rPr>
                <w:color w:val="000000"/>
                <w:u w:color="000000"/>
              </w:rPr>
              <w:t>Bibliothek</w:t>
            </w:r>
          </w:p>
        </w:tc>
        <w:tc>
          <w:tcPr>
            <w:tcW w:w="1260" w:type="dxa"/>
            <w:tcBorders>
              <w:top w:val="nil"/>
            </w:tcBorders>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rPr>
                <w:color w:val="000000"/>
                <w:u w:color="000000"/>
              </w:rPr>
            </w:pPr>
            <w:r>
              <w:t>1.2</w:t>
            </w:r>
          </w:p>
        </w:tc>
        <w:tc>
          <w:tcPr>
            <w:tcW w:w="4320" w:type="dxa"/>
          </w:tcPr>
          <w:p w:rsidR="00D6471B" w:rsidRDefault="00D6471B">
            <w:pPr>
              <w:pStyle w:val="TableRow"/>
              <w:rPr>
                <w:color w:val="000000"/>
                <w:u w:color="000000"/>
              </w:rPr>
            </w:pPr>
            <w:r>
              <w:rPr>
                <w:color w:val="000000"/>
                <w:u w:color="000000"/>
              </w:rPr>
              <w:t>Datenverteiler</w:t>
            </w:r>
          </w:p>
        </w:tc>
        <w:tc>
          <w:tcPr>
            <w:tcW w:w="1507" w:type="dxa"/>
          </w:tcPr>
          <w:p w:rsidR="00D6471B" w:rsidRDefault="00D6471B">
            <w:pPr>
              <w:pStyle w:val="TableRow"/>
              <w:rPr>
                <w:color w:val="000000"/>
                <w:u w:color="000000"/>
              </w:rPr>
            </w:pPr>
            <w:r>
              <w:rPr>
                <w:color w:val="000000"/>
                <w:u w:color="000000"/>
              </w:rPr>
              <w:t>Datenverteiler</w:t>
            </w:r>
          </w:p>
        </w:tc>
        <w:tc>
          <w:tcPr>
            <w:tcW w:w="1260" w:type="dxa"/>
          </w:tcPr>
          <w:p w:rsidR="00D6471B" w:rsidRDefault="00D6471B">
            <w:pPr>
              <w:pStyle w:val="TableRow"/>
              <w:rPr>
                <w:color w:val="000000"/>
                <w:u w:color="000000"/>
              </w:rPr>
            </w:pPr>
            <w:r>
              <w:rPr>
                <w:color w:val="000000"/>
                <w:u w:color="000000"/>
              </w:rPr>
              <w:t>ja</w:t>
            </w:r>
          </w:p>
        </w:tc>
      </w:tr>
    </w:tbl>
    <w:p w:rsidR="00D6471B" w:rsidRDefault="00D6471B" w:rsidP="00AC23CE">
      <w:pPr>
        <w:pStyle w:val="TitleTab"/>
        <w:keepNext/>
      </w:pPr>
      <w:bookmarkStart w:id="125" w:name="_Toc397952480"/>
      <w:r>
        <w:t xml:space="preserve">Tabelle </w:t>
      </w:r>
      <w:r w:rsidR="00BE6B32">
        <w:fldChar w:fldCharType="begin"/>
      </w:r>
      <w:r w:rsidR="00BE6B32">
        <w:instrText xml:space="preserve"> SEQ Tabelle \* ARABIC </w:instrText>
      </w:r>
      <w:r w:rsidR="00BE6B32">
        <w:fldChar w:fldCharType="separate"/>
      </w:r>
      <w:r w:rsidR="00573453">
        <w:rPr>
          <w:noProof/>
        </w:rPr>
        <w:t>2</w:t>
      </w:r>
      <w:r w:rsidR="00BE6B32">
        <w:rPr>
          <w:noProof/>
        </w:rPr>
        <w:fldChar w:fldCharType="end"/>
      </w:r>
      <w:r>
        <w:t>: SWE des Segments „Datenverteiler“</w:t>
      </w:r>
      <w:bookmarkEnd w:id="125"/>
    </w:p>
    <w:p w:rsidR="00D6471B" w:rsidRDefault="00D6471B"/>
    <w:tbl>
      <w:tblPr>
        <w:tblW w:w="10149" w:type="dxa"/>
        <w:tblInd w:w="59" w:type="dxa"/>
        <w:tblLayout w:type="fixed"/>
        <w:tblCellMar>
          <w:left w:w="59" w:type="dxa"/>
          <w:right w:w="59" w:type="dxa"/>
        </w:tblCellMar>
        <w:tblLook w:val="0000" w:firstRow="0" w:lastRow="0" w:firstColumn="0" w:lastColumn="0" w:noHBand="0" w:noVBand="0"/>
      </w:tblPr>
      <w:tblGrid>
        <w:gridCol w:w="9072"/>
        <w:gridCol w:w="1077"/>
      </w:tblGrid>
      <w:tr w:rsidR="00D6471B">
        <w:tc>
          <w:tcPr>
            <w:tcW w:w="9072" w:type="dxa"/>
          </w:tcPr>
          <w:p w:rsidR="00D6471B" w:rsidRDefault="00D6471B" w:rsidP="00B05267">
            <w:r>
              <w:rPr>
                <w:u w:color="000000"/>
              </w:rPr>
              <w:t xml:space="preserve">Die o.g. SW-Einheiten existieren als Open-Source-Software und sind auf der Homepage der </w:t>
            </w:r>
            <w:r>
              <w:t xml:space="preserve">"Nutzer der einheitlichen Rechnerzentralensoftware für Verkehrsrechnerzentralen - NERZ e.V." </w:t>
            </w:r>
            <w:r>
              <w:rPr>
                <w:u w:color="000000"/>
              </w:rPr>
              <w:t>verfügbar.</w:t>
            </w:r>
          </w:p>
        </w:tc>
        <w:tc>
          <w:tcPr>
            <w:tcW w:w="1077" w:type="dxa"/>
          </w:tcPr>
          <w:p w:rsidR="00D6471B" w:rsidRDefault="00D6471B">
            <w:pPr>
              <w:pStyle w:val="TAnf0"/>
              <w:ind w:left="578"/>
            </w:pPr>
          </w:p>
        </w:tc>
      </w:tr>
      <w:tr w:rsidR="00D6471B">
        <w:tc>
          <w:tcPr>
            <w:tcW w:w="9072" w:type="dxa"/>
          </w:tcPr>
          <w:p w:rsidR="00D6471B" w:rsidRDefault="00D6471B">
            <w:pPr>
              <w:rPr>
                <w:u w:color="000000"/>
              </w:rPr>
            </w:pPr>
            <w:r>
              <w:rPr>
                <w:u w:color="000000"/>
              </w:rPr>
              <w:t>Die SW-Einheiten 1.1 und 1.2 sind im Projekt SSW-SBA-A8 als Fertigprodukte einzusetzen.</w:t>
            </w:r>
          </w:p>
        </w:tc>
        <w:tc>
          <w:tcPr>
            <w:tcW w:w="1077" w:type="dxa"/>
          </w:tcPr>
          <w:p w:rsidR="00D6471B" w:rsidRDefault="00D6471B">
            <w:pPr>
              <w:pStyle w:val="TAnf0"/>
            </w:pPr>
            <w:bookmarkStart w:id="126" w:name="_Toc231273986"/>
            <w:bookmarkEnd w:id="126"/>
            <w:r>
              <w:t>TAnf_015</w:t>
            </w:r>
          </w:p>
        </w:tc>
      </w:tr>
      <w:tr w:rsidR="00D6471B">
        <w:tc>
          <w:tcPr>
            <w:tcW w:w="9072" w:type="dxa"/>
          </w:tcPr>
          <w:p w:rsidR="00D6471B" w:rsidRDefault="00D6471B">
            <w:pPr>
              <w:rPr>
                <w:u w:color="000000"/>
              </w:rPr>
            </w:pPr>
            <w:r>
              <w:rPr>
                <w:u w:color="000000"/>
              </w:rPr>
              <w:t>Alle Informationen zur Gesamtfunktion, zu den technischen Anforderungen an die Schnittstellen und an die Entwicklungs- und SWPÄ-Umgebung sowie zu den Qualitätsanforderungen sind in [</w:t>
            </w:r>
            <w:r>
              <w:t>TAnfD</w:t>
            </w:r>
            <w:r>
              <w:t>a</w:t>
            </w:r>
            <w:r>
              <w:t>VBLAk</w:t>
            </w:r>
            <w:r>
              <w:rPr>
                <w:u w:color="000000"/>
              </w:rPr>
              <w:t>] beschrieben.</w:t>
            </w:r>
          </w:p>
          <w:p w:rsidR="00D6471B" w:rsidRDefault="00D6471B">
            <w:r>
              <w:rPr>
                <w:u w:color="000000"/>
              </w:rPr>
              <w:t>Dies gilt sowohl für das Segment als auch für die zugehörigen Softwareeinheiten.</w:t>
            </w:r>
          </w:p>
        </w:tc>
        <w:tc>
          <w:tcPr>
            <w:tcW w:w="1077" w:type="dxa"/>
          </w:tcPr>
          <w:p w:rsidR="00D6471B" w:rsidRDefault="00D6471B">
            <w:pPr>
              <w:pStyle w:val="TAnf0"/>
              <w:ind w:left="578"/>
            </w:pPr>
          </w:p>
        </w:tc>
      </w:tr>
    </w:tbl>
    <w:p w:rsidR="00D6471B" w:rsidRDefault="00D6471B"/>
    <w:p w:rsidR="00D6471B" w:rsidRDefault="00D6471B">
      <w:pPr>
        <w:pStyle w:val="berschrift2"/>
        <w:numPr>
          <w:ilvl w:val="1"/>
          <w:numId w:val="10"/>
        </w:numPr>
      </w:pPr>
      <w:bookmarkStart w:id="127" w:name="_Toc397952335"/>
      <w:r>
        <w:t>Segment Kommunikation mit externen Stellen</w:t>
      </w:r>
      <w:bookmarkEnd w:id="127"/>
    </w:p>
    <w:p w:rsidR="00D6471B" w:rsidRDefault="00D6471B">
      <w:pPr>
        <w:pStyle w:val="berschrift3"/>
        <w:numPr>
          <w:ilvl w:val="2"/>
          <w:numId w:val="11"/>
        </w:numPr>
      </w:pPr>
      <w:bookmarkStart w:id="128" w:name="_Toc397952336"/>
      <w:r>
        <w:t>Identifikation des Elements</w:t>
      </w:r>
      <w:bookmarkEnd w:id="128"/>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2</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Kommunikation mit externen Stellen</w:t>
            </w:r>
          </w:p>
        </w:tc>
      </w:tr>
      <w:tr w:rsidR="00D6471B">
        <w:tc>
          <w:tcPr>
            <w:tcW w:w="2628" w:type="dxa"/>
          </w:tcPr>
          <w:p w:rsidR="00D6471B" w:rsidRDefault="00D6471B">
            <w:pPr>
              <w:pStyle w:val="TableRow"/>
              <w:rPr>
                <w:u w:color="000000"/>
              </w:rPr>
            </w:pPr>
            <w:r>
              <w:rPr>
                <w:u w:color="000000"/>
              </w:rPr>
              <w:t>Kürzel des Segments</w:t>
            </w:r>
          </w:p>
        </w:tc>
        <w:tc>
          <w:tcPr>
            <w:tcW w:w="4605" w:type="dxa"/>
          </w:tcPr>
          <w:p w:rsidR="00D6471B" w:rsidRDefault="00D6471B">
            <w:pPr>
              <w:pStyle w:val="TableHeader"/>
              <w:rPr>
                <w:u w:color="000000"/>
              </w:rPr>
            </w:pPr>
            <w:r>
              <w:rPr>
                <w:u w:color="000000"/>
              </w:rPr>
              <w:t>KEx</w:t>
            </w:r>
          </w:p>
        </w:tc>
      </w:tr>
    </w:tbl>
    <w:p w:rsidR="00D6471B" w:rsidRDefault="00D6471B" w:rsidP="0016602D"/>
    <w:p w:rsidR="00D6471B" w:rsidRDefault="00D6471B">
      <w:pPr>
        <w:pStyle w:val="berschrift3"/>
        <w:numPr>
          <w:ilvl w:val="2"/>
          <w:numId w:val="11"/>
        </w:numPr>
      </w:pPr>
      <w:r>
        <w:br w:type="page"/>
      </w:r>
      <w:bookmarkStart w:id="129" w:name="_Toc397952337"/>
      <w:r>
        <w:lastRenderedPageBreak/>
        <w:t>Gesamtfunktion des Elements</w:t>
      </w:r>
      <w:bookmarkEnd w:id="129"/>
    </w:p>
    <w:p w:rsidR="00D6471B" w:rsidRDefault="00D6471B">
      <w:pPr>
        <w:rPr>
          <w:u w:color="000000"/>
        </w:rPr>
      </w:pPr>
      <w:r>
        <w:rPr>
          <w:u w:color="000000"/>
        </w:rPr>
        <w:t>Das Segment „</w:t>
      </w:r>
      <w:r>
        <w:t>Kommunikation mit externen Stellen“</w:t>
      </w:r>
      <w:r>
        <w:rPr>
          <w:u w:color="000000"/>
        </w:rPr>
        <w:t xml:space="preserve"> besteht aus den folgenden SW-Einheiten</w:t>
      </w:r>
      <w:r>
        <w:rPr>
          <w:rStyle w:val="Funotenzeichen"/>
          <w:u w:color="000000"/>
        </w:rPr>
        <w:footnoteReference w:id="3"/>
      </w:r>
      <w:r>
        <w:rPr>
          <w:u w:color="000000"/>
        </w:rPr>
        <w:t>:</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88"/>
        <w:gridCol w:w="4320"/>
        <w:gridCol w:w="1507"/>
        <w:gridCol w:w="1260"/>
      </w:tblGrid>
      <w:tr w:rsidR="00D6471B">
        <w:trPr>
          <w:tblHeader/>
        </w:trPr>
        <w:tc>
          <w:tcPr>
            <w:tcW w:w="888" w:type="dxa"/>
            <w:tcBorders>
              <w:left w:val="nil"/>
            </w:tcBorders>
            <w:shd w:val="pct5" w:color="auto" w:fill="FFFFFF"/>
          </w:tcPr>
          <w:p w:rsidR="00D6471B" w:rsidRDefault="00D6471B">
            <w:pPr>
              <w:pStyle w:val="TableHeader"/>
              <w:rPr>
                <w:u w:color="000000"/>
              </w:rPr>
            </w:pPr>
            <w:r>
              <w:rPr>
                <w:u w:color="000000"/>
              </w:rPr>
              <w:t>SWE</w:t>
            </w:r>
            <w:r>
              <w:rPr>
                <w:u w:color="000000"/>
              </w:rPr>
              <w:br/>
              <w:t>Nr.</w:t>
            </w:r>
          </w:p>
        </w:tc>
        <w:tc>
          <w:tcPr>
            <w:tcW w:w="4320" w:type="dxa"/>
            <w:shd w:val="pct5" w:color="auto" w:fill="FFFFFF"/>
          </w:tcPr>
          <w:p w:rsidR="00D6471B" w:rsidRDefault="00D6471B">
            <w:pPr>
              <w:pStyle w:val="TableHeader"/>
              <w:rPr>
                <w:u w:color="000000"/>
              </w:rPr>
            </w:pPr>
            <w:r>
              <w:rPr>
                <w:u w:color="000000"/>
              </w:rPr>
              <w:t>Bezeichnung</w:t>
            </w:r>
          </w:p>
        </w:tc>
        <w:tc>
          <w:tcPr>
            <w:tcW w:w="1507" w:type="dxa"/>
            <w:shd w:val="pct5" w:color="auto" w:fill="FFFFFF"/>
          </w:tcPr>
          <w:p w:rsidR="00D6471B" w:rsidRDefault="00D6471B">
            <w:pPr>
              <w:pStyle w:val="TableHeader"/>
              <w:rPr>
                <w:u w:color="000000"/>
              </w:rPr>
            </w:pPr>
            <w:r>
              <w:rPr>
                <w:u w:color="000000"/>
              </w:rPr>
              <w:t>Typ</w:t>
            </w:r>
          </w:p>
        </w:tc>
        <w:tc>
          <w:tcPr>
            <w:tcW w:w="1260" w:type="dxa"/>
            <w:shd w:val="pct5" w:color="auto" w:fill="FFFFFF"/>
          </w:tcPr>
          <w:p w:rsidR="00D6471B" w:rsidRDefault="00D6471B">
            <w:pPr>
              <w:pStyle w:val="TableHeader"/>
              <w:rPr>
                <w:u w:color="000000"/>
              </w:rPr>
            </w:pPr>
            <w:r>
              <w:rPr>
                <w:u w:color="000000"/>
              </w:rPr>
              <w:t xml:space="preserve">Externe </w:t>
            </w:r>
            <w:r>
              <w:rPr>
                <w:u w:color="000000"/>
              </w:rPr>
              <w:br/>
              <w:t>Schnittstelle</w:t>
            </w:r>
          </w:p>
        </w:tc>
      </w:tr>
      <w:tr w:rsidR="00D6471B">
        <w:tc>
          <w:tcPr>
            <w:tcW w:w="888" w:type="dxa"/>
            <w:tcBorders>
              <w:left w:val="nil"/>
            </w:tcBorders>
          </w:tcPr>
          <w:p w:rsidR="00D6471B" w:rsidRDefault="00D6471B">
            <w:pPr>
              <w:pStyle w:val="TableRow"/>
              <w:rPr>
                <w:color w:val="000000"/>
                <w:u w:color="000000"/>
                <w:lang w:val="it-IT"/>
              </w:rPr>
            </w:pPr>
            <w:r>
              <w:rPr>
                <w:lang w:val="it-IT"/>
              </w:rPr>
              <w:t>2.2</w:t>
            </w:r>
          </w:p>
        </w:tc>
        <w:tc>
          <w:tcPr>
            <w:tcW w:w="4320" w:type="dxa"/>
          </w:tcPr>
          <w:p w:rsidR="00D6471B" w:rsidRDefault="00D6471B">
            <w:pPr>
              <w:pStyle w:val="TableRow"/>
              <w:rPr>
                <w:color w:val="000000"/>
                <w:u w:color="000000"/>
                <w:lang w:val="it-IT"/>
              </w:rPr>
            </w:pPr>
            <w:r>
              <w:rPr>
                <w:color w:val="000000"/>
                <w:u w:color="000000"/>
                <w:lang w:val="it-IT"/>
              </w:rPr>
              <w:t>TLS OSI2 OSI3</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ja</w:t>
            </w:r>
          </w:p>
        </w:tc>
      </w:tr>
      <w:tr w:rsidR="00D6471B">
        <w:tc>
          <w:tcPr>
            <w:tcW w:w="888" w:type="dxa"/>
            <w:tcBorders>
              <w:left w:val="nil"/>
            </w:tcBorders>
          </w:tcPr>
          <w:p w:rsidR="00D6471B" w:rsidRDefault="00D6471B">
            <w:pPr>
              <w:pStyle w:val="TableRow"/>
              <w:rPr>
                <w:color w:val="000000"/>
                <w:u w:color="000000"/>
              </w:rPr>
            </w:pPr>
            <w:r>
              <w:t>2.2</w:t>
            </w:r>
          </w:p>
        </w:tc>
        <w:tc>
          <w:tcPr>
            <w:tcW w:w="4320" w:type="dxa"/>
          </w:tcPr>
          <w:p w:rsidR="00D6471B" w:rsidRDefault="00D6471B">
            <w:pPr>
              <w:pStyle w:val="TableRow"/>
              <w:rPr>
                <w:color w:val="000000"/>
                <w:u w:color="000000"/>
              </w:rPr>
            </w:pPr>
            <w:r>
              <w:rPr>
                <w:color w:val="000000"/>
                <w:u w:color="000000"/>
              </w:rPr>
              <w:t>TLS OSI7</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ja</w:t>
            </w:r>
          </w:p>
        </w:tc>
      </w:tr>
    </w:tbl>
    <w:p w:rsidR="00D6471B" w:rsidRDefault="00D6471B" w:rsidP="002B1FEC">
      <w:pPr>
        <w:pStyle w:val="TitleTab"/>
        <w:keepNext/>
      </w:pPr>
      <w:bookmarkStart w:id="130" w:name="_Toc397952481"/>
      <w:r>
        <w:t xml:space="preserve">Tabelle </w:t>
      </w:r>
      <w:r w:rsidR="00BE6B32">
        <w:fldChar w:fldCharType="begin"/>
      </w:r>
      <w:r w:rsidR="00BE6B32">
        <w:instrText xml:space="preserve"> SEQ Tabelle \* ARABIC </w:instrText>
      </w:r>
      <w:r w:rsidR="00BE6B32">
        <w:fldChar w:fldCharType="separate"/>
      </w:r>
      <w:r w:rsidR="00573453">
        <w:rPr>
          <w:noProof/>
        </w:rPr>
        <w:t>3</w:t>
      </w:r>
      <w:r w:rsidR="00BE6B32">
        <w:rPr>
          <w:noProof/>
        </w:rPr>
        <w:fldChar w:fldCharType="end"/>
      </w:r>
      <w:r>
        <w:t>: SWE des Segments „Kommunikation mit externen Stellen“</w:t>
      </w:r>
      <w:bookmarkEnd w:id="130"/>
    </w:p>
    <w:p w:rsidR="00D6471B" w:rsidRDefault="00D6471B" w:rsidP="005A76CC"/>
    <w:tbl>
      <w:tblPr>
        <w:tblW w:w="10149" w:type="dxa"/>
        <w:tblInd w:w="59" w:type="dxa"/>
        <w:tblLayout w:type="fixed"/>
        <w:tblCellMar>
          <w:left w:w="59" w:type="dxa"/>
          <w:right w:w="59" w:type="dxa"/>
        </w:tblCellMar>
        <w:tblLook w:val="0000" w:firstRow="0" w:lastRow="0" w:firstColumn="0" w:lastColumn="0" w:noHBand="0" w:noVBand="0"/>
      </w:tblPr>
      <w:tblGrid>
        <w:gridCol w:w="9072"/>
        <w:gridCol w:w="1077"/>
      </w:tblGrid>
      <w:tr w:rsidR="00D6471B" w:rsidTr="00554424">
        <w:tc>
          <w:tcPr>
            <w:tcW w:w="9072" w:type="dxa"/>
          </w:tcPr>
          <w:p w:rsidR="00D6471B" w:rsidRDefault="00D6471B" w:rsidP="00554424">
            <w:r>
              <w:rPr>
                <w:u w:color="000000"/>
              </w:rPr>
              <w:t xml:space="preserve">Die o.g. SW-Einheiten existieren als Open-Source-Software und sind auf der Homepage der </w:t>
            </w:r>
            <w:r>
              <w:t xml:space="preserve">"Nutzer der einheitlichen Rechnerzentralensoftware für Verkehrsrechnerzentralen - NERZ e.V." </w:t>
            </w:r>
            <w:r>
              <w:rPr>
                <w:u w:color="000000"/>
              </w:rPr>
              <w:t>verfügbar.</w:t>
            </w:r>
          </w:p>
        </w:tc>
        <w:tc>
          <w:tcPr>
            <w:tcW w:w="1077" w:type="dxa"/>
          </w:tcPr>
          <w:p w:rsidR="00D6471B" w:rsidRDefault="00D6471B" w:rsidP="00554424">
            <w:pPr>
              <w:pStyle w:val="TAnf0"/>
              <w:ind w:left="578"/>
            </w:pPr>
          </w:p>
        </w:tc>
      </w:tr>
      <w:tr w:rsidR="00D6471B">
        <w:tc>
          <w:tcPr>
            <w:tcW w:w="9072" w:type="dxa"/>
          </w:tcPr>
          <w:p w:rsidR="00D6471B" w:rsidRDefault="00D6471B">
            <w:pPr>
              <w:rPr>
                <w:u w:color="000000"/>
              </w:rPr>
            </w:pPr>
            <w:r>
              <w:rPr>
                <w:u w:color="000000"/>
              </w:rPr>
              <w:t>Die SW-Einheiten 2.2 („</w:t>
            </w:r>
            <w:r>
              <w:rPr>
                <w:u w:color="000000"/>
                <w:lang w:val="it-IT"/>
              </w:rPr>
              <w:t xml:space="preserve">TLS </w:t>
            </w:r>
            <w:r>
              <w:rPr>
                <w:u w:color="000000"/>
              </w:rPr>
              <w:t>OSI2 OSI3“ und „</w:t>
            </w:r>
            <w:r>
              <w:rPr>
                <w:u w:color="000000"/>
                <w:lang w:val="it-IT"/>
              </w:rPr>
              <w:t xml:space="preserve">TLS </w:t>
            </w:r>
            <w:r>
              <w:rPr>
                <w:u w:color="000000"/>
              </w:rPr>
              <w:t>OSI7“) sind im Projekt SSW-SBA-A8 als Ferti</w:t>
            </w:r>
            <w:r>
              <w:rPr>
                <w:u w:color="000000"/>
              </w:rPr>
              <w:t>g</w:t>
            </w:r>
            <w:r>
              <w:rPr>
                <w:u w:color="000000"/>
              </w:rPr>
              <w:t xml:space="preserve">produkte einzusetzen. </w:t>
            </w:r>
            <w:r>
              <w:t xml:space="preserve">Darüber hinaus wird zukünftig mit den Außenanlagen auch mittels </w:t>
            </w:r>
            <w:r w:rsidRPr="00581E08">
              <w:t xml:space="preserve">„TLS over IP“ </w:t>
            </w:r>
            <w:r>
              <w:t xml:space="preserve">kommuniziert. Deshalb muss das </w:t>
            </w:r>
            <w:r w:rsidRPr="00581E08">
              <w:t xml:space="preserve">entsprechende Modul in der KEx TLS OSI2 ergänzt werden. </w:t>
            </w:r>
          </w:p>
        </w:tc>
        <w:tc>
          <w:tcPr>
            <w:tcW w:w="1077" w:type="dxa"/>
          </w:tcPr>
          <w:p w:rsidR="00D6471B" w:rsidRDefault="00D6471B" w:rsidP="0047582B">
            <w:pPr>
              <w:pStyle w:val="TAnf0"/>
            </w:pPr>
            <w:bookmarkStart w:id="131" w:name="_Toc231273987"/>
            <w:bookmarkEnd w:id="131"/>
            <w:r>
              <w:t>TAnf_016</w:t>
            </w:r>
          </w:p>
        </w:tc>
      </w:tr>
      <w:tr w:rsidR="00D6471B">
        <w:tc>
          <w:tcPr>
            <w:tcW w:w="9072" w:type="dxa"/>
          </w:tcPr>
          <w:p w:rsidR="00D6471B" w:rsidRDefault="00D6471B">
            <w:pPr>
              <w:rPr>
                <w:u w:color="000000"/>
              </w:rPr>
            </w:pPr>
            <w:r>
              <w:rPr>
                <w:u w:color="000000"/>
              </w:rPr>
              <w:t>Alle Informationen zur Gesamtfunktion, zu den technischen Anforderungen an die Schnittstellen und an die Entwicklungs- und SWPÄ-Umgebung sowie zu den Qualitätsanforderungen sind in [TAnfKE</w:t>
            </w:r>
            <w:r>
              <w:rPr>
                <w:u w:color="000000"/>
              </w:rPr>
              <w:t>x</w:t>
            </w:r>
            <w:r>
              <w:rPr>
                <w:u w:color="000000"/>
              </w:rPr>
              <w:t>BLAk] beschrieben.</w:t>
            </w:r>
          </w:p>
          <w:p w:rsidR="00D6471B" w:rsidRDefault="00D6471B">
            <w:pPr>
              <w:rPr>
                <w:u w:color="000000"/>
              </w:rPr>
            </w:pPr>
            <w:r>
              <w:rPr>
                <w:u w:color="000000"/>
              </w:rPr>
              <w:t>Dies gilt sowohl für das Segment als auch für die zugehörigen Softwareeinheiten.</w:t>
            </w:r>
          </w:p>
        </w:tc>
        <w:tc>
          <w:tcPr>
            <w:tcW w:w="1077" w:type="dxa"/>
          </w:tcPr>
          <w:p w:rsidR="00D6471B" w:rsidRDefault="00D6471B">
            <w:pPr>
              <w:pStyle w:val="TAnf0"/>
              <w:ind w:left="650" w:hanging="72"/>
            </w:pPr>
          </w:p>
        </w:tc>
      </w:tr>
    </w:tbl>
    <w:p w:rsidR="00D6471B" w:rsidRDefault="00D6471B"/>
    <w:p w:rsidR="00D6471B" w:rsidRDefault="00D6471B">
      <w:pPr>
        <w:pStyle w:val="berschrift2"/>
        <w:numPr>
          <w:ilvl w:val="1"/>
          <w:numId w:val="10"/>
        </w:numPr>
      </w:pPr>
      <w:bookmarkStart w:id="132" w:name="_Toc397952338"/>
      <w:r>
        <w:t>Segment Archivsystem</w:t>
      </w:r>
      <w:bookmarkEnd w:id="132"/>
    </w:p>
    <w:p w:rsidR="00D6471B" w:rsidRDefault="00D6471B">
      <w:pPr>
        <w:pStyle w:val="berschrift3"/>
        <w:numPr>
          <w:ilvl w:val="2"/>
          <w:numId w:val="11"/>
        </w:numPr>
      </w:pPr>
      <w:bookmarkStart w:id="133" w:name="_Toc397952339"/>
      <w:r>
        <w:t>Identifikation des Elements</w:t>
      </w:r>
      <w:bookmarkEnd w:id="133"/>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3</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Archivsystem</w:t>
            </w:r>
          </w:p>
        </w:tc>
      </w:tr>
      <w:tr w:rsidR="00D6471B">
        <w:tc>
          <w:tcPr>
            <w:tcW w:w="2628" w:type="dxa"/>
          </w:tcPr>
          <w:p w:rsidR="00D6471B" w:rsidRDefault="00D6471B">
            <w:pPr>
              <w:pStyle w:val="TableRow"/>
              <w:rPr>
                <w:u w:color="000000"/>
              </w:rPr>
            </w:pPr>
            <w:r>
              <w:rPr>
                <w:u w:color="000000"/>
              </w:rPr>
              <w:t>Kürzel des Segments</w:t>
            </w:r>
          </w:p>
        </w:tc>
        <w:tc>
          <w:tcPr>
            <w:tcW w:w="4605" w:type="dxa"/>
          </w:tcPr>
          <w:p w:rsidR="00D6471B" w:rsidRDefault="00D6471B">
            <w:pPr>
              <w:pStyle w:val="TableHeader"/>
              <w:rPr>
                <w:u w:color="000000"/>
              </w:rPr>
            </w:pPr>
            <w:r>
              <w:rPr>
                <w:u w:color="000000"/>
              </w:rPr>
              <w:t>ArS</w:t>
            </w:r>
          </w:p>
        </w:tc>
      </w:tr>
    </w:tbl>
    <w:p w:rsidR="00D6471B" w:rsidRDefault="00D6471B">
      <w:pPr>
        <w:pStyle w:val="berschrift3"/>
        <w:numPr>
          <w:ilvl w:val="2"/>
          <w:numId w:val="11"/>
        </w:numPr>
      </w:pPr>
      <w:bookmarkStart w:id="134" w:name="_Toc397952340"/>
      <w:r>
        <w:t>Gesamtfunktion des Elements</w:t>
      </w:r>
      <w:bookmarkEnd w:id="134"/>
    </w:p>
    <w:p w:rsidR="00D6471B" w:rsidRDefault="00D6471B">
      <w:r>
        <w:rPr>
          <w:u w:color="000000"/>
        </w:rPr>
        <w:t>Das Segment „</w:t>
      </w:r>
      <w:r>
        <w:t>Archivsystem“</w:t>
      </w:r>
      <w:r>
        <w:rPr>
          <w:u w:color="000000"/>
        </w:rPr>
        <w:t xml:space="preserve"> besteht aus den folgenden SW-Einheiten:</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88"/>
        <w:gridCol w:w="4320"/>
        <w:gridCol w:w="1507"/>
        <w:gridCol w:w="1260"/>
      </w:tblGrid>
      <w:tr w:rsidR="00D6471B">
        <w:trPr>
          <w:tblHeader/>
        </w:trPr>
        <w:tc>
          <w:tcPr>
            <w:tcW w:w="888" w:type="dxa"/>
            <w:tcBorders>
              <w:left w:val="nil"/>
            </w:tcBorders>
            <w:shd w:val="pct5" w:color="auto" w:fill="FFFFFF"/>
          </w:tcPr>
          <w:p w:rsidR="00D6471B" w:rsidRDefault="00D6471B">
            <w:pPr>
              <w:pStyle w:val="TableHeader"/>
              <w:rPr>
                <w:u w:color="000000"/>
              </w:rPr>
            </w:pPr>
            <w:r>
              <w:rPr>
                <w:u w:color="000000"/>
              </w:rPr>
              <w:t>SWE</w:t>
            </w:r>
            <w:r>
              <w:rPr>
                <w:u w:color="000000"/>
              </w:rPr>
              <w:br/>
              <w:t>Nr.</w:t>
            </w:r>
          </w:p>
        </w:tc>
        <w:tc>
          <w:tcPr>
            <w:tcW w:w="4320" w:type="dxa"/>
            <w:shd w:val="pct5" w:color="auto" w:fill="FFFFFF"/>
          </w:tcPr>
          <w:p w:rsidR="00D6471B" w:rsidRDefault="00D6471B">
            <w:pPr>
              <w:pStyle w:val="TableHeader"/>
              <w:rPr>
                <w:u w:color="000000"/>
              </w:rPr>
            </w:pPr>
            <w:r>
              <w:rPr>
                <w:u w:color="000000"/>
              </w:rPr>
              <w:t>Bezeichnung</w:t>
            </w:r>
          </w:p>
        </w:tc>
        <w:tc>
          <w:tcPr>
            <w:tcW w:w="1507" w:type="dxa"/>
            <w:shd w:val="pct5" w:color="auto" w:fill="FFFFFF"/>
          </w:tcPr>
          <w:p w:rsidR="00D6471B" w:rsidRDefault="00D6471B">
            <w:pPr>
              <w:pStyle w:val="TableHeader"/>
              <w:rPr>
                <w:u w:color="000000"/>
              </w:rPr>
            </w:pPr>
            <w:r>
              <w:rPr>
                <w:u w:color="000000"/>
              </w:rPr>
              <w:t>Typ</w:t>
            </w:r>
          </w:p>
        </w:tc>
        <w:tc>
          <w:tcPr>
            <w:tcW w:w="1260" w:type="dxa"/>
            <w:shd w:val="pct5" w:color="auto" w:fill="FFFFFF"/>
          </w:tcPr>
          <w:p w:rsidR="00D6471B" w:rsidRDefault="00D6471B">
            <w:pPr>
              <w:pStyle w:val="TableHeader"/>
              <w:rPr>
                <w:u w:color="000000"/>
              </w:rPr>
            </w:pPr>
            <w:r>
              <w:rPr>
                <w:u w:color="000000"/>
              </w:rPr>
              <w:t xml:space="preserve">Externe </w:t>
            </w:r>
            <w:r>
              <w:rPr>
                <w:u w:color="000000"/>
              </w:rPr>
              <w:br/>
              <w:t>Schnittstelle</w:t>
            </w:r>
          </w:p>
        </w:tc>
      </w:tr>
      <w:tr w:rsidR="00D6471B">
        <w:tc>
          <w:tcPr>
            <w:tcW w:w="888" w:type="dxa"/>
            <w:tcBorders>
              <w:top w:val="nil"/>
              <w:left w:val="nil"/>
            </w:tcBorders>
          </w:tcPr>
          <w:p w:rsidR="00D6471B" w:rsidRDefault="00D6471B">
            <w:pPr>
              <w:pStyle w:val="TableRow"/>
              <w:rPr>
                <w:color w:val="000000"/>
                <w:u w:color="000000"/>
              </w:rPr>
            </w:pPr>
            <w:r>
              <w:t>3.1</w:t>
            </w:r>
          </w:p>
        </w:tc>
        <w:tc>
          <w:tcPr>
            <w:tcW w:w="4320" w:type="dxa"/>
            <w:tcBorders>
              <w:top w:val="nil"/>
            </w:tcBorders>
          </w:tcPr>
          <w:p w:rsidR="00D6471B" w:rsidRDefault="00D6471B">
            <w:pPr>
              <w:pStyle w:val="TableRow"/>
              <w:rPr>
                <w:color w:val="000000"/>
                <w:u w:color="000000"/>
              </w:rPr>
            </w:pPr>
            <w:r>
              <w:rPr>
                <w:color w:val="000000"/>
                <w:u w:color="000000"/>
              </w:rPr>
              <w:t>Archivsystem</w:t>
            </w:r>
          </w:p>
        </w:tc>
        <w:tc>
          <w:tcPr>
            <w:tcW w:w="1507" w:type="dxa"/>
            <w:tcBorders>
              <w:top w:val="nil"/>
            </w:tcBorders>
          </w:tcPr>
          <w:p w:rsidR="00D6471B" w:rsidRDefault="00D6471B">
            <w:pPr>
              <w:pStyle w:val="TableRow"/>
              <w:rPr>
                <w:color w:val="000000"/>
                <w:u w:color="000000"/>
              </w:rPr>
            </w:pPr>
            <w:r>
              <w:rPr>
                <w:color w:val="000000"/>
                <w:u w:color="000000"/>
              </w:rPr>
              <w:t>Applikation</w:t>
            </w:r>
          </w:p>
        </w:tc>
        <w:tc>
          <w:tcPr>
            <w:tcW w:w="1260" w:type="dxa"/>
            <w:tcBorders>
              <w:top w:val="nil"/>
            </w:tcBorders>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rPr>
                <w:color w:val="000000"/>
                <w:u w:color="000000"/>
              </w:rPr>
            </w:pPr>
            <w:r>
              <w:t>3.1</w:t>
            </w:r>
          </w:p>
        </w:tc>
        <w:tc>
          <w:tcPr>
            <w:tcW w:w="4320" w:type="dxa"/>
          </w:tcPr>
          <w:p w:rsidR="00D6471B" w:rsidRDefault="00D6471B">
            <w:pPr>
              <w:pStyle w:val="TableRow"/>
              <w:rPr>
                <w:color w:val="000000"/>
                <w:u w:color="000000"/>
              </w:rPr>
            </w:pPr>
            <w:r>
              <w:rPr>
                <w:color w:val="000000"/>
                <w:u w:color="000000"/>
              </w:rPr>
              <w:t>BW-spezifische Ergänzungen</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ja</w:t>
            </w:r>
          </w:p>
        </w:tc>
      </w:tr>
      <w:tr w:rsidR="00D6471B">
        <w:tc>
          <w:tcPr>
            <w:tcW w:w="888" w:type="dxa"/>
            <w:tcBorders>
              <w:left w:val="nil"/>
            </w:tcBorders>
          </w:tcPr>
          <w:p w:rsidR="00D6471B" w:rsidRDefault="00D6471B">
            <w:pPr>
              <w:pStyle w:val="TableRow"/>
              <w:rPr>
                <w:color w:val="000000"/>
                <w:u w:color="000000"/>
              </w:rPr>
            </w:pPr>
            <w:r>
              <w:t>3.2</w:t>
            </w:r>
          </w:p>
        </w:tc>
        <w:tc>
          <w:tcPr>
            <w:tcW w:w="4320" w:type="dxa"/>
          </w:tcPr>
          <w:p w:rsidR="00D6471B" w:rsidRDefault="00D6471B">
            <w:pPr>
              <w:pStyle w:val="TableRow"/>
              <w:rPr>
                <w:color w:val="000000"/>
                <w:u w:color="000000"/>
              </w:rPr>
            </w:pPr>
            <w:r>
              <w:rPr>
                <w:color w:val="000000"/>
                <w:u w:color="000000"/>
              </w:rPr>
              <w:t>Datenexport</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ja</w:t>
            </w:r>
          </w:p>
        </w:tc>
      </w:tr>
    </w:tbl>
    <w:p w:rsidR="00D6471B" w:rsidRDefault="00D6471B" w:rsidP="00C71227">
      <w:pPr>
        <w:pStyle w:val="TitleTab"/>
        <w:keepNext/>
      </w:pPr>
      <w:bookmarkStart w:id="135" w:name="_Toc397952482"/>
      <w:r>
        <w:t xml:space="preserve">Tabelle </w:t>
      </w:r>
      <w:r w:rsidR="00BE6B32">
        <w:fldChar w:fldCharType="begin"/>
      </w:r>
      <w:r w:rsidR="00BE6B32">
        <w:instrText xml:space="preserve"> SEQ Tabelle \* ARABIC </w:instrText>
      </w:r>
      <w:r w:rsidR="00BE6B32">
        <w:fldChar w:fldCharType="separate"/>
      </w:r>
      <w:r w:rsidR="00573453">
        <w:rPr>
          <w:noProof/>
        </w:rPr>
        <w:t>4</w:t>
      </w:r>
      <w:r w:rsidR="00BE6B32">
        <w:rPr>
          <w:noProof/>
        </w:rPr>
        <w:fldChar w:fldCharType="end"/>
      </w:r>
      <w:r>
        <w:t>: SWE des Segments „Archivsystem“</w:t>
      </w:r>
      <w:bookmarkEnd w:id="135"/>
    </w:p>
    <w:p w:rsidR="00D6471B" w:rsidRDefault="00D6471B"/>
    <w:tbl>
      <w:tblPr>
        <w:tblW w:w="10149" w:type="dxa"/>
        <w:tblInd w:w="59" w:type="dxa"/>
        <w:tblLayout w:type="fixed"/>
        <w:tblCellMar>
          <w:left w:w="59" w:type="dxa"/>
          <w:right w:w="59" w:type="dxa"/>
        </w:tblCellMar>
        <w:tblLook w:val="0000" w:firstRow="0" w:lastRow="0" w:firstColumn="0" w:lastColumn="0" w:noHBand="0" w:noVBand="0"/>
      </w:tblPr>
      <w:tblGrid>
        <w:gridCol w:w="9072"/>
        <w:gridCol w:w="1077"/>
      </w:tblGrid>
      <w:tr w:rsidR="00D6471B" w:rsidTr="00554424">
        <w:tc>
          <w:tcPr>
            <w:tcW w:w="9072" w:type="dxa"/>
          </w:tcPr>
          <w:p w:rsidR="00D6471B" w:rsidRDefault="00D6471B" w:rsidP="00554424">
            <w:r>
              <w:rPr>
                <w:u w:color="000000"/>
              </w:rPr>
              <w:lastRenderedPageBreak/>
              <w:t xml:space="preserve">Die o.g. SW-Einheiten existieren als Open-Source-Software und sind auf der Homepage der </w:t>
            </w:r>
            <w:r>
              <w:t xml:space="preserve">"Nutzer der einheitlichen Rechnerzentralensoftware für Verkehrsrechnerzentralen - NERZ e.V." </w:t>
            </w:r>
            <w:r>
              <w:rPr>
                <w:u w:color="000000"/>
              </w:rPr>
              <w:t>verfügbar.</w:t>
            </w:r>
          </w:p>
        </w:tc>
        <w:tc>
          <w:tcPr>
            <w:tcW w:w="1077" w:type="dxa"/>
          </w:tcPr>
          <w:p w:rsidR="00D6471B" w:rsidRDefault="00D6471B" w:rsidP="00554424">
            <w:pPr>
              <w:pStyle w:val="TAnf0"/>
              <w:ind w:left="578"/>
            </w:pPr>
          </w:p>
        </w:tc>
      </w:tr>
      <w:tr w:rsidR="00D6471B">
        <w:tc>
          <w:tcPr>
            <w:tcW w:w="9072" w:type="dxa"/>
          </w:tcPr>
          <w:p w:rsidR="00D6471B" w:rsidRDefault="00D6471B">
            <w:pPr>
              <w:rPr>
                <w:u w:color="000000"/>
              </w:rPr>
            </w:pPr>
            <w:r>
              <w:rPr>
                <w:u w:color="000000"/>
              </w:rPr>
              <w:t>Die SW-Einheiten 3.1 (incl. BW-spezifische Ergänzungen) und 3.2 sind im Projekt SSW-SBA-A8 als Fertigprodukte einzusetzen.</w:t>
            </w:r>
          </w:p>
        </w:tc>
        <w:tc>
          <w:tcPr>
            <w:tcW w:w="1077" w:type="dxa"/>
          </w:tcPr>
          <w:p w:rsidR="00D6471B" w:rsidRDefault="00D6471B" w:rsidP="0047582B">
            <w:pPr>
              <w:pStyle w:val="TAnf0"/>
            </w:pPr>
            <w:bookmarkStart w:id="136" w:name="_Toc231273988"/>
            <w:bookmarkEnd w:id="136"/>
            <w:r>
              <w:t>TAnf_017</w:t>
            </w:r>
          </w:p>
        </w:tc>
      </w:tr>
      <w:tr w:rsidR="00D6471B">
        <w:tc>
          <w:tcPr>
            <w:tcW w:w="9072" w:type="dxa"/>
          </w:tcPr>
          <w:p w:rsidR="00D6471B" w:rsidRDefault="00D6471B">
            <w:pPr>
              <w:rPr>
                <w:u w:color="000000"/>
              </w:rPr>
            </w:pPr>
            <w:r>
              <w:rPr>
                <w:u w:color="000000"/>
              </w:rPr>
              <w:t xml:space="preserve">Alle Informationen zur Gesamtfunktion, zu den technischen Anforderungen an die Schnittstellen und an die Entwicklungs- und SWPÄ-Umgebung sowie zu den Qualitätsanforderungen sind in </w:t>
            </w:r>
            <w:r>
              <w:rPr>
                <w:u w:color="000000"/>
              </w:rPr>
              <w:br/>
              <w:t>[TAnfArSBLAk] sowie in [</w:t>
            </w:r>
            <w:r>
              <w:t>TAnfLosBVRZ3</w:t>
            </w:r>
            <w:r>
              <w:rPr>
                <w:u w:color="000000"/>
              </w:rPr>
              <w:t>] beschrieben.</w:t>
            </w:r>
          </w:p>
          <w:p w:rsidR="00D6471B" w:rsidRDefault="00D6471B">
            <w:pPr>
              <w:rPr>
                <w:u w:color="000000"/>
              </w:rPr>
            </w:pPr>
            <w:r>
              <w:rPr>
                <w:u w:color="000000"/>
              </w:rPr>
              <w:t>Dies gilt sowohl für das Segment als auch für die zugehörigen Softwareeinheiten.</w:t>
            </w:r>
          </w:p>
        </w:tc>
        <w:tc>
          <w:tcPr>
            <w:tcW w:w="1077" w:type="dxa"/>
          </w:tcPr>
          <w:p w:rsidR="00D6471B" w:rsidRDefault="00D6471B">
            <w:pPr>
              <w:pStyle w:val="TAnf0"/>
              <w:ind w:left="650" w:hanging="72"/>
            </w:pPr>
          </w:p>
        </w:tc>
      </w:tr>
    </w:tbl>
    <w:p w:rsidR="00D6471B" w:rsidRDefault="00D6471B" w:rsidP="0016602D">
      <w:pPr>
        <w:spacing w:before="0"/>
      </w:pPr>
    </w:p>
    <w:p w:rsidR="00D6471B" w:rsidRDefault="00D6471B">
      <w:pPr>
        <w:pStyle w:val="berschrift2"/>
        <w:numPr>
          <w:ilvl w:val="1"/>
          <w:numId w:val="10"/>
        </w:numPr>
      </w:pPr>
      <w:bookmarkStart w:id="137" w:name="_Toc397952341"/>
      <w:r>
        <w:t>Segment Datenübernahme und Aufbereitung</w:t>
      </w:r>
      <w:bookmarkEnd w:id="137"/>
    </w:p>
    <w:p w:rsidR="00D6471B" w:rsidRDefault="00D6471B">
      <w:pPr>
        <w:pStyle w:val="berschrift3"/>
        <w:numPr>
          <w:ilvl w:val="2"/>
          <w:numId w:val="11"/>
        </w:numPr>
      </w:pPr>
      <w:bookmarkStart w:id="138" w:name="_Toc397952342"/>
      <w:r>
        <w:t>Identifikation des Elements</w:t>
      </w:r>
      <w:bookmarkEnd w:id="138"/>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4</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Datenübernahme und Aufbereitung</w:t>
            </w:r>
          </w:p>
        </w:tc>
      </w:tr>
      <w:tr w:rsidR="00D6471B">
        <w:tc>
          <w:tcPr>
            <w:tcW w:w="2628" w:type="dxa"/>
          </w:tcPr>
          <w:p w:rsidR="00D6471B" w:rsidRDefault="00D6471B">
            <w:pPr>
              <w:pStyle w:val="TableRow"/>
              <w:rPr>
                <w:u w:color="000000"/>
                <w:lang w:val="fr-FR"/>
              </w:rPr>
            </w:pPr>
            <w:r>
              <w:rPr>
                <w:u w:color="000000"/>
                <w:lang w:val="fr-FR"/>
              </w:rPr>
              <w:t>Kürzel des Segments</w:t>
            </w:r>
          </w:p>
        </w:tc>
        <w:tc>
          <w:tcPr>
            <w:tcW w:w="4605" w:type="dxa"/>
          </w:tcPr>
          <w:p w:rsidR="00D6471B" w:rsidRDefault="00D6471B">
            <w:pPr>
              <w:pStyle w:val="TableHeader"/>
              <w:rPr>
                <w:u w:color="000000"/>
                <w:lang w:val="fr-FR"/>
              </w:rPr>
            </w:pPr>
            <w:r>
              <w:rPr>
                <w:u w:color="000000"/>
                <w:lang w:val="fr-FR"/>
              </w:rPr>
              <w:t>DUA</w:t>
            </w:r>
          </w:p>
        </w:tc>
      </w:tr>
    </w:tbl>
    <w:p w:rsidR="00D6471B" w:rsidRDefault="00D6471B">
      <w:pPr>
        <w:pStyle w:val="berschrift3"/>
        <w:numPr>
          <w:ilvl w:val="2"/>
          <w:numId w:val="11"/>
        </w:numPr>
      </w:pPr>
      <w:bookmarkStart w:id="139" w:name="_Toc397952343"/>
      <w:r>
        <w:t>Gesamtfunktion des Elements</w:t>
      </w:r>
      <w:bookmarkEnd w:id="139"/>
    </w:p>
    <w:p w:rsidR="00D6471B" w:rsidRDefault="00D6471B">
      <w:r>
        <w:rPr>
          <w:u w:color="000000"/>
        </w:rPr>
        <w:t>Das Segment „</w:t>
      </w:r>
      <w:r>
        <w:t>Datenübernahme und Aufbereitung“</w:t>
      </w:r>
      <w:r>
        <w:rPr>
          <w:u w:color="000000"/>
        </w:rPr>
        <w:t xml:space="preserve"> besteht aus den folgenden SW-Einheiten</w:t>
      </w:r>
      <w:r>
        <w:rPr>
          <w:rStyle w:val="Funotenzeichen"/>
          <w:u w:color="000000"/>
        </w:rPr>
        <w:footnoteReference w:id="4"/>
      </w:r>
      <w:r>
        <w:rPr>
          <w:u w:color="000000"/>
        </w:rPr>
        <w:t xml:space="preserve">: </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068"/>
        <w:gridCol w:w="4140"/>
        <w:gridCol w:w="1507"/>
        <w:gridCol w:w="1260"/>
      </w:tblGrid>
      <w:tr w:rsidR="00D6471B">
        <w:trPr>
          <w:tblHeader/>
        </w:trPr>
        <w:tc>
          <w:tcPr>
            <w:tcW w:w="1068" w:type="dxa"/>
            <w:tcBorders>
              <w:left w:val="nil"/>
            </w:tcBorders>
            <w:shd w:val="pct5" w:color="auto" w:fill="FFFFFF"/>
          </w:tcPr>
          <w:p w:rsidR="00D6471B" w:rsidRDefault="00D6471B">
            <w:pPr>
              <w:pStyle w:val="TableHeader"/>
              <w:rPr>
                <w:u w:color="000000"/>
              </w:rPr>
            </w:pPr>
            <w:r>
              <w:rPr>
                <w:u w:color="000000"/>
              </w:rPr>
              <w:t>SWE</w:t>
            </w:r>
            <w:r>
              <w:rPr>
                <w:u w:color="000000"/>
              </w:rPr>
              <w:br/>
              <w:t>Nr.</w:t>
            </w:r>
          </w:p>
        </w:tc>
        <w:tc>
          <w:tcPr>
            <w:tcW w:w="4140" w:type="dxa"/>
            <w:shd w:val="pct5" w:color="auto" w:fill="FFFFFF"/>
          </w:tcPr>
          <w:p w:rsidR="00D6471B" w:rsidRDefault="00D6471B">
            <w:pPr>
              <w:pStyle w:val="TableHeader"/>
              <w:rPr>
                <w:u w:color="000000"/>
              </w:rPr>
            </w:pPr>
            <w:r>
              <w:rPr>
                <w:u w:color="000000"/>
              </w:rPr>
              <w:t>Bezeichnung</w:t>
            </w:r>
          </w:p>
        </w:tc>
        <w:tc>
          <w:tcPr>
            <w:tcW w:w="1507" w:type="dxa"/>
            <w:shd w:val="pct5" w:color="auto" w:fill="FFFFFF"/>
          </w:tcPr>
          <w:p w:rsidR="00D6471B" w:rsidRDefault="00D6471B">
            <w:pPr>
              <w:pStyle w:val="TableHeader"/>
              <w:rPr>
                <w:u w:color="000000"/>
              </w:rPr>
            </w:pPr>
            <w:r>
              <w:rPr>
                <w:u w:color="000000"/>
              </w:rPr>
              <w:t>Typ</w:t>
            </w:r>
          </w:p>
        </w:tc>
        <w:tc>
          <w:tcPr>
            <w:tcW w:w="1260" w:type="dxa"/>
            <w:shd w:val="pct5" w:color="auto" w:fill="FFFFFF"/>
          </w:tcPr>
          <w:p w:rsidR="00D6471B" w:rsidRDefault="00D6471B">
            <w:pPr>
              <w:pStyle w:val="TableHeader"/>
              <w:rPr>
                <w:u w:color="000000"/>
              </w:rPr>
            </w:pPr>
            <w:r>
              <w:rPr>
                <w:u w:color="000000"/>
              </w:rPr>
              <w:t xml:space="preserve">Externe </w:t>
            </w:r>
            <w:r>
              <w:rPr>
                <w:u w:color="000000"/>
              </w:rPr>
              <w:br/>
              <w:t>Schnittstelle</w:t>
            </w:r>
          </w:p>
        </w:tc>
      </w:tr>
      <w:tr w:rsidR="00D6471B">
        <w:tc>
          <w:tcPr>
            <w:tcW w:w="1068" w:type="dxa"/>
            <w:tcBorders>
              <w:top w:val="nil"/>
              <w:left w:val="nil"/>
            </w:tcBorders>
          </w:tcPr>
          <w:p w:rsidR="00D6471B" w:rsidRDefault="00D6471B" w:rsidP="0016602D">
            <w:pPr>
              <w:pStyle w:val="TableRow"/>
              <w:spacing w:line="200" w:lineRule="atLeast"/>
              <w:rPr>
                <w:color w:val="000000"/>
                <w:u w:color="000000"/>
              </w:rPr>
            </w:pPr>
            <w:r>
              <w:t>4.1</w:t>
            </w:r>
          </w:p>
        </w:tc>
        <w:tc>
          <w:tcPr>
            <w:tcW w:w="4140" w:type="dxa"/>
            <w:tcBorders>
              <w:top w:val="nil"/>
            </w:tcBorders>
          </w:tcPr>
          <w:p w:rsidR="00D6471B" w:rsidRDefault="00D6471B" w:rsidP="0016602D">
            <w:pPr>
              <w:pStyle w:val="TableRow"/>
              <w:spacing w:line="200" w:lineRule="atLeast"/>
              <w:rPr>
                <w:color w:val="000000"/>
                <w:u w:color="000000"/>
              </w:rPr>
            </w:pPr>
            <w:r>
              <w:rPr>
                <w:color w:val="000000"/>
                <w:u w:color="000000"/>
              </w:rPr>
              <w:t>PL-Prüfung formal</w:t>
            </w:r>
          </w:p>
        </w:tc>
        <w:tc>
          <w:tcPr>
            <w:tcW w:w="1507" w:type="dxa"/>
            <w:tcBorders>
              <w:top w:val="nil"/>
            </w:tcBorders>
          </w:tcPr>
          <w:p w:rsidR="00D6471B" w:rsidRDefault="00D6471B" w:rsidP="0016602D">
            <w:pPr>
              <w:pStyle w:val="TableRow"/>
              <w:spacing w:line="200" w:lineRule="atLeast"/>
              <w:rPr>
                <w:color w:val="000000"/>
                <w:u w:color="000000"/>
              </w:rPr>
            </w:pPr>
            <w:r>
              <w:rPr>
                <w:color w:val="000000"/>
                <w:u w:color="000000"/>
              </w:rPr>
              <w:t>Applikation</w:t>
            </w:r>
          </w:p>
        </w:tc>
        <w:tc>
          <w:tcPr>
            <w:tcW w:w="1260" w:type="dxa"/>
            <w:tcBorders>
              <w:top w:val="nil"/>
            </w:tcBorders>
          </w:tcPr>
          <w:p w:rsidR="00D6471B" w:rsidRDefault="00D6471B" w:rsidP="0016602D">
            <w:pPr>
              <w:pStyle w:val="TableRow"/>
              <w:spacing w:line="200" w:lineRule="atLeast"/>
              <w:rPr>
                <w:color w:val="000000"/>
                <w:u w:color="000000"/>
              </w:rPr>
            </w:pPr>
            <w:r>
              <w:rPr>
                <w:color w:val="000000"/>
                <w:u w:color="000000"/>
              </w:rPr>
              <w:t>nein</w:t>
            </w:r>
          </w:p>
        </w:tc>
      </w:tr>
      <w:tr w:rsidR="00D6471B">
        <w:tc>
          <w:tcPr>
            <w:tcW w:w="1068" w:type="dxa"/>
            <w:tcBorders>
              <w:left w:val="nil"/>
            </w:tcBorders>
          </w:tcPr>
          <w:p w:rsidR="00D6471B" w:rsidRDefault="00D6471B" w:rsidP="0016602D">
            <w:pPr>
              <w:pStyle w:val="TableRow"/>
              <w:spacing w:line="200" w:lineRule="atLeast"/>
              <w:rPr>
                <w:color w:val="000000"/>
                <w:u w:color="000000"/>
              </w:rPr>
            </w:pPr>
            <w:r>
              <w:t>4.2</w:t>
            </w:r>
          </w:p>
        </w:tc>
        <w:tc>
          <w:tcPr>
            <w:tcW w:w="4140" w:type="dxa"/>
          </w:tcPr>
          <w:p w:rsidR="00D6471B" w:rsidRDefault="00D6471B" w:rsidP="0016602D">
            <w:pPr>
              <w:pStyle w:val="TableRow"/>
              <w:spacing w:line="200" w:lineRule="atLeast"/>
              <w:rPr>
                <w:color w:val="000000"/>
                <w:u w:color="000000"/>
              </w:rPr>
            </w:pPr>
            <w:r>
              <w:rPr>
                <w:color w:val="000000"/>
                <w:u w:color="000000"/>
              </w:rPr>
              <w:t>PL-Prüfung logisch LVE</w:t>
            </w:r>
          </w:p>
        </w:tc>
        <w:tc>
          <w:tcPr>
            <w:tcW w:w="1507" w:type="dxa"/>
          </w:tcPr>
          <w:p w:rsidR="00D6471B" w:rsidRDefault="00D6471B" w:rsidP="0016602D">
            <w:pPr>
              <w:pStyle w:val="TableRow"/>
              <w:spacing w:line="200" w:lineRule="atLeast"/>
              <w:rPr>
                <w:color w:val="000000"/>
                <w:u w:color="000000"/>
              </w:rPr>
            </w:pPr>
            <w:r>
              <w:rPr>
                <w:color w:val="000000"/>
                <w:u w:color="000000"/>
              </w:rPr>
              <w:t>Applikation</w:t>
            </w:r>
          </w:p>
        </w:tc>
        <w:tc>
          <w:tcPr>
            <w:tcW w:w="1260" w:type="dxa"/>
          </w:tcPr>
          <w:p w:rsidR="00D6471B" w:rsidRDefault="00D6471B" w:rsidP="0016602D">
            <w:pPr>
              <w:pStyle w:val="TableRow"/>
              <w:spacing w:line="200" w:lineRule="atLeast"/>
              <w:rPr>
                <w:color w:val="000000"/>
                <w:u w:color="000000"/>
              </w:rPr>
            </w:pPr>
            <w:r>
              <w:rPr>
                <w:color w:val="000000"/>
                <w:u w:color="000000"/>
              </w:rPr>
              <w:t>nein</w:t>
            </w:r>
          </w:p>
        </w:tc>
      </w:tr>
      <w:tr w:rsidR="00D6471B">
        <w:tc>
          <w:tcPr>
            <w:tcW w:w="1068" w:type="dxa"/>
            <w:tcBorders>
              <w:left w:val="nil"/>
            </w:tcBorders>
          </w:tcPr>
          <w:p w:rsidR="00D6471B" w:rsidRDefault="00D6471B" w:rsidP="0016602D">
            <w:pPr>
              <w:pStyle w:val="TableRow"/>
              <w:spacing w:line="200" w:lineRule="atLeast"/>
              <w:rPr>
                <w:color w:val="000000"/>
                <w:u w:color="000000"/>
              </w:rPr>
            </w:pPr>
            <w:r>
              <w:t>4.3</w:t>
            </w:r>
          </w:p>
        </w:tc>
        <w:tc>
          <w:tcPr>
            <w:tcW w:w="4140" w:type="dxa"/>
          </w:tcPr>
          <w:p w:rsidR="00D6471B" w:rsidRDefault="00D6471B" w:rsidP="0016602D">
            <w:pPr>
              <w:pStyle w:val="TableRow"/>
              <w:spacing w:line="200" w:lineRule="atLeast"/>
              <w:rPr>
                <w:color w:val="000000"/>
                <w:u w:color="000000"/>
              </w:rPr>
            </w:pPr>
            <w:r>
              <w:rPr>
                <w:color w:val="000000"/>
                <w:u w:color="000000"/>
              </w:rPr>
              <w:t>PL-Prüfung logisch UFD</w:t>
            </w:r>
          </w:p>
        </w:tc>
        <w:tc>
          <w:tcPr>
            <w:tcW w:w="1507" w:type="dxa"/>
          </w:tcPr>
          <w:p w:rsidR="00D6471B" w:rsidRDefault="00D6471B" w:rsidP="0016602D">
            <w:pPr>
              <w:pStyle w:val="TableRow"/>
              <w:spacing w:line="200" w:lineRule="atLeast"/>
              <w:rPr>
                <w:color w:val="000000"/>
                <w:u w:color="000000"/>
              </w:rPr>
            </w:pPr>
            <w:r>
              <w:rPr>
                <w:color w:val="000000"/>
                <w:u w:color="000000"/>
              </w:rPr>
              <w:t>Applikation</w:t>
            </w:r>
          </w:p>
        </w:tc>
        <w:tc>
          <w:tcPr>
            <w:tcW w:w="1260" w:type="dxa"/>
          </w:tcPr>
          <w:p w:rsidR="00D6471B" w:rsidRDefault="00D6471B" w:rsidP="0016602D">
            <w:pPr>
              <w:pStyle w:val="TableRow"/>
              <w:spacing w:line="200" w:lineRule="atLeast"/>
            </w:pPr>
            <w:r>
              <w:rPr>
                <w:u w:color="000000"/>
              </w:rPr>
              <w:t>nein</w:t>
            </w:r>
          </w:p>
        </w:tc>
      </w:tr>
      <w:tr w:rsidR="00D6471B">
        <w:tc>
          <w:tcPr>
            <w:tcW w:w="1068" w:type="dxa"/>
            <w:tcBorders>
              <w:left w:val="nil"/>
            </w:tcBorders>
          </w:tcPr>
          <w:p w:rsidR="00D6471B" w:rsidRDefault="00D6471B" w:rsidP="0016602D">
            <w:pPr>
              <w:pStyle w:val="TableRow"/>
              <w:spacing w:line="200" w:lineRule="atLeast"/>
            </w:pPr>
            <w:r>
              <w:t>4.4</w:t>
            </w:r>
          </w:p>
        </w:tc>
        <w:tc>
          <w:tcPr>
            <w:tcW w:w="4140" w:type="dxa"/>
          </w:tcPr>
          <w:p w:rsidR="00D6471B" w:rsidRDefault="00D6471B" w:rsidP="0016602D">
            <w:pPr>
              <w:pStyle w:val="TableRow"/>
              <w:spacing w:line="200" w:lineRule="atLeast"/>
              <w:rPr>
                <w:color w:val="000000"/>
                <w:u w:color="000000"/>
              </w:rPr>
            </w:pPr>
            <w:r>
              <w:rPr>
                <w:color w:val="000000"/>
                <w:u w:color="000000"/>
              </w:rPr>
              <w:t>PL-Prüfung logisch WZG</w:t>
            </w:r>
          </w:p>
        </w:tc>
        <w:tc>
          <w:tcPr>
            <w:tcW w:w="1507" w:type="dxa"/>
          </w:tcPr>
          <w:p w:rsidR="00D6471B" w:rsidRDefault="00D6471B" w:rsidP="0016602D">
            <w:pPr>
              <w:pStyle w:val="TableRow"/>
              <w:spacing w:line="200" w:lineRule="atLeast"/>
              <w:rPr>
                <w:color w:val="000000"/>
                <w:u w:color="000000"/>
              </w:rPr>
            </w:pPr>
            <w:r>
              <w:rPr>
                <w:color w:val="000000"/>
                <w:u w:color="000000"/>
              </w:rPr>
              <w:t>Applikation</w:t>
            </w:r>
          </w:p>
        </w:tc>
        <w:tc>
          <w:tcPr>
            <w:tcW w:w="1260" w:type="dxa"/>
          </w:tcPr>
          <w:p w:rsidR="00D6471B" w:rsidRDefault="00D6471B" w:rsidP="0016602D">
            <w:pPr>
              <w:pStyle w:val="TableRow"/>
              <w:spacing w:line="200" w:lineRule="atLeast"/>
            </w:pPr>
            <w:r>
              <w:rPr>
                <w:u w:color="000000"/>
              </w:rPr>
              <w:t>nein</w:t>
            </w:r>
          </w:p>
        </w:tc>
      </w:tr>
      <w:tr w:rsidR="00D6471B">
        <w:tc>
          <w:tcPr>
            <w:tcW w:w="1068" w:type="dxa"/>
            <w:tcBorders>
              <w:left w:val="nil"/>
            </w:tcBorders>
          </w:tcPr>
          <w:p w:rsidR="00D6471B" w:rsidRDefault="00D6471B" w:rsidP="0016602D">
            <w:pPr>
              <w:pStyle w:val="TableRow"/>
              <w:spacing w:line="200" w:lineRule="atLeast"/>
            </w:pPr>
            <w:r>
              <w:t>4.5</w:t>
            </w:r>
          </w:p>
        </w:tc>
        <w:tc>
          <w:tcPr>
            <w:tcW w:w="4140" w:type="dxa"/>
          </w:tcPr>
          <w:p w:rsidR="00D6471B" w:rsidRDefault="00D6471B" w:rsidP="0016602D">
            <w:pPr>
              <w:pStyle w:val="TableRow"/>
              <w:spacing w:line="200" w:lineRule="atLeast"/>
              <w:rPr>
                <w:color w:val="000000"/>
                <w:u w:color="000000"/>
              </w:rPr>
            </w:pPr>
            <w:r>
              <w:rPr>
                <w:color w:val="000000"/>
                <w:u w:color="000000"/>
              </w:rPr>
              <w:t>Messwertersetzung LVE</w:t>
            </w:r>
          </w:p>
        </w:tc>
        <w:tc>
          <w:tcPr>
            <w:tcW w:w="1507" w:type="dxa"/>
          </w:tcPr>
          <w:p w:rsidR="00D6471B" w:rsidRDefault="00D6471B" w:rsidP="0016602D">
            <w:pPr>
              <w:pStyle w:val="TableRow"/>
              <w:spacing w:line="200" w:lineRule="atLeast"/>
              <w:rPr>
                <w:color w:val="000000"/>
                <w:u w:color="000000"/>
              </w:rPr>
            </w:pPr>
            <w:r>
              <w:rPr>
                <w:color w:val="000000"/>
                <w:u w:color="000000"/>
              </w:rPr>
              <w:t>Applikation</w:t>
            </w:r>
          </w:p>
        </w:tc>
        <w:tc>
          <w:tcPr>
            <w:tcW w:w="1260" w:type="dxa"/>
          </w:tcPr>
          <w:p w:rsidR="00D6471B" w:rsidRDefault="00D6471B" w:rsidP="0016602D">
            <w:pPr>
              <w:pStyle w:val="TableRow"/>
              <w:spacing w:line="200" w:lineRule="atLeast"/>
            </w:pPr>
            <w:r>
              <w:rPr>
                <w:u w:color="000000"/>
              </w:rPr>
              <w:t>nein</w:t>
            </w:r>
          </w:p>
        </w:tc>
      </w:tr>
      <w:tr w:rsidR="00D6471B">
        <w:tc>
          <w:tcPr>
            <w:tcW w:w="1068" w:type="dxa"/>
            <w:tcBorders>
              <w:left w:val="nil"/>
            </w:tcBorders>
          </w:tcPr>
          <w:p w:rsidR="00D6471B" w:rsidRDefault="00D6471B" w:rsidP="0016602D">
            <w:pPr>
              <w:pStyle w:val="TableRow"/>
              <w:spacing w:line="200" w:lineRule="atLeast"/>
            </w:pPr>
            <w:r>
              <w:t>4.6</w:t>
            </w:r>
          </w:p>
        </w:tc>
        <w:tc>
          <w:tcPr>
            <w:tcW w:w="4140" w:type="dxa"/>
          </w:tcPr>
          <w:p w:rsidR="00D6471B" w:rsidRDefault="00D6471B" w:rsidP="0016602D">
            <w:pPr>
              <w:pStyle w:val="TableRow"/>
              <w:spacing w:line="200" w:lineRule="atLeast"/>
              <w:rPr>
                <w:color w:val="000000"/>
                <w:u w:color="000000"/>
              </w:rPr>
            </w:pPr>
            <w:r>
              <w:rPr>
                <w:color w:val="000000"/>
                <w:u w:color="000000"/>
              </w:rPr>
              <w:t>Abfrage Pufferdaten</w:t>
            </w:r>
          </w:p>
        </w:tc>
        <w:tc>
          <w:tcPr>
            <w:tcW w:w="1507" w:type="dxa"/>
          </w:tcPr>
          <w:p w:rsidR="00D6471B" w:rsidRDefault="00D6471B" w:rsidP="0016602D">
            <w:pPr>
              <w:pStyle w:val="TableRow"/>
              <w:spacing w:line="200" w:lineRule="atLeast"/>
              <w:rPr>
                <w:color w:val="000000"/>
                <w:u w:color="000000"/>
              </w:rPr>
            </w:pPr>
            <w:r>
              <w:rPr>
                <w:color w:val="000000"/>
                <w:u w:color="000000"/>
              </w:rPr>
              <w:t>Applikation</w:t>
            </w:r>
          </w:p>
        </w:tc>
        <w:tc>
          <w:tcPr>
            <w:tcW w:w="1260" w:type="dxa"/>
          </w:tcPr>
          <w:p w:rsidR="00D6471B" w:rsidRDefault="00D6471B" w:rsidP="0016602D">
            <w:pPr>
              <w:pStyle w:val="TableRow"/>
              <w:spacing w:line="200" w:lineRule="atLeast"/>
            </w:pPr>
            <w:r>
              <w:rPr>
                <w:u w:color="000000"/>
              </w:rPr>
              <w:t>nein</w:t>
            </w:r>
          </w:p>
        </w:tc>
      </w:tr>
      <w:tr w:rsidR="00D6471B">
        <w:tc>
          <w:tcPr>
            <w:tcW w:w="1068" w:type="dxa"/>
            <w:tcBorders>
              <w:left w:val="nil"/>
            </w:tcBorders>
          </w:tcPr>
          <w:p w:rsidR="00D6471B" w:rsidRDefault="00D6471B" w:rsidP="0016602D">
            <w:pPr>
              <w:pStyle w:val="TableRow"/>
              <w:spacing w:line="200" w:lineRule="atLeast"/>
            </w:pPr>
            <w:r>
              <w:t>4.7</w:t>
            </w:r>
          </w:p>
        </w:tc>
        <w:tc>
          <w:tcPr>
            <w:tcW w:w="4140" w:type="dxa"/>
          </w:tcPr>
          <w:p w:rsidR="00D6471B" w:rsidRDefault="00D6471B" w:rsidP="0016602D">
            <w:pPr>
              <w:pStyle w:val="TableRow"/>
              <w:spacing w:line="200" w:lineRule="atLeast"/>
              <w:rPr>
                <w:color w:val="000000"/>
                <w:u w:color="000000"/>
              </w:rPr>
            </w:pPr>
            <w:r>
              <w:rPr>
                <w:color w:val="000000"/>
                <w:u w:color="000000"/>
              </w:rPr>
              <w:t>Datenaufbereitung LVE</w:t>
            </w:r>
          </w:p>
        </w:tc>
        <w:tc>
          <w:tcPr>
            <w:tcW w:w="1507" w:type="dxa"/>
          </w:tcPr>
          <w:p w:rsidR="00D6471B" w:rsidRDefault="00D6471B" w:rsidP="0016602D">
            <w:pPr>
              <w:pStyle w:val="TableRow"/>
              <w:spacing w:line="200" w:lineRule="atLeast"/>
              <w:rPr>
                <w:color w:val="000000"/>
                <w:u w:color="000000"/>
              </w:rPr>
            </w:pPr>
            <w:r>
              <w:rPr>
                <w:color w:val="000000"/>
                <w:u w:color="000000"/>
              </w:rPr>
              <w:t>Applikation</w:t>
            </w:r>
          </w:p>
        </w:tc>
        <w:tc>
          <w:tcPr>
            <w:tcW w:w="1260" w:type="dxa"/>
          </w:tcPr>
          <w:p w:rsidR="00D6471B" w:rsidRDefault="00D6471B" w:rsidP="0016602D">
            <w:pPr>
              <w:pStyle w:val="TableRow"/>
              <w:spacing w:line="200" w:lineRule="atLeast"/>
            </w:pPr>
            <w:r>
              <w:rPr>
                <w:u w:color="000000"/>
              </w:rPr>
              <w:t>nein</w:t>
            </w:r>
          </w:p>
        </w:tc>
      </w:tr>
      <w:tr w:rsidR="00D6471B">
        <w:tc>
          <w:tcPr>
            <w:tcW w:w="1068" w:type="dxa"/>
            <w:tcBorders>
              <w:left w:val="nil"/>
            </w:tcBorders>
          </w:tcPr>
          <w:p w:rsidR="00D6471B" w:rsidRDefault="00D6471B" w:rsidP="0016602D">
            <w:pPr>
              <w:pStyle w:val="TableRow"/>
              <w:spacing w:line="200" w:lineRule="atLeast"/>
            </w:pPr>
            <w:r>
              <w:t>4.8</w:t>
            </w:r>
          </w:p>
        </w:tc>
        <w:tc>
          <w:tcPr>
            <w:tcW w:w="4140" w:type="dxa"/>
          </w:tcPr>
          <w:p w:rsidR="00D6471B" w:rsidRDefault="00D6471B" w:rsidP="0016602D">
            <w:pPr>
              <w:pStyle w:val="TableRow"/>
              <w:spacing w:line="200" w:lineRule="atLeast"/>
              <w:rPr>
                <w:color w:val="000000"/>
                <w:u w:color="000000"/>
              </w:rPr>
            </w:pPr>
            <w:r>
              <w:rPr>
                <w:color w:val="000000"/>
                <w:u w:color="000000"/>
              </w:rPr>
              <w:t>Datenaufbereitung UFD</w:t>
            </w:r>
          </w:p>
        </w:tc>
        <w:tc>
          <w:tcPr>
            <w:tcW w:w="1507" w:type="dxa"/>
          </w:tcPr>
          <w:p w:rsidR="00D6471B" w:rsidRDefault="00D6471B" w:rsidP="0016602D">
            <w:pPr>
              <w:pStyle w:val="TableRow"/>
              <w:spacing w:line="200" w:lineRule="atLeast"/>
              <w:rPr>
                <w:color w:val="000000"/>
                <w:u w:color="000000"/>
              </w:rPr>
            </w:pPr>
            <w:r>
              <w:rPr>
                <w:color w:val="000000"/>
                <w:u w:color="000000"/>
              </w:rPr>
              <w:t>Applikation</w:t>
            </w:r>
          </w:p>
        </w:tc>
        <w:tc>
          <w:tcPr>
            <w:tcW w:w="1260" w:type="dxa"/>
          </w:tcPr>
          <w:p w:rsidR="00D6471B" w:rsidRDefault="00D6471B" w:rsidP="0016602D">
            <w:pPr>
              <w:pStyle w:val="TableRow"/>
              <w:spacing w:line="200" w:lineRule="atLeast"/>
            </w:pPr>
            <w:r>
              <w:rPr>
                <w:u w:color="000000"/>
              </w:rPr>
              <w:t>nein</w:t>
            </w:r>
          </w:p>
        </w:tc>
      </w:tr>
      <w:tr w:rsidR="00D6471B">
        <w:tc>
          <w:tcPr>
            <w:tcW w:w="1068" w:type="dxa"/>
            <w:tcBorders>
              <w:left w:val="nil"/>
            </w:tcBorders>
          </w:tcPr>
          <w:p w:rsidR="00D6471B" w:rsidRDefault="00D6471B" w:rsidP="0016602D">
            <w:pPr>
              <w:pStyle w:val="TableRow"/>
              <w:spacing w:line="200" w:lineRule="atLeast"/>
            </w:pPr>
            <w:r>
              <w:t>4.9</w:t>
            </w:r>
          </w:p>
        </w:tc>
        <w:tc>
          <w:tcPr>
            <w:tcW w:w="4140" w:type="dxa"/>
          </w:tcPr>
          <w:p w:rsidR="00D6471B" w:rsidRDefault="00D6471B" w:rsidP="0016602D">
            <w:pPr>
              <w:pStyle w:val="TableRow"/>
              <w:spacing w:line="200" w:lineRule="atLeast"/>
              <w:rPr>
                <w:color w:val="000000"/>
                <w:u w:color="000000"/>
              </w:rPr>
            </w:pPr>
            <w:r>
              <w:rPr>
                <w:color w:val="000000"/>
                <w:u w:color="000000"/>
              </w:rPr>
              <w:t>Aggregation LVE</w:t>
            </w:r>
          </w:p>
        </w:tc>
        <w:tc>
          <w:tcPr>
            <w:tcW w:w="1507" w:type="dxa"/>
          </w:tcPr>
          <w:p w:rsidR="00D6471B" w:rsidRDefault="00D6471B" w:rsidP="0016602D">
            <w:pPr>
              <w:pStyle w:val="TableRow"/>
              <w:spacing w:line="200" w:lineRule="atLeast"/>
              <w:rPr>
                <w:color w:val="000000"/>
                <w:u w:color="000000"/>
              </w:rPr>
            </w:pPr>
            <w:r>
              <w:rPr>
                <w:color w:val="000000"/>
                <w:u w:color="000000"/>
              </w:rPr>
              <w:t>Applikation</w:t>
            </w:r>
          </w:p>
        </w:tc>
        <w:tc>
          <w:tcPr>
            <w:tcW w:w="1260" w:type="dxa"/>
          </w:tcPr>
          <w:p w:rsidR="00D6471B" w:rsidRDefault="00D6471B" w:rsidP="0016602D">
            <w:pPr>
              <w:pStyle w:val="TableRow"/>
              <w:spacing w:line="200" w:lineRule="atLeast"/>
            </w:pPr>
            <w:r>
              <w:rPr>
                <w:u w:color="000000"/>
              </w:rPr>
              <w:t>nein</w:t>
            </w:r>
          </w:p>
        </w:tc>
      </w:tr>
      <w:tr w:rsidR="00D6471B">
        <w:tc>
          <w:tcPr>
            <w:tcW w:w="1068" w:type="dxa"/>
            <w:tcBorders>
              <w:left w:val="nil"/>
            </w:tcBorders>
          </w:tcPr>
          <w:p w:rsidR="00D6471B" w:rsidRDefault="00D6471B" w:rsidP="0016602D">
            <w:pPr>
              <w:pStyle w:val="TableRow"/>
              <w:spacing w:line="200" w:lineRule="atLeast"/>
            </w:pPr>
            <w:r>
              <w:t>4.11</w:t>
            </w:r>
          </w:p>
        </w:tc>
        <w:tc>
          <w:tcPr>
            <w:tcW w:w="4140" w:type="dxa"/>
          </w:tcPr>
          <w:p w:rsidR="00D6471B" w:rsidRDefault="00D6471B" w:rsidP="0016602D">
            <w:pPr>
              <w:pStyle w:val="TableRow"/>
              <w:spacing w:line="200" w:lineRule="atLeast"/>
              <w:rPr>
                <w:color w:val="000000"/>
                <w:u w:color="000000"/>
              </w:rPr>
            </w:pPr>
            <w:r>
              <w:rPr>
                <w:color w:val="000000"/>
                <w:u w:color="000000"/>
              </w:rPr>
              <w:t>Güteberechnung</w:t>
            </w:r>
          </w:p>
        </w:tc>
        <w:tc>
          <w:tcPr>
            <w:tcW w:w="1507" w:type="dxa"/>
          </w:tcPr>
          <w:p w:rsidR="00D6471B" w:rsidRDefault="00D6471B" w:rsidP="0016602D">
            <w:pPr>
              <w:pStyle w:val="TableRow"/>
              <w:spacing w:line="200" w:lineRule="atLeast"/>
              <w:rPr>
                <w:color w:val="000000"/>
                <w:u w:color="000000"/>
              </w:rPr>
            </w:pPr>
            <w:r>
              <w:rPr>
                <w:color w:val="000000"/>
                <w:u w:color="000000"/>
              </w:rPr>
              <w:t>Bibliothek</w:t>
            </w:r>
          </w:p>
        </w:tc>
        <w:tc>
          <w:tcPr>
            <w:tcW w:w="1260" w:type="dxa"/>
          </w:tcPr>
          <w:p w:rsidR="00D6471B" w:rsidRDefault="00D6471B" w:rsidP="0016602D">
            <w:pPr>
              <w:pStyle w:val="TableRow"/>
              <w:spacing w:line="200" w:lineRule="atLeast"/>
            </w:pPr>
            <w:r>
              <w:rPr>
                <w:u w:color="000000"/>
              </w:rPr>
              <w:t>nein</w:t>
            </w:r>
          </w:p>
        </w:tc>
      </w:tr>
      <w:tr w:rsidR="00D6471B">
        <w:tc>
          <w:tcPr>
            <w:tcW w:w="1068" w:type="dxa"/>
            <w:tcBorders>
              <w:left w:val="nil"/>
            </w:tcBorders>
          </w:tcPr>
          <w:p w:rsidR="00D6471B" w:rsidRDefault="00D6471B" w:rsidP="0016602D">
            <w:pPr>
              <w:pStyle w:val="TableRow"/>
              <w:spacing w:line="200" w:lineRule="atLeast"/>
            </w:pPr>
            <w:r>
              <w:t>4.12</w:t>
            </w:r>
          </w:p>
        </w:tc>
        <w:tc>
          <w:tcPr>
            <w:tcW w:w="4140" w:type="dxa"/>
          </w:tcPr>
          <w:p w:rsidR="00D6471B" w:rsidRDefault="00D6471B" w:rsidP="0016602D">
            <w:pPr>
              <w:pStyle w:val="TableRow"/>
              <w:spacing w:line="200" w:lineRule="atLeast"/>
              <w:rPr>
                <w:color w:val="000000"/>
                <w:u w:color="000000"/>
              </w:rPr>
            </w:pPr>
            <w:r>
              <w:rPr>
                <w:color w:val="000000"/>
                <w:u w:color="000000"/>
              </w:rPr>
              <w:t>Messwertersetzung UFD</w:t>
            </w:r>
          </w:p>
        </w:tc>
        <w:tc>
          <w:tcPr>
            <w:tcW w:w="1507" w:type="dxa"/>
          </w:tcPr>
          <w:p w:rsidR="00D6471B" w:rsidRDefault="00D6471B" w:rsidP="0016602D">
            <w:pPr>
              <w:pStyle w:val="TableRow"/>
              <w:spacing w:line="200" w:lineRule="atLeast"/>
              <w:rPr>
                <w:color w:val="000000"/>
                <w:u w:color="000000"/>
              </w:rPr>
            </w:pPr>
            <w:r>
              <w:rPr>
                <w:color w:val="000000"/>
                <w:u w:color="000000"/>
              </w:rPr>
              <w:t>Applikation</w:t>
            </w:r>
          </w:p>
        </w:tc>
        <w:tc>
          <w:tcPr>
            <w:tcW w:w="1260" w:type="dxa"/>
          </w:tcPr>
          <w:p w:rsidR="00D6471B" w:rsidRDefault="00D6471B" w:rsidP="0016602D">
            <w:pPr>
              <w:pStyle w:val="TableRow"/>
              <w:spacing w:line="200" w:lineRule="atLeast"/>
            </w:pPr>
            <w:r>
              <w:rPr>
                <w:u w:color="000000"/>
              </w:rPr>
              <w:t>nein</w:t>
            </w:r>
          </w:p>
        </w:tc>
      </w:tr>
      <w:tr w:rsidR="00D6471B">
        <w:tc>
          <w:tcPr>
            <w:tcW w:w="1068" w:type="dxa"/>
            <w:tcBorders>
              <w:left w:val="nil"/>
            </w:tcBorders>
          </w:tcPr>
          <w:p w:rsidR="00D6471B" w:rsidRDefault="00D6471B" w:rsidP="0016602D">
            <w:pPr>
              <w:pStyle w:val="TableRow"/>
              <w:spacing w:line="200" w:lineRule="atLeast"/>
            </w:pPr>
            <w:r>
              <w:t xml:space="preserve">4.DEFa </w:t>
            </w:r>
          </w:p>
        </w:tc>
        <w:tc>
          <w:tcPr>
            <w:tcW w:w="4140" w:type="dxa"/>
          </w:tcPr>
          <w:p w:rsidR="00D6471B" w:rsidRDefault="00D6471B" w:rsidP="0016602D">
            <w:pPr>
              <w:pStyle w:val="TableRow"/>
              <w:spacing w:line="200" w:lineRule="atLeast"/>
              <w:rPr>
                <w:color w:val="000000"/>
                <w:u w:color="000000"/>
              </w:rPr>
            </w:pPr>
            <w:r>
              <w:t>Fehleranalyse TLS</w:t>
            </w:r>
          </w:p>
        </w:tc>
        <w:tc>
          <w:tcPr>
            <w:tcW w:w="1507" w:type="dxa"/>
          </w:tcPr>
          <w:p w:rsidR="00D6471B" w:rsidRDefault="00D6471B" w:rsidP="0016602D">
            <w:pPr>
              <w:pStyle w:val="TableRow"/>
              <w:spacing w:line="200" w:lineRule="atLeast"/>
              <w:rPr>
                <w:color w:val="000000"/>
                <w:u w:color="000000"/>
              </w:rPr>
            </w:pPr>
            <w:r>
              <w:rPr>
                <w:color w:val="000000"/>
                <w:u w:color="000000"/>
              </w:rPr>
              <w:t>Applikation</w:t>
            </w:r>
          </w:p>
        </w:tc>
        <w:tc>
          <w:tcPr>
            <w:tcW w:w="1260" w:type="dxa"/>
          </w:tcPr>
          <w:p w:rsidR="00D6471B" w:rsidRDefault="00D6471B" w:rsidP="0016602D">
            <w:pPr>
              <w:pStyle w:val="TableRow"/>
              <w:spacing w:line="200" w:lineRule="atLeast"/>
            </w:pPr>
            <w:r>
              <w:rPr>
                <w:u w:color="000000"/>
              </w:rPr>
              <w:t>nein</w:t>
            </w:r>
          </w:p>
        </w:tc>
      </w:tr>
      <w:tr w:rsidR="00D6471B">
        <w:tc>
          <w:tcPr>
            <w:tcW w:w="1068" w:type="dxa"/>
            <w:tcBorders>
              <w:left w:val="nil"/>
            </w:tcBorders>
          </w:tcPr>
          <w:p w:rsidR="00D6471B" w:rsidRDefault="00D6471B" w:rsidP="0016602D">
            <w:pPr>
              <w:pStyle w:val="TableRow"/>
              <w:spacing w:line="200" w:lineRule="atLeast"/>
            </w:pPr>
            <w:r>
              <w:t>4. DELzFh</w:t>
            </w:r>
          </w:p>
        </w:tc>
        <w:tc>
          <w:tcPr>
            <w:tcW w:w="4140" w:type="dxa"/>
          </w:tcPr>
          <w:p w:rsidR="00D6471B" w:rsidRDefault="00D6471B" w:rsidP="0016602D">
            <w:pPr>
              <w:pStyle w:val="TableRow"/>
              <w:spacing w:line="200" w:lineRule="atLeast"/>
            </w:pPr>
            <w:r>
              <w:t>Langzeitfehlererkennung LVE</w:t>
            </w:r>
          </w:p>
        </w:tc>
        <w:tc>
          <w:tcPr>
            <w:tcW w:w="1507" w:type="dxa"/>
          </w:tcPr>
          <w:p w:rsidR="00D6471B" w:rsidRDefault="00D6471B" w:rsidP="0016602D">
            <w:pPr>
              <w:pStyle w:val="TableRow"/>
              <w:spacing w:line="200" w:lineRule="atLeast"/>
              <w:rPr>
                <w:color w:val="000000"/>
                <w:u w:color="000000"/>
              </w:rPr>
            </w:pPr>
            <w:r>
              <w:rPr>
                <w:color w:val="000000"/>
                <w:u w:color="000000"/>
              </w:rPr>
              <w:t>Applikation</w:t>
            </w:r>
          </w:p>
        </w:tc>
        <w:tc>
          <w:tcPr>
            <w:tcW w:w="1260" w:type="dxa"/>
          </w:tcPr>
          <w:p w:rsidR="00D6471B" w:rsidRDefault="00D6471B" w:rsidP="0016602D">
            <w:pPr>
              <w:pStyle w:val="TableRow"/>
              <w:spacing w:line="200" w:lineRule="atLeast"/>
            </w:pPr>
            <w:r>
              <w:rPr>
                <w:u w:color="000000"/>
              </w:rPr>
              <w:t>nein</w:t>
            </w:r>
          </w:p>
        </w:tc>
      </w:tr>
    </w:tbl>
    <w:p w:rsidR="00D6471B" w:rsidRDefault="00D6471B" w:rsidP="00405E00">
      <w:pPr>
        <w:pStyle w:val="TitleTab"/>
        <w:keepNext/>
      </w:pPr>
      <w:bookmarkStart w:id="140" w:name="_Toc397952483"/>
      <w:r>
        <w:t xml:space="preserve">Tabelle </w:t>
      </w:r>
      <w:r w:rsidR="00BE6B32">
        <w:fldChar w:fldCharType="begin"/>
      </w:r>
      <w:r w:rsidR="00BE6B32">
        <w:instrText xml:space="preserve"> SEQ Tabelle \* ARABIC </w:instrText>
      </w:r>
      <w:r w:rsidR="00BE6B32">
        <w:fldChar w:fldCharType="separate"/>
      </w:r>
      <w:r w:rsidR="00573453">
        <w:rPr>
          <w:noProof/>
        </w:rPr>
        <w:t>5</w:t>
      </w:r>
      <w:r w:rsidR="00BE6B32">
        <w:rPr>
          <w:noProof/>
        </w:rPr>
        <w:fldChar w:fldCharType="end"/>
      </w:r>
      <w:r>
        <w:t>: SWE des Segments „Datenübernahme und Aufbereitung“</w:t>
      </w:r>
      <w:bookmarkEnd w:id="140"/>
    </w:p>
    <w:p w:rsidR="00D6471B" w:rsidRDefault="00D6471B"/>
    <w:tbl>
      <w:tblPr>
        <w:tblW w:w="10149" w:type="dxa"/>
        <w:tblInd w:w="59" w:type="dxa"/>
        <w:tblLayout w:type="fixed"/>
        <w:tblCellMar>
          <w:left w:w="59" w:type="dxa"/>
          <w:right w:w="59" w:type="dxa"/>
        </w:tblCellMar>
        <w:tblLook w:val="0000" w:firstRow="0" w:lastRow="0" w:firstColumn="0" w:lastColumn="0" w:noHBand="0" w:noVBand="0"/>
      </w:tblPr>
      <w:tblGrid>
        <w:gridCol w:w="9072"/>
        <w:gridCol w:w="1077"/>
      </w:tblGrid>
      <w:tr w:rsidR="00D6471B">
        <w:tc>
          <w:tcPr>
            <w:tcW w:w="9072" w:type="dxa"/>
          </w:tcPr>
          <w:p w:rsidR="00D6471B" w:rsidRDefault="00D6471B" w:rsidP="00B05267">
            <w:r>
              <w:rPr>
                <w:u w:color="000000"/>
              </w:rPr>
              <w:lastRenderedPageBreak/>
              <w:t xml:space="preserve">Die SW-Einheiten 4.1 bis 4.3 und 4.5 bis 4.12 sowie 4.DEFa und 4.DELzFh existieren als Open-Source-Software und sind auf der Homepage der </w:t>
            </w:r>
            <w:r>
              <w:t>"Nutzer der einheitlichen Rechnerzentralensof</w:t>
            </w:r>
            <w:r>
              <w:t>t</w:t>
            </w:r>
            <w:r>
              <w:t xml:space="preserve">ware für Verkehrsrechnerzentralen - NERZ e.V." </w:t>
            </w:r>
            <w:r>
              <w:rPr>
                <w:u w:color="000000"/>
              </w:rPr>
              <w:t>verfügbar.</w:t>
            </w:r>
          </w:p>
        </w:tc>
        <w:tc>
          <w:tcPr>
            <w:tcW w:w="1077" w:type="dxa"/>
          </w:tcPr>
          <w:p w:rsidR="00D6471B" w:rsidRDefault="00D6471B">
            <w:pPr>
              <w:pStyle w:val="TAnf0"/>
              <w:ind w:left="578"/>
            </w:pPr>
          </w:p>
        </w:tc>
      </w:tr>
      <w:tr w:rsidR="00D6471B">
        <w:tc>
          <w:tcPr>
            <w:tcW w:w="9072" w:type="dxa"/>
          </w:tcPr>
          <w:p w:rsidR="00D6471B" w:rsidRDefault="00D6471B">
            <w:pPr>
              <w:rPr>
                <w:u w:color="000000"/>
              </w:rPr>
            </w:pPr>
            <w:r>
              <w:rPr>
                <w:u w:color="000000"/>
              </w:rPr>
              <w:t>Die SW-Einheiten 4.1 bis 4.3 und 4.5 bis 4.12 sowie 4.DEFa und 4.DELzFh sind im Projekt SSW-SBA-A8 als Fertigprodukte einzusetzen.</w:t>
            </w:r>
          </w:p>
        </w:tc>
        <w:tc>
          <w:tcPr>
            <w:tcW w:w="1077" w:type="dxa"/>
          </w:tcPr>
          <w:p w:rsidR="00D6471B" w:rsidRDefault="00D6471B" w:rsidP="0047582B">
            <w:pPr>
              <w:pStyle w:val="TAnf0"/>
            </w:pPr>
            <w:bookmarkStart w:id="141" w:name="_Toc231273989"/>
            <w:bookmarkEnd w:id="141"/>
            <w:r>
              <w:t>TAnf_018</w:t>
            </w:r>
          </w:p>
        </w:tc>
      </w:tr>
      <w:tr w:rsidR="00D6471B">
        <w:tc>
          <w:tcPr>
            <w:tcW w:w="9072" w:type="dxa"/>
          </w:tcPr>
          <w:p w:rsidR="00D6471B" w:rsidRDefault="00D6471B">
            <w:pPr>
              <w:rPr>
                <w:u w:color="000000"/>
              </w:rPr>
            </w:pPr>
            <w:r>
              <w:rPr>
                <w:u w:color="000000"/>
              </w:rPr>
              <w:t>Hinweis: Für die SW-Einheiten 4.2, 4.5, 4.7 und 4.9 wurden Workarounds erforderlich, welche mit Stand Juni 2014 noch nicht in die veröffentlichten Fassungen des NERZ Einfluss gefunden haben.</w:t>
            </w:r>
          </w:p>
        </w:tc>
        <w:tc>
          <w:tcPr>
            <w:tcW w:w="1077" w:type="dxa"/>
          </w:tcPr>
          <w:p w:rsidR="00D6471B" w:rsidRDefault="00D6471B" w:rsidP="0047582B">
            <w:pPr>
              <w:pStyle w:val="TAnf0"/>
            </w:pPr>
          </w:p>
        </w:tc>
      </w:tr>
      <w:tr w:rsidR="00D6471B">
        <w:tc>
          <w:tcPr>
            <w:tcW w:w="9072" w:type="dxa"/>
          </w:tcPr>
          <w:p w:rsidR="00D6471B" w:rsidRDefault="00D6471B">
            <w:pPr>
              <w:rPr>
                <w:u w:color="000000"/>
              </w:rPr>
            </w:pPr>
            <w:r>
              <w:rPr>
                <w:u w:color="000000"/>
              </w:rPr>
              <w:t xml:space="preserve">Die SW-Einheit 4.4 („PL-Prüfung logisch WZG“) ist </w:t>
            </w:r>
            <w:r>
              <w:t>im Rahmen des Projekts SSW-SBA-A8 zu real</w:t>
            </w:r>
            <w:r>
              <w:t>i</w:t>
            </w:r>
            <w:r>
              <w:t xml:space="preserve">sieren. </w:t>
            </w:r>
            <w:r>
              <w:rPr>
                <w:u w:color="000000"/>
              </w:rPr>
              <w:t xml:space="preserve"> </w:t>
            </w:r>
          </w:p>
        </w:tc>
        <w:tc>
          <w:tcPr>
            <w:tcW w:w="1077" w:type="dxa"/>
          </w:tcPr>
          <w:p w:rsidR="00D6471B" w:rsidRDefault="00D6471B">
            <w:pPr>
              <w:pStyle w:val="TAnf0"/>
            </w:pPr>
            <w:bookmarkStart w:id="142" w:name="_Toc231273990"/>
            <w:bookmarkEnd w:id="142"/>
            <w:r>
              <w:t>TAnf_019</w:t>
            </w:r>
          </w:p>
        </w:tc>
      </w:tr>
      <w:tr w:rsidR="00177359" w:rsidTr="00177359">
        <w:tc>
          <w:tcPr>
            <w:tcW w:w="9072" w:type="dxa"/>
          </w:tcPr>
          <w:p w:rsidR="00177359" w:rsidRDefault="00177359" w:rsidP="00F97B3D">
            <w:pPr>
              <w:rPr>
                <w:u w:color="000000"/>
              </w:rPr>
            </w:pPr>
            <w:r>
              <w:rPr>
                <w:u w:color="000000"/>
              </w:rPr>
              <w:t xml:space="preserve">Hinweis: Die funktionalen Inhalte der SW-Einheit 4.4 stehen in engem Zusammenhang mit der SW-Einheit 7.9 Schalten und Überwachen („Zwischenschicht“). In Zuge der Projektrealisierung </w:t>
            </w:r>
            <w:r w:rsidR="00F97B3D">
              <w:rPr>
                <w:u w:color="000000"/>
              </w:rPr>
              <w:t>wurde die Eigenständigkeit der SWE 4.4 zu Gunsten der Integration in die SWE 7.9 aufgegeben. Im weiteren Verlauf der Beschreibung der technischen Anforderungen an die SW-Einheiten wird dieser Sachve</w:t>
            </w:r>
            <w:r w:rsidR="00F97B3D">
              <w:rPr>
                <w:u w:color="000000"/>
              </w:rPr>
              <w:t>r</w:t>
            </w:r>
            <w:r w:rsidR="00F97B3D">
              <w:rPr>
                <w:u w:color="000000"/>
              </w:rPr>
              <w:t>halt bereits berücksichtigt.</w:t>
            </w:r>
          </w:p>
        </w:tc>
        <w:tc>
          <w:tcPr>
            <w:tcW w:w="1077" w:type="dxa"/>
          </w:tcPr>
          <w:p w:rsidR="00177359" w:rsidRDefault="00177359" w:rsidP="00177359">
            <w:pPr>
              <w:pStyle w:val="TAnf0"/>
            </w:pPr>
          </w:p>
        </w:tc>
      </w:tr>
      <w:tr w:rsidR="00D6471B">
        <w:tc>
          <w:tcPr>
            <w:tcW w:w="9072" w:type="dxa"/>
          </w:tcPr>
          <w:p w:rsidR="00D6471B" w:rsidRDefault="00D6471B">
            <w:pPr>
              <w:rPr>
                <w:u w:color="000000"/>
              </w:rPr>
            </w:pPr>
            <w:r>
              <w:rPr>
                <w:u w:color="000000"/>
              </w:rPr>
              <w:t xml:space="preserve">Alle Informationen zur Gesamtfunktion, zu den technischen Anforderungen an die Schnittstellen und an die Entwicklungs- und SWPÄ-Umgebung sowie zu den Qualitätsanforderungen sind in </w:t>
            </w:r>
            <w:r>
              <w:rPr>
                <w:u w:color="000000"/>
              </w:rPr>
              <w:br/>
              <w:t xml:space="preserve">[TAnfDUABLAk] sowie </w:t>
            </w:r>
            <w:r>
              <w:t xml:space="preserve">[TAnfLosC1C2VRZ3] </w:t>
            </w:r>
            <w:r>
              <w:rPr>
                <w:u w:color="000000"/>
              </w:rPr>
              <w:t>beschrieben.</w:t>
            </w:r>
          </w:p>
          <w:p w:rsidR="00D6471B" w:rsidRDefault="00D6471B">
            <w:pPr>
              <w:rPr>
                <w:u w:color="000000"/>
              </w:rPr>
            </w:pPr>
            <w:r>
              <w:rPr>
                <w:u w:color="000000"/>
              </w:rPr>
              <w:t>Dies gilt sowohl für das Segment als auch für die zugehörigen Softwareeinheiten.</w:t>
            </w:r>
          </w:p>
        </w:tc>
        <w:tc>
          <w:tcPr>
            <w:tcW w:w="1077" w:type="dxa"/>
          </w:tcPr>
          <w:p w:rsidR="00D6471B" w:rsidRDefault="00D6471B">
            <w:pPr>
              <w:pStyle w:val="TAnf0"/>
              <w:ind w:left="578"/>
            </w:pPr>
          </w:p>
        </w:tc>
      </w:tr>
    </w:tbl>
    <w:p w:rsidR="00D6471B" w:rsidRDefault="00D6471B"/>
    <w:p w:rsidR="00D6471B" w:rsidRDefault="00D6471B">
      <w:pPr>
        <w:pStyle w:val="berschrift2"/>
        <w:numPr>
          <w:ilvl w:val="1"/>
          <w:numId w:val="10"/>
        </w:numPr>
      </w:pPr>
      <w:bookmarkStart w:id="143" w:name="_Toc397952344"/>
      <w:r>
        <w:t>Segment Intelligente Analyseverfahren</w:t>
      </w:r>
      <w:bookmarkEnd w:id="143"/>
    </w:p>
    <w:p w:rsidR="00D6471B" w:rsidRDefault="00D6471B">
      <w:pPr>
        <w:pStyle w:val="berschrift3"/>
        <w:numPr>
          <w:ilvl w:val="2"/>
          <w:numId w:val="11"/>
        </w:numPr>
      </w:pPr>
      <w:bookmarkStart w:id="144" w:name="_Toc397952345"/>
      <w:r>
        <w:t>Identifikation des Elements</w:t>
      </w:r>
      <w:bookmarkEnd w:id="144"/>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5</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Intelligente Analyseverfahren</w:t>
            </w:r>
          </w:p>
        </w:tc>
      </w:tr>
      <w:tr w:rsidR="00D6471B">
        <w:tc>
          <w:tcPr>
            <w:tcW w:w="2628" w:type="dxa"/>
          </w:tcPr>
          <w:p w:rsidR="00D6471B" w:rsidRDefault="00D6471B">
            <w:pPr>
              <w:pStyle w:val="TableRow"/>
              <w:rPr>
                <w:u w:color="000000"/>
              </w:rPr>
            </w:pPr>
            <w:r>
              <w:rPr>
                <w:u w:color="000000"/>
              </w:rPr>
              <w:t>Kürzel des Segments</w:t>
            </w:r>
          </w:p>
        </w:tc>
        <w:tc>
          <w:tcPr>
            <w:tcW w:w="4605" w:type="dxa"/>
          </w:tcPr>
          <w:p w:rsidR="00D6471B" w:rsidRDefault="00D6471B">
            <w:pPr>
              <w:pStyle w:val="TableHeader"/>
              <w:rPr>
                <w:u w:color="000000"/>
              </w:rPr>
            </w:pPr>
            <w:r>
              <w:rPr>
                <w:u w:color="000000"/>
              </w:rPr>
              <w:t>IAV</w:t>
            </w:r>
          </w:p>
        </w:tc>
      </w:tr>
    </w:tbl>
    <w:p w:rsidR="00D6471B" w:rsidRDefault="00D6471B">
      <w:pPr>
        <w:pStyle w:val="berschrift3"/>
        <w:numPr>
          <w:ilvl w:val="2"/>
          <w:numId w:val="11"/>
        </w:numPr>
      </w:pPr>
      <w:bookmarkStart w:id="145" w:name="_Toc397952346"/>
      <w:r>
        <w:t>Gesamtfunktion des Elements</w:t>
      </w:r>
      <w:bookmarkEnd w:id="145"/>
    </w:p>
    <w:p w:rsidR="00D6471B" w:rsidRDefault="00D6471B">
      <w:pPr>
        <w:rPr>
          <w:u w:color="000000"/>
        </w:rPr>
      </w:pPr>
      <w:r>
        <w:rPr>
          <w:u w:color="000000"/>
        </w:rPr>
        <w:t>Das Segment „</w:t>
      </w:r>
      <w:r>
        <w:t>Intelligente Analyseverfahren“</w:t>
      </w:r>
      <w:r>
        <w:rPr>
          <w:u w:color="000000"/>
        </w:rPr>
        <w:t xml:space="preserve"> besteht aus den folgenden SW-Einheiten</w:t>
      </w:r>
      <w:r>
        <w:rPr>
          <w:rStyle w:val="Funotenzeichen"/>
          <w:u w:color="000000"/>
        </w:rPr>
        <w:footnoteReference w:id="5"/>
      </w:r>
      <w:r>
        <w:rPr>
          <w:u w:color="000000"/>
        </w:rPr>
        <w:t>:</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88"/>
        <w:gridCol w:w="4320"/>
        <w:gridCol w:w="1507"/>
        <w:gridCol w:w="1260"/>
      </w:tblGrid>
      <w:tr w:rsidR="00D6471B">
        <w:trPr>
          <w:tblHeader/>
        </w:trPr>
        <w:tc>
          <w:tcPr>
            <w:tcW w:w="888" w:type="dxa"/>
            <w:tcBorders>
              <w:left w:val="nil"/>
            </w:tcBorders>
            <w:shd w:val="pct5" w:color="auto" w:fill="FFFFFF"/>
          </w:tcPr>
          <w:p w:rsidR="00D6471B" w:rsidRDefault="00D6471B">
            <w:pPr>
              <w:pStyle w:val="TableHeader"/>
              <w:rPr>
                <w:u w:color="000000"/>
              </w:rPr>
            </w:pPr>
            <w:r>
              <w:rPr>
                <w:u w:color="000000"/>
              </w:rPr>
              <w:t>SWE</w:t>
            </w:r>
            <w:r>
              <w:rPr>
                <w:u w:color="000000"/>
              </w:rPr>
              <w:br/>
              <w:t>Nr.</w:t>
            </w:r>
          </w:p>
        </w:tc>
        <w:tc>
          <w:tcPr>
            <w:tcW w:w="4320" w:type="dxa"/>
            <w:shd w:val="pct5" w:color="auto" w:fill="FFFFFF"/>
          </w:tcPr>
          <w:p w:rsidR="00D6471B" w:rsidRDefault="00D6471B">
            <w:pPr>
              <w:pStyle w:val="TableHeader"/>
              <w:rPr>
                <w:u w:color="000000"/>
              </w:rPr>
            </w:pPr>
            <w:r>
              <w:rPr>
                <w:u w:color="000000"/>
              </w:rPr>
              <w:t>Bezeichnung</w:t>
            </w:r>
          </w:p>
        </w:tc>
        <w:tc>
          <w:tcPr>
            <w:tcW w:w="1507" w:type="dxa"/>
            <w:shd w:val="pct5" w:color="auto" w:fill="FFFFFF"/>
          </w:tcPr>
          <w:p w:rsidR="00D6471B" w:rsidRDefault="00D6471B">
            <w:pPr>
              <w:pStyle w:val="TableHeader"/>
              <w:rPr>
                <w:u w:color="000000"/>
              </w:rPr>
            </w:pPr>
            <w:r>
              <w:rPr>
                <w:u w:color="000000"/>
              </w:rPr>
              <w:t>Typ</w:t>
            </w:r>
          </w:p>
        </w:tc>
        <w:tc>
          <w:tcPr>
            <w:tcW w:w="1260" w:type="dxa"/>
            <w:shd w:val="pct5" w:color="auto" w:fill="FFFFFF"/>
          </w:tcPr>
          <w:p w:rsidR="00D6471B" w:rsidRDefault="00D6471B">
            <w:pPr>
              <w:pStyle w:val="TableHeader"/>
              <w:rPr>
                <w:u w:color="000000"/>
              </w:rPr>
            </w:pPr>
            <w:r>
              <w:rPr>
                <w:u w:color="000000"/>
              </w:rPr>
              <w:t xml:space="preserve">Externe </w:t>
            </w:r>
            <w:r>
              <w:rPr>
                <w:u w:color="000000"/>
              </w:rPr>
              <w:br/>
              <w:t>Schnittstelle</w:t>
            </w:r>
          </w:p>
        </w:tc>
      </w:tr>
      <w:tr w:rsidR="00D6471B">
        <w:tc>
          <w:tcPr>
            <w:tcW w:w="888" w:type="dxa"/>
            <w:tcBorders>
              <w:left w:val="nil"/>
            </w:tcBorders>
          </w:tcPr>
          <w:p w:rsidR="00D6471B" w:rsidRDefault="00D6471B">
            <w:pPr>
              <w:pStyle w:val="TableRow"/>
              <w:rPr>
                <w:color w:val="000000"/>
                <w:u w:color="000000"/>
              </w:rPr>
            </w:pPr>
            <w:r>
              <w:t>5.2</w:t>
            </w:r>
          </w:p>
        </w:tc>
        <w:tc>
          <w:tcPr>
            <w:tcW w:w="4320" w:type="dxa"/>
          </w:tcPr>
          <w:p w:rsidR="00D6471B" w:rsidRDefault="00D6471B">
            <w:pPr>
              <w:pStyle w:val="TableRow"/>
              <w:rPr>
                <w:color w:val="000000"/>
                <w:u w:color="000000"/>
              </w:rPr>
            </w:pPr>
            <w:r>
              <w:rPr>
                <w:color w:val="000000"/>
                <w:u w:color="000000"/>
              </w:rPr>
              <w:t>Straßensubsegmentanalyse</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5.6</w:t>
            </w:r>
          </w:p>
        </w:tc>
        <w:tc>
          <w:tcPr>
            <w:tcW w:w="4320" w:type="dxa"/>
          </w:tcPr>
          <w:p w:rsidR="00D6471B" w:rsidRDefault="00D6471B">
            <w:pPr>
              <w:pStyle w:val="TableRow"/>
              <w:rPr>
                <w:color w:val="000000"/>
                <w:u w:color="000000"/>
              </w:rPr>
            </w:pPr>
            <w:r>
              <w:rPr>
                <w:color w:val="000000"/>
                <w:u w:color="000000"/>
              </w:rPr>
              <w:t>ASDA-Foto (entfällt)</w:t>
            </w:r>
          </w:p>
        </w:tc>
        <w:tc>
          <w:tcPr>
            <w:tcW w:w="1507" w:type="dxa"/>
          </w:tcPr>
          <w:p w:rsidR="00D6471B" w:rsidRDefault="00D6471B">
            <w:pPr>
              <w:pStyle w:val="TableRow"/>
              <w:rPr>
                <w:color w:val="000000"/>
                <w:u w:color="000000"/>
              </w:rPr>
            </w:pPr>
            <w:r>
              <w:rPr>
                <w:color w:val="000000"/>
                <w:u w:color="000000"/>
              </w:rPr>
              <w:t>Bibliothek</w:t>
            </w:r>
          </w:p>
        </w:tc>
        <w:tc>
          <w:tcPr>
            <w:tcW w:w="1260" w:type="dxa"/>
          </w:tcPr>
          <w:p w:rsidR="00D6471B" w:rsidRDefault="00D6471B">
            <w:pPr>
              <w:pStyle w:val="TableRow"/>
              <w:rPr>
                <w:color w:val="000000"/>
                <w:u w:color="000000"/>
              </w:rPr>
            </w:pPr>
            <w:r>
              <w:rPr>
                <w:color w:val="000000"/>
                <w:u w:color="000000"/>
              </w:rPr>
              <w:t>nein</w:t>
            </w:r>
          </w:p>
        </w:tc>
      </w:tr>
    </w:tbl>
    <w:p w:rsidR="00D6471B" w:rsidRDefault="00D6471B" w:rsidP="00450D1C">
      <w:pPr>
        <w:pStyle w:val="TitleTab"/>
        <w:keepNext/>
      </w:pPr>
      <w:bookmarkStart w:id="146" w:name="_Toc397952484"/>
      <w:r>
        <w:t xml:space="preserve">Tabelle </w:t>
      </w:r>
      <w:r w:rsidR="00BE6B32">
        <w:fldChar w:fldCharType="begin"/>
      </w:r>
      <w:r w:rsidR="00BE6B32">
        <w:instrText xml:space="preserve"> SEQ Tabelle \* ARABIC </w:instrText>
      </w:r>
      <w:r w:rsidR="00BE6B32">
        <w:fldChar w:fldCharType="separate"/>
      </w:r>
      <w:r w:rsidR="00573453">
        <w:rPr>
          <w:noProof/>
        </w:rPr>
        <w:t>6</w:t>
      </w:r>
      <w:r w:rsidR="00BE6B32">
        <w:rPr>
          <w:noProof/>
        </w:rPr>
        <w:fldChar w:fldCharType="end"/>
      </w:r>
      <w:r>
        <w:t>: SWE des Segments „Intelligente Analyseverfahren“</w:t>
      </w:r>
      <w:bookmarkEnd w:id="146"/>
    </w:p>
    <w:p w:rsidR="00D6471B" w:rsidRDefault="00D6471B"/>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rsidTr="00B05267">
        <w:tc>
          <w:tcPr>
            <w:tcW w:w="9068" w:type="dxa"/>
          </w:tcPr>
          <w:p w:rsidR="00D6471B" w:rsidRDefault="00D6471B" w:rsidP="00B05267">
            <w:r>
              <w:rPr>
                <w:u w:color="000000"/>
              </w:rPr>
              <w:t xml:space="preserve">Die SW-Einheit 5.2 existiert als Open-Source-Software und ist auf der Homepage der </w:t>
            </w:r>
            <w:r>
              <w:t xml:space="preserve">"Nutzer der einheitlichen Rechnerzentralensoftware für Verkehrsrechnerzentralen - NERZ e.V." </w:t>
            </w:r>
            <w:r>
              <w:rPr>
                <w:u w:color="000000"/>
              </w:rPr>
              <w:t>verfügbar.</w:t>
            </w:r>
          </w:p>
        </w:tc>
        <w:tc>
          <w:tcPr>
            <w:tcW w:w="1081" w:type="dxa"/>
          </w:tcPr>
          <w:p w:rsidR="00D6471B" w:rsidRDefault="00D6471B" w:rsidP="00554424">
            <w:pPr>
              <w:pStyle w:val="TAnf0"/>
              <w:ind w:left="578"/>
            </w:pPr>
          </w:p>
        </w:tc>
      </w:tr>
      <w:tr w:rsidR="00D6471B">
        <w:tc>
          <w:tcPr>
            <w:tcW w:w="9068" w:type="dxa"/>
          </w:tcPr>
          <w:p w:rsidR="00D6471B" w:rsidRDefault="00D6471B">
            <w:pPr>
              <w:rPr>
                <w:u w:color="000000"/>
              </w:rPr>
            </w:pPr>
            <w:r>
              <w:rPr>
                <w:u w:color="000000"/>
              </w:rPr>
              <w:lastRenderedPageBreak/>
              <w:t>Die SW-Einheit 5.6 (ASDA-Foto) wird bauseits als „Black-Box“, jedoch mit offengelegten, zum VRZ-Basis</w:t>
            </w:r>
            <w:r>
              <w:rPr>
                <w:u w:color="000000"/>
              </w:rPr>
              <w:softHyphen/>
              <w:t>system konformen Schnittstellen zur Verfügung gestellt. (entfällt)</w:t>
            </w:r>
          </w:p>
        </w:tc>
        <w:tc>
          <w:tcPr>
            <w:tcW w:w="1081" w:type="dxa"/>
          </w:tcPr>
          <w:p w:rsidR="00D6471B" w:rsidRDefault="00D6471B">
            <w:pPr>
              <w:pStyle w:val="TAnf0"/>
              <w:ind w:left="650" w:hanging="72"/>
            </w:pPr>
          </w:p>
        </w:tc>
      </w:tr>
      <w:tr w:rsidR="00D6471B">
        <w:tc>
          <w:tcPr>
            <w:tcW w:w="9068" w:type="dxa"/>
          </w:tcPr>
          <w:p w:rsidR="00D6471B" w:rsidRDefault="00D6471B">
            <w:pPr>
              <w:rPr>
                <w:u w:color="000000"/>
              </w:rPr>
            </w:pPr>
            <w:r>
              <w:rPr>
                <w:u w:color="000000"/>
              </w:rPr>
              <w:t>Die SW-Einheit 5.2 ist im Projekt SSW-SBA-A8 als Fertigprodukt einzusetzen.</w:t>
            </w:r>
          </w:p>
        </w:tc>
        <w:tc>
          <w:tcPr>
            <w:tcW w:w="1081" w:type="dxa"/>
          </w:tcPr>
          <w:p w:rsidR="00D6471B" w:rsidRDefault="00D6471B">
            <w:pPr>
              <w:pStyle w:val="TAnf0"/>
            </w:pPr>
            <w:bookmarkStart w:id="147" w:name="_Toc231273991"/>
            <w:bookmarkEnd w:id="147"/>
            <w:r>
              <w:t>TAnf_020</w:t>
            </w:r>
          </w:p>
        </w:tc>
      </w:tr>
      <w:tr w:rsidR="00D6471B">
        <w:tc>
          <w:tcPr>
            <w:tcW w:w="9068" w:type="dxa"/>
          </w:tcPr>
          <w:p w:rsidR="00D6471B" w:rsidRDefault="00D6471B">
            <w:pPr>
              <w:rPr>
                <w:u w:color="000000"/>
              </w:rPr>
            </w:pPr>
            <w:r>
              <w:rPr>
                <w:u w:color="000000"/>
              </w:rPr>
              <w:t xml:space="preserve">Alle Informationen zur Gesamtfunktion, zu den technischen Anforderungen an die Schnittstellen und an die Entwicklungs- und SWPÄ-Umgebung sowie zu den Qualitätsanforderungen sind in </w:t>
            </w:r>
            <w:r>
              <w:rPr>
                <w:u w:color="000000"/>
              </w:rPr>
              <w:br/>
              <w:t>[TAnfIAVBLAk] beschrieben.</w:t>
            </w:r>
          </w:p>
          <w:p w:rsidR="00D6471B" w:rsidRDefault="00D6471B">
            <w:pPr>
              <w:rPr>
                <w:u w:color="000000"/>
              </w:rPr>
            </w:pPr>
            <w:r>
              <w:rPr>
                <w:u w:color="000000"/>
              </w:rPr>
              <w:t>Dies gilt sowohl für das Segment als auch für die zugehörigen Softwareeinheiten</w:t>
            </w:r>
            <w:r>
              <w:rPr>
                <w:rStyle w:val="Funotenzeichen"/>
                <w:u w:color="000000"/>
              </w:rPr>
              <w:footnoteReference w:id="6"/>
            </w:r>
            <w:r>
              <w:rPr>
                <w:u w:color="000000"/>
              </w:rPr>
              <w:t>.</w:t>
            </w:r>
          </w:p>
        </w:tc>
        <w:tc>
          <w:tcPr>
            <w:tcW w:w="1081" w:type="dxa"/>
          </w:tcPr>
          <w:p w:rsidR="00D6471B" w:rsidRDefault="00D6471B">
            <w:pPr>
              <w:pStyle w:val="TAnf0"/>
              <w:ind w:left="578"/>
            </w:pPr>
          </w:p>
        </w:tc>
      </w:tr>
    </w:tbl>
    <w:p w:rsidR="00D6471B" w:rsidRDefault="00D6471B"/>
    <w:p w:rsidR="00D6471B" w:rsidRDefault="00D6471B">
      <w:pPr>
        <w:pStyle w:val="berschrift2"/>
        <w:numPr>
          <w:ilvl w:val="1"/>
          <w:numId w:val="10"/>
        </w:numPr>
      </w:pPr>
      <w:bookmarkStart w:id="148" w:name="_Toc397952347"/>
      <w:r>
        <w:t>Segment Intelligente Bewertungsverfahren</w:t>
      </w:r>
      <w:bookmarkEnd w:id="148"/>
    </w:p>
    <w:p w:rsidR="00D6471B" w:rsidRDefault="00D6471B">
      <w:pPr>
        <w:pStyle w:val="berschrift3"/>
        <w:numPr>
          <w:ilvl w:val="2"/>
          <w:numId w:val="11"/>
        </w:numPr>
      </w:pPr>
      <w:bookmarkStart w:id="149" w:name="_Toc397952348"/>
      <w:r>
        <w:t>Identifikation des Elements</w:t>
      </w:r>
      <w:bookmarkEnd w:id="149"/>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6</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Intelligente Bewertungsverfahren</w:t>
            </w:r>
          </w:p>
        </w:tc>
      </w:tr>
      <w:tr w:rsidR="00D6471B">
        <w:tc>
          <w:tcPr>
            <w:tcW w:w="2628" w:type="dxa"/>
          </w:tcPr>
          <w:p w:rsidR="00D6471B" w:rsidRDefault="00D6471B">
            <w:pPr>
              <w:pStyle w:val="TableRow"/>
              <w:rPr>
                <w:u w:color="000000"/>
              </w:rPr>
            </w:pPr>
            <w:r>
              <w:rPr>
                <w:u w:color="000000"/>
              </w:rPr>
              <w:t>Kürzel des Segments</w:t>
            </w:r>
          </w:p>
        </w:tc>
        <w:tc>
          <w:tcPr>
            <w:tcW w:w="4605" w:type="dxa"/>
          </w:tcPr>
          <w:p w:rsidR="00D6471B" w:rsidRDefault="00D6471B">
            <w:pPr>
              <w:pStyle w:val="TableHeader"/>
              <w:rPr>
                <w:u w:color="000000"/>
              </w:rPr>
            </w:pPr>
            <w:r>
              <w:rPr>
                <w:u w:color="000000"/>
              </w:rPr>
              <w:t>IBV</w:t>
            </w:r>
          </w:p>
        </w:tc>
      </w:tr>
    </w:tbl>
    <w:p w:rsidR="00D6471B" w:rsidRDefault="00D6471B">
      <w:pPr>
        <w:pStyle w:val="berschrift3"/>
        <w:numPr>
          <w:ilvl w:val="2"/>
          <w:numId w:val="11"/>
        </w:numPr>
      </w:pPr>
      <w:bookmarkStart w:id="150" w:name="_Toc397952349"/>
      <w:r>
        <w:t>Gesamtfunktion des Elements</w:t>
      </w:r>
      <w:bookmarkEnd w:id="150"/>
    </w:p>
    <w:p w:rsidR="00D6471B" w:rsidRDefault="00D6471B">
      <w:pPr>
        <w:rPr>
          <w:u w:color="000000"/>
        </w:rPr>
      </w:pPr>
      <w:r>
        <w:rPr>
          <w:u w:color="000000"/>
        </w:rPr>
        <w:t>Das Segment „</w:t>
      </w:r>
      <w:r>
        <w:t>Intelligente Bewertungsverfahren“</w:t>
      </w:r>
      <w:r>
        <w:rPr>
          <w:u w:color="000000"/>
        </w:rPr>
        <w:t xml:space="preserve"> besteht aus den folgenden SW-Einheiten</w:t>
      </w:r>
      <w:r>
        <w:rPr>
          <w:rStyle w:val="Funotenzeichen"/>
          <w:u w:color="000000"/>
        </w:rPr>
        <w:footnoteReference w:id="7"/>
      </w:r>
      <w:r>
        <w:rPr>
          <w:u w:color="000000"/>
        </w:rPr>
        <w:t>:</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88"/>
        <w:gridCol w:w="4320"/>
        <w:gridCol w:w="1507"/>
        <w:gridCol w:w="1260"/>
      </w:tblGrid>
      <w:tr w:rsidR="00D6471B">
        <w:trPr>
          <w:tblHeader/>
        </w:trPr>
        <w:tc>
          <w:tcPr>
            <w:tcW w:w="888" w:type="dxa"/>
            <w:tcBorders>
              <w:left w:val="nil"/>
            </w:tcBorders>
            <w:shd w:val="pct5" w:color="auto" w:fill="FFFFFF"/>
          </w:tcPr>
          <w:p w:rsidR="00D6471B" w:rsidRDefault="00D6471B">
            <w:pPr>
              <w:pStyle w:val="TableHeader"/>
              <w:rPr>
                <w:u w:color="000000"/>
              </w:rPr>
            </w:pPr>
            <w:r>
              <w:rPr>
                <w:u w:color="000000"/>
              </w:rPr>
              <w:t>SWE</w:t>
            </w:r>
            <w:r>
              <w:rPr>
                <w:u w:color="000000"/>
              </w:rPr>
              <w:br/>
              <w:t>Nr.</w:t>
            </w:r>
          </w:p>
        </w:tc>
        <w:tc>
          <w:tcPr>
            <w:tcW w:w="4320" w:type="dxa"/>
            <w:shd w:val="pct5" w:color="auto" w:fill="FFFFFF"/>
          </w:tcPr>
          <w:p w:rsidR="00D6471B" w:rsidRDefault="00D6471B">
            <w:pPr>
              <w:pStyle w:val="TableHeader"/>
              <w:rPr>
                <w:u w:color="000000"/>
              </w:rPr>
            </w:pPr>
            <w:r>
              <w:rPr>
                <w:u w:color="000000"/>
              </w:rPr>
              <w:t>Bezeichnung</w:t>
            </w:r>
          </w:p>
        </w:tc>
        <w:tc>
          <w:tcPr>
            <w:tcW w:w="1507" w:type="dxa"/>
            <w:shd w:val="pct5" w:color="auto" w:fill="FFFFFF"/>
          </w:tcPr>
          <w:p w:rsidR="00D6471B" w:rsidRDefault="00D6471B">
            <w:pPr>
              <w:pStyle w:val="TableHeader"/>
              <w:rPr>
                <w:u w:color="000000"/>
              </w:rPr>
            </w:pPr>
            <w:r>
              <w:rPr>
                <w:u w:color="000000"/>
              </w:rPr>
              <w:t>Typ</w:t>
            </w:r>
          </w:p>
        </w:tc>
        <w:tc>
          <w:tcPr>
            <w:tcW w:w="1260" w:type="dxa"/>
            <w:shd w:val="pct5" w:color="auto" w:fill="FFFFFF"/>
          </w:tcPr>
          <w:p w:rsidR="00D6471B" w:rsidRDefault="00D6471B">
            <w:pPr>
              <w:pStyle w:val="TableHeader"/>
              <w:rPr>
                <w:u w:color="000000"/>
              </w:rPr>
            </w:pPr>
            <w:r>
              <w:rPr>
                <w:u w:color="000000"/>
              </w:rPr>
              <w:t xml:space="preserve">Externe </w:t>
            </w:r>
            <w:r>
              <w:rPr>
                <w:u w:color="000000"/>
              </w:rPr>
              <w:br/>
              <w:t>Schnittstelle</w:t>
            </w:r>
          </w:p>
        </w:tc>
      </w:tr>
      <w:tr w:rsidR="00D6471B">
        <w:tc>
          <w:tcPr>
            <w:tcW w:w="888" w:type="dxa"/>
            <w:tcBorders>
              <w:top w:val="nil"/>
              <w:left w:val="nil"/>
            </w:tcBorders>
          </w:tcPr>
          <w:p w:rsidR="00D6471B" w:rsidRDefault="00D6471B">
            <w:pPr>
              <w:pStyle w:val="TableRow"/>
              <w:rPr>
                <w:color w:val="000000"/>
                <w:u w:color="000000"/>
              </w:rPr>
            </w:pPr>
            <w:r>
              <w:t>6.1</w:t>
            </w:r>
          </w:p>
        </w:tc>
        <w:tc>
          <w:tcPr>
            <w:tcW w:w="4320" w:type="dxa"/>
            <w:tcBorders>
              <w:top w:val="nil"/>
            </w:tcBorders>
          </w:tcPr>
          <w:p w:rsidR="00D6471B" w:rsidRDefault="00D6471B">
            <w:pPr>
              <w:pStyle w:val="TableRow"/>
              <w:rPr>
                <w:color w:val="000000"/>
                <w:u w:color="000000"/>
              </w:rPr>
            </w:pPr>
            <w:r>
              <w:rPr>
                <w:color w:val="000000"/>
                <w:u w:color="000000"/>
              </w:rPr>
              <w:t>Stauverlaufsanalyse</w:t>
            </w:r>
          </w:p>
        </w:tc>
        <w:tc>
          <w:tcPr>
            <w:tcW w:w="1507" w:type="dxa"/>
            <w:tcBorders>
              <w:top w:val="nil"/>
            </w:tcBorders>
          </w:tcPr>
          <w:p w:rsidR="00D6471B" w:rsidRDefault="00D6471B">
            <w:pPr>
              <w:pStyle w:val="TableRow"/>
              <w:rPr>
                <w:color w:val="000000"/>
                <w:u w:color="000000"/>
              </w:rPr>
            </w:pPr>
            <w:r>
              <w:rPr>
                <w:color w:val="000000"/>
                <w:u w:color="000000"/>
              </w:rPr>
              <w:t>Applikation</w:t>
            </w:r>
          </w:p>
        </w:tc>
        <w:tc>
          <w:tcPr>
            <w:tcW w:w="1260" w:type="dxa"/>
            <w:tcBorders>
              <w:top w:val="nil"/>
            </w:tcBorders>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6.3</w:t>
            </w:r>
          </w:p>
        </w:tc>
        <w:tc>
          <w:tcPr>
            <w:tcW w:w="4320" w:type="dxa"/>
          </w:tcPr>
          <w:p w:rsidR="00D6471B" w:rsidRDefault="00D6471B">
            <w:pPr>
              <w:pStyle w:val="TableRow"/>
              <w:rPr>
                <w:color w:val="000000"/>
                <w:u w:color="000000"/>
              </w:rPr>
            </w:pPr>
            <w:r>
              <w:rPr>
                <w:color w:val="000000"/>
                <w:u w:color="000000"/>
              </w:rPr>
              <w:t>Umfassende Datenanalyse</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bl>
    <w:p w:rsidR="00D6471B" w:rsidRDefault="00D6471B" w:rsidP="00A157C8">
      <w:pPr>
        <w:pStyle w:val="TitleTab"/>
        <w:keepNext/>
      </w:pPr>
      <w:bookmarkStart w:id="151" w:name="_Toc397952485"/>
      <w:r>
        <w:t xml:space="preserve">Tabelle </w:t>
      </w:r>
      <w:r w:rsidR="00BE6B32">
        <w:fldChar w:fldCharType="begin"/>
      </w:r>
      <w:r w:rsidR="00BE6B32">
        <w:instrText xml:space="preserve"> SEQ Tabelle \* ARABIC </w:instrText>
      </w:r>
      <w:r w:rsidR="00BE6B32">
        <w:fldChar w:fldCharType="separate"/>
      </w:r>
      <w:r w:rsidR="00573453">
        <w:rPr>
          <w:noProof/>
        </w:rPr>
        <w:t>7</w:t>
      </w:r>
      <w:r w:rsidR="00BE6B32">
        <w:rPr>
          <w:noProof/>
        </w:rPr>
        <w:fldChar w:fldCharType="end"/>
      </w:r>
      <w:r>
        <w:t>: SWE des Segments „Intelligente Bewertungsverfahren“</w:t>
      </w:r>
      <w:bookmarkEnd w:id="151"/>
    </w:p>
    <w:p w:rsidR="00D6471B" w:rsidRDefault="00D6471B"/>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rsidTr="00B05267">
        <w:tc>
          <w:tcPr>
            <w:tcW w:w="9068" w:type="dxa"/>
          </w:tcPr>
          <w:p w:rsidR="00D6471B" w:rsidRDefault="00D6471B" w:rsidP="00554424">
            <w:r>
              <w:rPr>
                <w:u w:color="000000"/>
              </w:rPr>
              <w:t xml:space="preserve">Die o.g. SW-Einheiten existieren als Open-Source-Software und sind auf der Homepage der </w:t>
            </w:r>
            <w:r>
              <w:t xml:space="preserve">"Nutzer der einheitlichen Rechnerzentralensoftware für Verkehrsrechnerzentralen - NERZ e.V." </w:t>
            </w:r>
            <w:r>
              <w:rPr>
                <w:u w:color="000000"/>
              </w:rPr>
              <w:t>verfügbar.</w:t>
            </w:r>
          </w:p>
        </w:tc>
        <w:tc>
          <w:tcPr>
            <w:tcW w:w="1081" w:type="dxa"/>
          </w:tcPr>
          <w:p w:rsidR="00D6471B" w:rsidRDefault="00D6471B" w:rsidP="00554424">
            <w:pPr>
              <w:pStyle w:val="TAnf0"/>
              <w:ind w:left="578"/>
            </w:pPr>
          </w:p>
        </w:tc>
      </w:tr>
      <w:tr w:rsidR="00D6471B">
        <w:tc>
          <w:tcPr>
            <w:tcW w:w="9068" w:type="dxa"/>
          </w:tcPr>
          <w:p w:rsidR="00D6471B" w:rsidRDefault="00D6471B">
            <w:pPr>
              <w:rPr>
                <w:u w:color="000000"/>
              </w:rPr>
            </w:pPr>
            <w:r>
              <w:rPr>
                <w:u w:color="000000"/>
              </w:rPr>
              <w:t>Die SW-Einheiten 6.1 und 6.3 sind im Projekt SSW-SBA-A8 als Fertigprodukte einzusetzen.</w:t>
            </w:r>
          </w:p>
        </w:tc>
        <w:tc>
          <w:tcPr>
            <w:tcW w:w="1081" w:type="dxa"/>
          </w:tcPr>
          <w:p w:rsidR="00D6471B" w:rsidRDefault="00D6471B" w:rsidP="0047582B">
            <w:pPr>
              <w:pStyle w:val="TAnf0"/>
            </w:pPr>
            <w:bookmarkStart w:id="152" w:name="_Toc231273992"/>
            <w:bookmarkEnd w:id="152"/>
            <w:r>
              <w:t>TAnf_021</w:t>
            </w:r>
          </w:p>
        </w:tc>
      </w:tr>
      <w:tr w:rsidR="00D6471B">
        <w:tc>
          <w:tcPr>
            <w:tcW w:w="9068" w:type="dxa"/>
          </w:tcPr>
          <w:p w:rsidR="00D6471B" w:rsidRDefault="00D6471B">
            <w:pPr>
              <w:rPr>
                <w:u w:color="000000"/>
              </w:rPr>
            </w:pPr>
            <w:r>
              <w:rPr>
                <w:u w:color="000000"/>
              </w:rPr>
              <w:t xml:space="preserve">Alle Informationen zur Gesamtfunktion, zu den technischen Anforderungen an die Schnittstellen und an die Entwicklungs- und SWPÄ-Umgebung sowie zu den Qualitätsanforderungen sind in </w:t>
            </w:r>
            <w:r>
              <w:rPr>
                <w:u w:color="000000"/>
              </w:rPr>
              <w:br/>
              <w:t>[TAnfIBVBLAk] beschrieben.</w:t>
            </w:r>
          </w:p>
          <w:p w:rsidR="00D6471B" w:rsidRDefault="00D6471B">
            <w:pPr>
              <w:rPr>
                <w:u w:color="000000"/>
              </w:rPr>
            </w:pPr>
            <w:r>
              <w:rPr>
                <w:u w:color="000000"/>
              </w:rPr>
              <w:t>Dies gilt sowohl für das Segment als auch für die zugehörigen Softwareeinheiten.</w:t>
            </w:r>
          </w:p>
        </w:tc>
        <w:tc>
          <w:tcPr>
            <w:tcW w:w="1081" w:type="dxa"/>
          </w:tcPr>
          <w:p w:rsidR="00D6471B" w:rsidRDefault="00D6471B">
            <w:pPr>
              <w:pStyle w:val="TAnf0"/>
              <w:ind w:left="650" w:hanging="72"/>
            </w:pPr>
          </w:p>
        </w:tc>
      </w:tr>
    </w:tbl>
    <w:p w:rsidR="00D6471B" w:rsidRDefault="00D6471B"/>
    <w:p w:rsidR="00D6471B" w:rsidRDefault="00D6471B" w:rsidP="00CD0C16">
      <w:pPr>
        <w:pStyle w:val="berschrift2"/>
        <w:pageBreakBefore/>
        <w:numPr>
          <w:ilvl w:val="1"/>
          <w:numId w:val="10"/>
        </w:numPr>
      </w:pPr>
      <w:bookmarkStart w:id="153" w:name="_Toc397952350"/>
      <w:r>
        <w:lastRenderedPageBreak/>
        <w:t>Segment Steuerung</w:t>
      </w:r>
      <w:bookmarkEnd w:id="118"/>
      <w:bookmarkEnd w:id="153"/>
    </w:p>
    <w:p w:rsidR="00D6471B" w:rsidRDefault="00D6471B">
      <w:pPr>
        <w:pStyle w:val="berschrift3"/>
        <w:numPr>
          <w:ilvl w:val="2"/>
          <w:numId w:val="11"/>
        </w:numPr>
      </w:pPr>
      <w:bookmarkStart w:id="154" w:name="_Toc219858557"/>
      <w:bookmarkStart w:id="155" w:name="_Toc397952351"/>
      <w:r>
        <w:t>Identifikation des Elements</w:t>
      </w:r>
      <w:bookmarkEnd w:id="154"/>
      <w:bookmarkEnd w:id="155"/>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7</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Steuerung</w:t>
            </w:r>
          </w:p>
        </w:tc>
      </w:tr>
      <w:tr w:rsidR="00D6471B">
        <w:tc>
          <w:tcPr>
            <w:tcW w:w="2628" w:type="dxa"/>
          </w:tcPr>
          <w:p w:rsidR="00D6471B" w:rsidRDefault="00D6471B">
            <w:pPr>
              <w:pStyle w:val="TableRow"/>
              <w:rPr>
                <w:u w:color="000000"/>
              </w:rPr>
            </w:pPr>
            <w:r>
              <w:rPr>
                <w:u w:color="000000"/>
              </w:rPr>
              <w:t>Kürzel des Segments</w:t>
            </w:r>
          </w:p>
        </w:tc>
        <w:tc>
          <w:tcPr>
            <w:tcW w:w="4605" w:type="dxa"/>
          </w:tcPr>
          <w:p w:rsidR="00D6471B" w:rsidRDefault="00D6471B">
            <w:pPr>
              <w:pStyle w:val="TableHeader"/>
              <w:rPr>
                <w:u w:color="000000"/>
              </w:rPr>
            </w:pPr>
            <w:r>
              <w:rPr>
                <w:u w:color="000000"/>
              </w:rPr>
              <w:t>Ste</w:t>
            </w:r>
          </w:p>
        </w:tc>
      </w:tr>
    </w:tbl>
    <w:p w:rsidR="00D6471B" w:rsidRDefault="00D6471B">
      <w:pPr>
        <w:pStyle w:val="berschrift3"/>
        <w:numPr>
          <w:ilvl w:val="2"/>
          <w:numId w:val="11"/>
        </w:numPr>
      </w:pPr>
      <w:bookmarkStart w:id="156" w:name="_Toc397952352"/>
      <w:r>
        <w:t>Gesamtfunktion des Elements</w:t>
      </w:r>
      <w:bookmarkEnd w:id="156"/>
    </w:p>
    <w:p w:rsidR="00D6471B" w:rsidRDefault="00D6471B">
      <w:pPr>
        <w:rPr>
          <w:u w:color="000000"/>
        </w:rPr>
      </w:pPr>
      <w:r>
        <w:rPr>
          <w:u w:color="000000"/>
        </w:rPr>
        <w:t>Das Segment „</w:t>
      </w:r>
      <w:r>
        <w:t>Steuerung“</w:t>
      </w:r>
      <w:r>
        <w:rPr>
          <w:u w:color="000000"/>
        </w:rPr>
        <w:t xml:space="preserve"> besteht aus den folgenden SW-Einheiten</w:t>
      </w:r>
      <w:r>
        <w:rPr>
          <w:rStyle w:val="Funotenzeichen"/>
          <w:u w:color="000000"/>
        </w:rPr>
        <w:footnoteReference w:id="8"/>
      </w:r>
      <w:r>
        <w:rPr>
          <w:u w:color="000000"/>
        </w:rPr>
        <w:t>:</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88"/>
        <w:gridCol w:w="4320"/>
        <w:gridCol w:w="1507"/>
        <w:gridCol w:w="1260"/>
      </w:tblGrid>
      <w:tr w:rsidR="00D6471B">
        <w:trPr>
          <w:tblHeader/>
        </w:trPr>
        <w:tc>
          <w:tcPr>
            <w:tcW w:w="888" w:type="dxa"/>
            <w:tcBorders>
              <w:left w:val="nil"/>
            </w:tcBorders>
            <w:shd w:val="pct5" w:color="auto" w:fill="FFFFFF"/>
          </w:tcPr>
          <w:p w:rsidR="00D6471B" w:rsidRDefault="00D6471B">
            <w:pPr>
              <w:pStyle w:val="TableHeader"/>
              <w:rPr>
                <w:u w:color="000000"/>
              </w:rPr>
            </w:pPr>
            <w:r>
              <w:rPr>
                <w:u w:color="000000"/>
              </w:rPr>
              <w:t>SWE</w:t>
            </w:r>
            <w:r>
              <w:rPr>
                <w:u w:color="000000"/>
              </w:rPr>
              <w:br/>
              <w:t>Nr.</w:t>
            </w:r>
          </w:p>
        </w:tc>
        <w:tc>
          <w:tcPr>
            <w:tcW w:w="4320" w:type="dxa"/>
            <w:shd w:val="pct5" w:color="auto" w:fill="FFFFFF"/>
          </w:tcPr>
          <w:p w:rsidR="00D6471B" w:rsidRDefault="00D6471B">
            <w:pPr>
              <w:pStyle w:val="TableHeader"/>
              <w:rPr>
                <w:u w:color="000000"/>
              </w:rPr>
            </w:pPr>
            <w:r>
              <w:rPr>
                <w:u w:color="000000"/>
              </w:rPr>
              <w:t>Bezeichnung</w:t>
            </w:r>
          </w:p>
        </w:tc>
        <w:tc>
          <w:tcPr>
            <w:tcW w:w="1507" w:type="dxa"/>
            <w:shd w:val="pct5" w:color="auto" w:fill="FFFFFF"/>
          </w:tcPr>
          <w:p w:rsidR="00D6471B" w:rsidRDefault="00D6471B">
            <w:pPr>
              <w:pStyle w:val="TableHeader"/>
              <w:rPr>
                <w:u w:color="000000"/>
              </w:rPr>
            </w:pPr>
            <w:r>
              <w:rPr>
                <w:u w:color="000000"/>
              </w:rPr>
              <w:t>Typ</w:t>
            </w:r>
          </w:p>
        </w:tc>
        <w:tc>
          <w:tcPr>
            <w:tcW w:w="1260" w:type="dxa"/>
            <w:shd w:val="pct5" w:color="auto" w:fill="FFFFFF"/>
          </w:tcPr>
          <w:p w:rsidR="00D6471B" w:rsidRDefault="00D6471B">
            <w:pPr>
              <w:pStyle w:val="TableHeader"/>
              <w:rPr>
                <w:u w:color="000000"/>
              </w:rPr>
            </w:pPr>
            <w:r>
              <w:rPr>
                <w:u w:color="000000"/>
              </w:rPr>
              <w:t xml:space="preserve">Externe </w:t>
            </w:r>
            <w:r>
              <w:rPr>
                <w:u w:color="000000"/>
              </w:rPr>
              <w:br/>
              <w:t>Schnittstelle</w:t>
            </w:r>
          </w:p>
        </w:tc>
      </w:tr>
      <w:tr w:rsidR="00D6471B">
        <w:tc>
          <w:tcPr>
            <w:tcW w:w="888" w:type="dxa"/>
            <w:tcBorders>
              <w:left w:val="nil"/>
            </w:tcBorders>
          </w:tcPr>
          <w:p w:rsidR="00D6471B" w:rsidRDefault="00D6471B">
            <w:pPr>
              <w:pStyle w:val="TableRow"/>
            </w:pPr>
            <w:r>
              <w:t>7.3</w:t>
            </w:r>
          </w:p>
        </w:tc>
        <w:tc>
          <w:tcPr>
            <w:tcW w:w="4320" w:type="dxa"/>
          </w:tcPr>
          <w:p w:rsidR="00D6471B" w:rsidRDefault="00D6471B">
            <w:pPr>
              <w:pStyle w:val="TableRow"/>
              <w:rPr>
                <w:color w:val="000000"/>
                <w:u w:color="000000"/>
              </w:rPr>
            </w:pPr>
            <w:r>
              <w:rPr>
                <w:color w:val="000000"/>
                <w:u w:color="000000"/>
              </w:rPr>
              <w:t>Nässestufen</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7.4</w:t>
            </w:r>
          </w:p>
        </w:tc>
        <w:tc>
          <w:tcPr>
            <w:tcW w:w="4320" w:type="dxa"/>
          </w:tcPr>
          <w:p w:rsidR="00D6471B" w:rsidRDefault="00D6471B">
            <w:pPr>
              <w:pStyle w:val="TableRow"/>
              <w:rPr>
                <w:color w:val="000000"/>
                <w:u w:color="000000"/>
              </w:rPr>
            </w:pPr>
            <w:r>
              <w:rPr>
                <w:color w:val="000000"/>
                <w:u w:color="000000"/>
              </w:rPr>
              <w:t>Helligkeitssteuerung</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7.5</w:t>
            </w:r>
          </w:p>
        </w:tc>
        <w:tc>
          <w:tcPr>
            <w:tcW w:w="4320" w:type="dxa"/>
          </w:tcPr>
          <w:p w:rsidR="00D6471B" w:rsidRDefault="00D6471B">
            <w:pPr>
              <w:pStyle w:val="TableRow"/>
              <w:rPr>
                <w:color w:val="000000"/>
                <w:u w:color="000000"/>
              </w:rPr>
            </w:pPr>
            <w:r>
              <w:rPr>
                <w:color w:val="000000"/>
                <w:u w:color="000000"/>
              </w:rPr>
              <w:t>Steuerungsalgorithmen SBA</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7.6</w:t>
            </w:r>
          </w:p>
        </w:tc>
        <w:tc>
          <w:tcPr>
            <w:tcW w:w="4320" w:type="dxa"/>
          </w:tcPr>
          <w:p w:rsidR="00D6471B" w:rsidRDefault="00D6471B">
            <w:pPr>
              <w:pStyle w:val="TableRow"/>
              <w:rPr>
                <w:color w:val="000000"/>
                <w:u w:color="000000"/>
              </w:rPr>
            </w:pPr>
            <w:r>
              <w:rPr>
                <w:color w:val="000000"/>
                <w:u w:color="000000"/>
              </w:rPr>
              <w:t>Steuerungskern SBA</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7.7</w:t>
            </w:r>
          </w:p>
        </w:tc>
        <w:tc>
          <w:tcPr>
            <w:tcW w:w="4320" w:type="dxa"/>
          </w:tcPr>
          <w:p w:rsidR="00D6471B" w:rsidRDefault="00D6471B">
            <w:pPr>
              <w:pStyle w:val="TableRow"/>
              <w:rPr>
                <w:color w:val="000000"/>
                <w:u w:color="000000"/>
              </w:rPr>
            </w:pPr>
            <w:r>
              <w:rPr>
                <w:color w:val="000000"/>
                <w:u w:color="000000"/>
              </w:rPr>
              <w:t>Sonderprogrammgenerator SBA</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7.8</w:t>
            </w:r>
          </w:p>
        </w:tc>
        <w:tc>
          <w:tcPr>
            <w:tcW w:w="4320" w:type="dxa"/>
          </w:tcPr>
          <w:p w:rsidR="00D6471B" w:rsidRDefault="00D6471B">
            <w:pPr>
              <w:pStyle w:val="TableRow"/>
              <w:rPr>
                <w:color w:val="000000"/>
                <w:u w:color="000000"/>
              </w:rPr>
            </w:pPr>
            <w:r>
              <w:rPr>
                <w:color w:val="000000"/>
                <w:u w:color="000000"/>
              </w:rPr>
              <w:t>Sonderprogrammvorschau SBA</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7.9</w:t>
            </w:r>
          </w:p>
        </w:tc>
        <w:tc>
          <w:tcPr>
            <w:tcW w:w="4320" w:type="dxa"/>
          </w:tcPr>
          <w:p w:rsidR="00D6471B" w:rsidRDefault="00D6471B">
            <w:pPr>
              <w:pStyle w:val="TableRow"/>
              <w:rPr>
                <w:color w:val="000000"/>
                <w:u w:color="000000"/>
              </w:rPr>
            </w:pPr>
            <w:r>
              <w:rPr>
                <w:color w:val="000000"/>
                <w:u w:color="000000"/>
              </w:rPr>
              <w:t>Schalten und Überwachen („Zwischenschicht“)</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7.10</w:t>
            </w:r>
          </w:p>
        </w:tc>
        <w:tc>
          <w:tcPr>
            <w:tcW w:w="4320" w:type="dxa"/>
          </w:tcPr>
          <w:p w:rsidR="00D6471B" w:rsidRDefault="00D6471B" w:rsidP="00177359">
            <w:pPr>
              <w:pStyle w:val="TableRow"/>
              <w:rPr>
                <w:color w:val="000000"/>
                <w:u w:color="000000"/>
              </w:rPr>
            </w:pPr>
            <w:r>
              <w:rPr>
                <w:color w:val="000000"/>
                <w:u w:color="000000"/>
              </w:rPr>
              <w:t>INCA-Stau</w:t>
            </w:r>
            <w:r w:rsidR="00177359">
              <w:rPr>
                <w:color w:val="000000"/>
                <w:u w:color="000000"/>
              </w:rPr>
              <w:t xml:space="preserve"> (entfällt)</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7.11</w:t>
            </w:r>
          </w:p>
        </w:tc>
        <w:tc>
          <w:tcPr>
            <w:tcW w:w="4320" w:type="dxa"/>
          </w:tcPr>
          <w:p w:rsidR="00D6471B" w:rsidRDefault="00D6471B" w:rsidP="00177359">
            <w:pPr>
              <w:pStyle w:val="TableRow"/>
              <w:rPr>
                <w:color w:val="000000"/>
                <w:u w:color="000000"/>
              </w:rPr>
            </w:pPr>
            <w:r>
              <w:rPr>
                <w:color w:val="000000"/>
                <w:u w:color="000000"/>
              </w:rPr>
              <w:t>INCA-Harmonisierung</w:t>
            </w:r>
            <w:r w:rsidR="00177359">
              <w:rPr>
                <w:color w:val="000000"/>
                <w:u w:color="000000"/>
              </w:rPr>
              <w:t xml:space="preserve"> (entfällt)</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bl>
    <w:p w:rsidR="00D6471B" w:rsidRDefault="00D6471B" w:rsidP="009D20D4">
      <w:pPr>
        <w:pStyle w:val="TitleTab"/>
        <w:keepNext/>
      </w:pPr>
      <w:bookmarkStart w:id="157" w:name="_Toc397952486"/>
      <w:r>
        <w:t xml:space="preserve">Tabelle </w:t>
      </w:r>
      <w:r w:rsidR="00BE6B32">
        <w:fldChar w:fldCharType="begin"/>
      </w:r>
      <w:r w:rsidR="00BE6B32">
        <w:instrText xml:space="preserve"> SEQ Tabelle \* ARABIC </w:instrText>
      </w:r>
      <w:r w:rsidR="00BE6B32">
        <w:fldChar w:fldCharType="separate"/>
      </w:r>
      <w:r w:rsidR="00573453">
        <w:rPr>
          <w:noProof/>
        </w:rPr>
        <w:t>8</w:t>
      </w:r>
      <w:r w:rsidR="00BE6B32">
        <w:rPr>
          <w:noProof/>
        </w:rPr>
        <w:fldChar w:fldCharType="end"/>
      </w:r>
      <w:r>
        <w:t>: SWE des Segments „Steuerung“</w:t>
      </w:r>
      <w:bookmarkEnd w:id="157"/>
    </w:p>
    <w:p w:rsidR="00D6471B" w:rsidRDefault="00D6471B"/>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Hauptaufgaben des Segments sind  die Ermittlung von</w:t>
            </w:r>
          </w:p>
          <w:p w:rsidR="00177359" w:rsidRDefault="00D6471B">
            <w:pPr>
              <w:numPr>
                <w:ilvl w:val="2"/>
                <w:numId w:val="31"/>
              </w:numPr>
              <w:tabs>
                <w:tab w:val="clear" w:pos="2629"/>
                <w:tab w:val="num" w:pos="851"/>
              </w:tabs>
              <w:ind w:left="851" w:hanging="284"/>
            </w:pPr>
            <w:r>
              <w:t>Situationen,</w:t>
            </w:r>
          </w:p>
          <w:p w:rsidR="00177359" w:rsidRDefault="00D6471B">
            <w:pPr>
              <w:numPr>
                <w:ilvl w:val="2"/>
                <w:numId w:val="31"/>
              </w:numPr>
              <w:tabs>
                <w:tab w:val="clear" w:pos="2629"/>
                <w:tab w:val="num" w:pos="851"/>
              </w:tabs>
              <w:ind w:left="851" w:hanging="284"/>
            </w:pPr>
            <w:r>
              <w:t>Maßnahmenanforderungen,</w:t>
            </w:r>
          </w:p>
          <w:p w:rsidR="00177359" w:rsidRDefault="00D6471B">
            <w:pPr>
              <w:numPr>
                <w:ilvl w:val="2"/>
                <w:numId w:val="31"/>
              </w:numPr>
              <w:tabs>
                <w:tab w:val="clear" w:pos="2629"/>
                <w:tab w:val="num" w:pos="851"/>
              </w:tabs>
              <w:ind w:left="851" w:hanging="284"/>
            </w:pPr>
            <w:r>
              <w:t>Schaltanforderungen auf dem abstrakten Niveau des Teilmodells Anzeigen Global (</w:t>
            </w:r>
            <w:r>
              <w:rPr>
                <w:color w:val="auto"/>
              </w:rPr>
              <w:t>siehe [DatKBLAk]</w:t>
            </w:r>
            <w:r>
              <w:t>) und</w:t>
            </w:r>
          </w:p>
          <w:p w:rsidR="00177359" w:rsidRDefault="00D6471B">
            <w:pPr>
              <w:numPr>
                <w:ilvl w:val="2"/>
                <w:numId w:val="31"/>
              </w:numPr>
              <w:tabs>
                <w:tab w:val="clear" w:pos="2629"/>
                <w:tab w:val="num" w:pos="851"/>
              </w:tabs>
              <w:ind w:left="851" w:hanging="284"/>
            </w:pPr>
            <w:r>
              <w:t>Schaltvorgaben</w:t>
            </w:r>
          </w:p>
        </w:tc>
        <w:tc>
          <w:tcPr>
            <w:tcW w:w="1080" w:type="dxa"/>
          </w:tcPr>
          <w:p w:rsidR="00D6471B" w:rsidRDefault="00D6471B">
            <w:pPr>
              <w:pStyle w:val="TAnf0"/>
              <w:ind w:left="578"/>
            </w:pPr>
          </w:p>
        </w:tc>
      </w:tr>
      <w:tr w:rsidR="00D6471B">
        <w:tc>
          <w:tcPr>
            <w:tcW w:w="9070" w:type="dxa"/>
          </w:tcPr>
          <w:p w:rsidR="00D6471B" w:rsidRDefault="00D6471B">
            <w:r>
              <w:t>Nachstehende Abbildung veranschaulicht die Abfolge der Bearbeitungsschritte und zeigt die ve</w:t>
            </w:r>
            <w:r>
              <w:t>r</w:t>
            </w:r>
            <w:r>
              <w:t>wendete Nomenklatur.</w:t>
            </w:r>
          </w:p>
        </w:tc>
        <w:tc>
          <w:tcPr>
            <w:tcW w:w="1080" w:type="dxa"/>
          </w:tcPr>
          <w:p w:rsidR="00D6471B" w:rsidRDefault="00D6471B">
            <w:pPr>
              <w:pStyle w:val="TAnf0"/>
              <w:ind w:left="578"/>
            </w:pPr>
          </w:p>
        </w:tc>
      </w:tr>
    </w:tbl>
    <w:p w:rsidR="00D6471B" w:rsidRDefault="00D6471B">
      <w:pPr>
        <w:spacing w:before="0" w:after="0"/>
      </w:pPr>
    </w:p>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6471B">
            <w:pPr>
              <w:pStyle w:val="Graphic"/>
            </w:pPr>
            <w:r>
              <w:object w:dxaOrig="7540" w:dyaOrig="10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35pt;height:271.25pt" o:ole="">
                  <v:imagedata r:id="rId10" o:title=""/>
                </v:shape>
                <o:OLEObject Type="Embed" ProgID="Visio.Drawing.11" ShapeID="_x0000_i1025" DrawAspect="Content" ObjectID="_1480856792" r:id="rId11"/>
              </w:object>
            </w:r>
          </w:p>
        </w:tc>
      </w:tr>
    </w:tbl>
    <w:p w:rsidR="00D6471B" w:rsidRDefault="00D6471B">
      <w:pPr>
        <w:pStyle w:val="FormatvorlageBeschriftungLinks"/>
      </w:pPr>
      <w:bookmarkStart w:id="158" w:name="_Toc397952457"/>
      <w:r>
        <w:t xml:space="preserve">Abbildung </w:t>
      </w:r>
      <w:r w:rsidR="00BE6B32">
        <w:fldChar w:fldCharType="begin"/>
      </w:r>
      <w:r w:rsidR="00BE6B32">
        <w:instrText xml:space="preserve"> SEQ Abbildung \* ARABIC </w:instrText>
      </w:r>
      <w:r w:rsidR="00BE6B32">
        <w:fldChar w:fldCharType="separate"/>
      </w:r>
      <w:r w:rsidR="00573453">
        <w:rPr>
          <w:noProof/>
        </w:rPr>
        <w:t>1</w:t>
      </w:r>
      <w:r w:rsidR="00BE6B32">
        <w:rPr>
          <w:noProof/>
        </w:rPr>
        <w:fldChar w:fldCharType="end"/>
      </w:r>
      <w:r>
        <w:t>: Abfolge der Bearbeitungsschritte im Segment Steuerung</w:t>
      </w:r>
      <w:bookmarkEnd w:id="158"/>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Pr>
                <w:u w:color="000000"/>
              </w:rPr>
              <w:t xml:space="preserve">Die SW-Einheiten 7.3 bis 7.8 sind </w:t>
            </w:r>
            <w:r>
              <w:t xml:space="preserve">im Rahmen des Projekts SSW-SBA-A8 zu realisieren. </w:t>
            </w:r>
            <w:r>
              <w:rPr>
                <w:u w:color="000000"/>
              </w:rPr>
              <w:t xml:space="preserve"> </w:t>
            </w:r>
          </w:p>
        </w:tc>
        <w:tc>
          <w:tcPr>
            <w:tcW w:w="1080" w:type="dxa"/>
          </w:tcPr>
          <w:p w:rsidR="00D6471B" w:rsidRDefault="00D6471B">
            <w:pPr>
              <w:pStyle w:val="TAnf0"/>
            </w:pPr>
            <w:bookmarkStart w:id="159" w:name="_Toc231273993"/>
            <w:bookmarkEnd w:id="159"/>
            <w:r>
              <w:t>TAnf_022</w:t>
            </w:r>
          </w:p>
        </w:tc>
      </w:tr>
      <w:tr w:rsidR="00D6471B">
        <w:tc>
          <w:tcPr>
            <w:tcW w:w="9070" w:type="dxa"/>
          </w:tcPr>
          <w:p w:rsidR="00D6471B" w:rsidRDefault="00D6471B">
            <w:pPr>
              <w:rPr>
                <w:u w:color="000000"/>
              </w:rPr>
            </w:pPr>
            <w:r>
              <w:rPr>
                <w:u w:color="000000"/>
              </w:rPr>
              <w:t>Die SW-Einheit 7.9 (Zwischenschicht) existiert als Open-Source-Software mit zum VRZ-Basis</w:t>
            </w:r>
            <w:r>
              <w:rPr>
                <w:u w:color="000000"/>
              </w:rPr>
              <w:softHyphen/>
              <w:t>system konformen Schnittstellen und wird als Fertigprodukt zur Verfügung gestellt.</w:t>
            </w:r>
          </w:p>
        </w:tc>
        <w:tc>
          <w:tcPr>
            <w:tcW w:w="1080" w:type="dxa"/>
          </w:tcPr>
          <w:p w:rsidR="00D6471B" w:rsidRDefault="00D6471B">
            <w:pPr>
              <w:pStyle w:val="TAnf0"/>
              <w:ind w:left="650" w:hanging="72"/>
            </w:pPr>
          </w:p>
        </w:tc>
      </w:tr>
      <w:tr w:rsidR="00D6471B">
        <w:tc>
          <w:tcPr>
            <w:tcW w:w="9070" w:type="dxa"/>
          </w:tcPr>
          <w:p w:rsidR="00D6471B" w:rsidRDefault="00D6471B">
            <w:pPr>
              <w:rPr>
                <w:u w:color="000000"/>
              </w:rPr>
            </w:pPr>
            <w:r>
              <w:rPr>
                <w:u w:color="000000"/>
              </w:rPr>
              <w:t>Die SW-Einheiten 7.10 (INCA-Stau) und 7.11 (INCA-Harmonisierung) werden bauseits als „Black-Box“, jedoch mit offengelegten, zum VRZ-Basis</w:t>
            </w:r>
            <w:r>
              <w:rPr>
                <w:u w:color="000000"/>
              </w:rPr>
              <w:softHyphen/>
              <w:t>system konformen Schnittstellen zur Verfügung g</w:t>
            </w:r>
            <w:r>
              <w:rPr>
                <w:u w:color="000000"/>
              </w:rPr>
              <w:t>e</w:t>
            </w:r>
            <w:r>
              <w:rPr>
                <w:u w:color="000000"/>
              </w:rPr>
              <w:t>stellt.</w:t>
            </w:r>
            <w:r w:rsidR="00177359">
              <w:rPr>
                <w:u w:color="000000"/>
              </w:rPr>
              <w:t xml:space="preserve"> (entfällt)</w:t>
            </w:r>
          </w:p>
        </w:tc>
        <w:tc>
          <w:tcPr>
            <w:tcW w:w="1080" w:type="dxa"/>
          </w:tcPr>
          <w:p w:rsidR="00D6471B" w:rsidRDefault="00D6471B">
            <w:pPr>
              <w:pStyle w:val="TAnf0"/>
              <w:ind w:left="578"/>
            </w:pPr>
          </w:p>
        </w:tc>
      </w:tr>
      <w:tr w:rsidR="00D6471B">
        <w:tc>
          <w:tcPr>
            <w:tcW w:w="9070" w:type="dxa"/>
          </w:tcPr>
          <w:p w:rsidR="00177359" w:rsidRDefault="00F97B3D" w:rsidP="00F97B3D">
            <w:pPr>
              <w:rPr>
                <w:u w:color="000000"/>
              </w:rPr>
            </w:pPr>
            <w:r>
              <w:rPr>
                <w:u w:color="000000"/>
              </w:rPr>
              <w:t>Die SW-Einheit 7.9 ist im Projekt SSW-SBA-A8 als Fertigprodukt einzusetzen</w:t>
            </w:r>
          </w:p>
        </w:tc>
        <w:tc>
          <w:tcPr>
            <w:tcW w:w="1080" w:type="dxa"/>
          </w:tcPr>
          <w:p w:rsidR="00D6471B" w:rsidRDefault="00D6471B" w:rsidP="0047582B">
            <w:pPr>
              <w:pStyle w:val="TAnf0"/>
            </w:pPr>
            <w:bookmarkStart w:id="160" w:name="_Toc231273994"/>
            <w:bookmarkEnd w:id="160"/>
            <w:r>
              <w:t>TAnf_023</w:t>
            </w:r>
          </w:p>
        </w:tc>
      </w:tr>
    </w:tbl>
    <w:p w:rsidR="00D6471B" w:rsidRDefault="00D6471B">
      <w:pPr>
        <w:pStyle w:val="berschrift3"/>
        <w:numPr>
          <w:ilvl w:val="2"/>
          <w:numId w:val="11"/>
        </w:numPr>
      </w:pPr>
      <w:bookmarkStart w:id="161" w:name="_Toc219858559"/>
      <w:bookmarkStart w:id="162" w:name="_Toc397952353"/>
      <w:r>
        <w:t>Technische Anforderungen an die Schnittstellen</w:t>
      </w:r>
      <w:bookmarkEnd w:id="161"/>
      <w:bookmarkEnd w:id="162"/>
    </w:p>
    <w:p w:rsidR="00D6471B" w:rsidRDefault="00D6471B">
      <w:pPr>
        <w:pStyle w:val="berschrift4"/>
        <w:numPr>
          <w:ilvl w:val="3"/>
          <w:numId w:val="12"/>
        </w:numPr>
      </w:pPr>
      <w:bookmarkStart w:id="163" w:name="_Toc219858560"/>
      <w:r>
        <w:t>Technische Anforderungen an die Nutzerschnittstelle</w:t>
      </w:r>
      <w:bookmarkEnd w:id="163"/>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Das Segment „Steuerung“ hat außer den Aufrufparametern der DAF (Aufrufschnittstelle) keine Nu</w:t>
            </w:r>
            <w:r>
              <w:t>t</w:t>
            </w:r>
            <w:r>
              <w:t>zerschnittstelle.</w:t>
            </w:r>
          </w:p>
        </w:tc>
        <w:tc>
          <w:tcPr>
            <w:tcW w:w="1080" w:type="dxa"/>
          </w:tcPr>
          <w:p w:rsidR="00D6471B" w:rsidRDefault="00D6471B">
            <w:pPr>
              <w:pStyle w:val="TAnf0"/>
            </w:pPr>
            <w:bookmarkStart w:id="164" w:name="_Toc231273995"/>
            <w:bookmarkEnd w:id="164"/>
            <w:r>
              <w:t>TAnf_024</w:t>
            </w:r>
          </w:p>
        </w:tc>
      </w:tr>
      <w:tr w:rsidR="00D6471B">
        <w:tc>
          <w:tcPr>
            <w:tcW w:w="9070" w:type="dxa"/>
          </w:tcPr>
          <w:p w:rsidR="00D6471B" w:rsidRDefault="00D6471B">
            <w:r>
              <w:t>Darüber hinaus ist das Anlagenobjekt, für welches die jeweilige SWE arbeiten soll, als zusätzlicher Aufrufparameter zu definieren.</w:t>
            </w:r>
          </w:p>
        </w:tc>
        <w:tc>
          <w:tcPr>
            <w:tcW w:w="1080" w:type="dxa"/>
          </w:tcPr>
          <w:p w:rsidR="00D6471B" w:rsidRDefault="00D6471B">
            <w:pPr>
              <w:pStyle w:val="TAnf0"/>
            </w:pPr>
            <w:bookmarkStart w:id="165" w:name="_Toc231273996"/>
            <w:bookmarkEnd w:id="165"/>
            <w:r>
              <w:t>TAnf_025</w:t>
            </w:r>
          </w:p>
        </w:tc>
      </w:tr>
    </w:tbl>
    <w:p w:rsidR="00D6471B" w:rsidRDefault="00D6471B">
      <w:pPr>
        <w:pStyle w:val="berschrift4"/>
        <w:numPr>
          <w:ilvl w:val="3"/>
          <w:numId w:val="12"/>
        </w:numPr>
      </w:pPr>
      <w:bookmarkStart w:id="166" w:name="_Toc219858561"/>
      <w:r>
        <w:t>Technische Anforderungen an andere Schnittstellen</w:t>
      </w:r>
      <w:bookmarkEnd w:id="166"/>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Von allen SW-Einheiten des Segments muss die DAF-Schnittstelle ("Applikation-DAF") gemäß den Festlegungen aus [SysArcBLAk] und [TAnfDaVBLAk] eingehalten werden.</w:t>
            </w:r>
          </w:p>
        </w:tc>
        <w:tc>
          <w:tcPr>
            <w:tcW w:w="1080" w:type="dxa"/>
          </w:tcPr>
          <w:p w:rsidR="00D6471B" w:rsidRDefault="00D6471B">
            <w:pPr>
              <w:pStyle w:val="TAnf0"/>
            </w:pPr>
            <w:bookmarkStart w:id="167" w:name="_Toc231273997"/>
            <w:bookmarkEnd w:id="167"/>
            <w:r>
              <w:t>TAnf_026</w:t>
            </w:r>
          </w:p>
        </w:tc>
      </w:tr>
    </w:tbl>
    <w:p w:rsidR="00D6471B" w:rsidRDefault="00D6471B">
      <w:pPr>
        <w:pStyle w:val="berschrift3"/>
        <w:numPr>
          <w:ilvl w:val="2"/>
          <w:numId w:val="11"/>
        </w:numPr>
      </w:pPr>
      <w:bookmarkStart w:id="168" w:name="_Toc219858562"/>
      <w:bookmarkStart w:id="169" w:name="_Toc397952354"/>
      <w:r>
        <w:lastRenderedPageBreak/>
        <w:t>Qualitätsanforderungen</w:t>
      </w:r>
      <w:bookmarkEnd w:id="168"/>
      <w:bookmarkEnd w:id="169"/>
    </w:p>
    <w:p w:rsidR="00D6471B" w:rsidRDefault="00D6471B">
      <w:pPr>
        <w:pStyle w:val="berschrift4"/>
        <w:numPr>
          <w:ilvl w:val="3"/>
          <w:numId w:val="12"/>
        </w:numPr>
      </w:pPr>
      <w:bookmarkStart w:id="170" w:name="_Toc219858563"/>
      <w:r>
        <w:t>Kritikalität</w:t>
      </w:r>
      <w:bookmarkEnd w:id="170"/>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des Segments wird analog der Einstufung des Systems SSW-SBA-A8 gemäß Pr</w:t>
            </w:r>
            <w:r>
              <w:t>o</w:t>
            </w:r>
            <w:r>
              <w:t>jekthandbuch (siehe [PHbSSWSBAA8], Kapitel 2.4) als mittel eingestuft.</w:t>
            </w:r>
          </w:p>
        </w:tc>
        <w:tc>
          <w:tcPr>
            <w:tcW w:w="1080" w:type="dxa"/>
          </w:tcPr>
          <w:p w:rsidR="00D6471B" w:rsidRDefault="00D6471B">
            <w:pPr>
              <w:spacing w:line="300" w:lineRule="exact"/>
              <w:ind w:left="288"/>
              <w:rPr>
                <w:i/>
              </w:rPr>
            </w:pPr>
          </w:p>
        </w:tc>
      </w:tr>
    </w:tbl>
    <w:p w:rsidR="00D6471B" w:rsidRDefault="00D6471B">
      <w:pPr>
        <w:pStyle w:val="berschrift4"/>
        <w:numPr>
          <w:ilvl w:val="3"/>
          <w:numId w:val="12"/>
        </w:numPr>
      </w:pPr>
      <w:bookmarkStart w:id="171" w:name="_Toc219858564"/>
      <w:r>
        <w:t>Technische Anforderungen der IT-Sicherheit</w:t>
      </w:r>
      <w:bookmarkEnd w:id="171"/>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Pr>
                <w:rFonts w:cs="Arial"/>
                <w:color w:val="auto"/>
              </w:rPr>
              <w:t>Es werden keine über die IT-Sicherheitsanforderungen der [</w:t>
            </w:r>
            <w:r>
              <w:t>AfoSSWSBAA8</w:t>
            </w:r>
            <w:r>
              <w:rPr>
                <w:rFonts w:cs="Arial"/>
                <w:color w:val="auto"/>
              </w:rPr>
              <w:t>] hinausgehenden A</w:t>
            </w:r>
            <w:r>
              <w:rPr>
                <w:rFonts w:cs="Arial"/>
                <w:color w:val="auto"/>
              </w:rPr>
              <w:t>n</w:t>
            </w:r>
            <w:r>
              <w:rPr>
                <w:rFonts w:cs="Arial"/>
                <w:color w:val="auto"/>
              </w:rPr>
              <w:t>forderungen an das Segment gestellt.</w:t>
            </w:r>
          </w:p>
        </w:tc>
        <w:tc>
          <w:tcPr>
            <w:tcW w:w="1080" w:type="dxa"/>
          </w:tcPr>
          <w:p w:rsidR="00D6471B" w:rsidRDefault="00D6471B"/>
        </w:tc>
      </w:tr>
    </w:tbl>
    <w:p w:rsidR="00D6471B" w:rsidRDefault="00D6471B">
      <w:pPr>
        <w:pStyle w:val="berschrift4"/>
        <w:numPr>
          <w:ilvl w:val="3"/>
          <w:numId w:val="12"/>
        </w:numPr>
      </w:pPr>
      <w:bookmarkStart w:id="172" w:name="_Toc219858565"/>
      <w:r>
        <w:t>Technische Anforderungen an sonstige Qualitätsmerkmale</w:t>
      </w:r>
      <w:bookmarkEnd w:id="172"/>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Siehe [TAnfGesamtBLAk]</w:t>
            </w:r>
          </w:p>
        </w:tc>
        <w:tc>
          <w:tcPr>
            <w:tcW w:w="1080" w:type="dxa"/>
          </w:tcPr>
          <w:p w:rsidR="00D6471B" w:rsidRDefault="00D6471B"/>
        </w:tc>
      </w:tr>
    </w:tbl>
    <w:p w:rsidR="00D6471B" w:rsidRDefault="00D6471B">
      <w:pPr>
        <w:pStyle w:val="berschrift3"/>
        <w:numPr>
          <w:ilvl w:val="2"/>
          <w:numId w:val="11"/>
        </w:numPr>
      </w:pPr>
      <w:bookmarkStart w:id="173" w:name="_Toc219858566"/>
      <w:bookmarkStart w:id="174" w:name="_Toc397952355"/>
      <w:r>
        <w:t>Technische Anforderungen an die Entwicklungs- und SWPÄ-Umgebung</w:t>
      </w:r>
      <w:bookmarkEnd w:id="173"/>
      <w:bookmarkEnd w:id="174"/>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 xml:space="preserve">Es gelten die Anforderungen an das Gesamtsystem gemäß Kapitel </w:t>
            </w:r>
            <w:r w:rsidR="00334D10">
              <w:fldChar w:fldCharType="begin"/>
            </w:r>
            <w:r>
              <w:instrText xml:space="preserve"> REF _Ref222820038 \r \h </w:instrText>
            </w:r>
            <w:r w:rsidR="00334D10">
              <w:fldChar w:fldCharType="separate"/>
            </w:r>
            <w:r w:rsidR="00573453">
              <w:t>3.5</w:t>
            </w:r>
            <w:r w:rsidR="00334D10">
              <w:fldChar w:fldCharType="end"/>
            </w:r>
            <w:r>
              <w:t>.</w:t>
            </w:r>
          </w:p>
        </w:tc>
        <w:tc>
          <w:tcPr>
            <w:tcW w:w="1080" w:type="dxa"/>
          </w:tcPr>
          <w:p w:rsidR="00D6471B" w:rsidRDefault="00D6471B"/>
        </w:tc>
      </w:tr>
    </w:tbl>
    <w:p w:rsidR="00D6471B" w:rsidRDefault="00D6471B"/>
    <w:p w:rsidR="00D6471B" w:rsidRDefault="00D6471B">
      <w:pPr>
        <w:pStyle w:val="berschrift2"/>
        <w:numPr>
          <w:ilvl w:val="1"/>
          <w:numId w:val="10"/>
        </w:numPr>
      </w:pPr>
      <w:bookmarkStart w:id="175" w:name="_Toc397952356"/>
      <w:r>
        <w:t>Segment Parametrierung und Konfiguration</w:t>
      </w:r>
      <w:bookmarkEnd w:id="175"/>
    </w:p>
    <w:p w:rsidR="00D6471B" w:rsidRDefault="00D6471B">
      <w:pPr>
        <w:pStyle w:val="berschrift3"/>
        <w:numPr>
          <w:ilvl w:val="2"/>
          <w:numId w:val="11"/>
        </w:numPr>
      </w:pPr>
      <w:bookmarkStart w:id="176" w:name="_Toc397952357"/>
      <w:r>
        <w:t>Identifikation des Elements</w:t>
      </w:r>
      <w:bookmarkEnd w:id="176"/>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keepNext/>
              <w:rPr>
                <w:u w:color="000000"/>
              </w:rPr>
            </w:pPr>
            <w:r>
              <w:rPr>
                <w:u w:color="000000"/>
              </w:rPr>
              <w:t xml:space="preserve">Nummer des Segments: </w:t>
            </w:r>
          </w:p>
        </w:tc>
        <w:tc>
          <w:tcPr>
            <w:tcW w:w="4605" w:type="dxa"/>
          </w:tcPr>
          <w:p w:rsidR="00D6471B" w:rsidRDefault="00D6471B">
            <w:pPr>
              <w:pStyle w:val="TableHeader"/>
              <w:keepNext/>
              <w:rPr>
                <w:u w:color="000000"/>
              </w:rPr>
            </w:pPr>
            <w:r>
              <w:rPr>
                <w:u w:color="000000"/>
              </w:rPr>
              <w:t>8</w:t>
            </w:r>
          </w:p>
        </w:tc>
      </w:tr>
      <w:tr w:rsidR="00D6471B">
        <w:tc>
          <w:tcPr>
            <w:tcW w:w="2628" w:type="dxa"/>
          </w:tcPr>
          <w:p w:rsidR="00D6471B" w:rsidRDefault="00D6471B">
            <w:pPr>
              <w:pStyle w:val="TableRow"/>
              <w:keepNext/>
              <w:rPr>
                <w:u w:color="000000"/>
              </w:rPr>
            </w:pPr>
            <w:r>
              <w:rPr>
                <w:u w:color="000000"/>
              </w:rPr>
              <w:t xml:space="preserve">Bezeichnung des Segments: </w:t>
            </w:r>
          </w:p>
        </w:tc>
        <w:tc>
          <w:tcPr>
            <w:tcW w:w="4605" w:type="dxa"/>
          </w:tcPr>
          <w:p w:rsidR="00D6471B" w:rsidRDefault="00D6471B">
            <w:pPr>
              <w:pStyle w:val="TableHeader"/>
              <w:keepNext/>
              <w:rPr>
                <w:u w:color="000000"/>
              </w:rPr>
            </w:pPr>
            <w:r>
              <w:t>Parametrierung und Konfiguration</w:t>
            </w:r>
          </w:p>
        </w:tc>
      </w:tr>
      <w:tr w:rsidR="00D6471B">
        <w:tc>
          <w:tcPr>
            <w:tcW w:w="2628" w:type="dxa"/>
          </w:tcPr>
          <w:p w:rsidR="00D6471B" w:rsidRDefault="00D6471B">
            <w:pPr>
              <w:pStyle w:val="TableRow"/>
              <w:keepNext/>
              <w:rPr>
                <w:u w:color="000000"/>
                <w:lang w:val="fr-FR"/>
              </w:rPr>
            </w:pPr>
            <w:r>
              <w:rPr>
                <w:u w:color="000000"/>
                <w:lang w:val="fr-FR"/>
              </w:rPr>
              <w:t>Kürzel des Segments</w:t>
            </w:r>
          </w:p>
        </w:tc>
        <w:tc>
          <w:tcPr>
            <w:tcW w:w="4605" w:type="dxa"/>
          </w:tcPr>
          <w:p w:rsidR="00D6471B" w:rsidRDefault="00D6471B">
            <w:pPr>
              <w:pStyle w:val="TableHeader"/>
              <w:keepNext/>
              <w:rPr>
                <w:u w:color="000000"/>
                <w:lang w:val="fr-FR"/>
              </w:rPr>
            </w:pPr>
            <w:r>
              <w:rPr>
                <w:u w:color="000000"/>
                <w:lang w:val="fr-FR"/>
              </w:rPr>
              <w:t>PuK</w:t>
            </w:r>
          </w:p>
        </w:tc>
      </w:tr>
    </w:tbl>
    <w:p w:rsidR="00D6471B" w:rsidRDefault="00D6471B">
      <w:pPr>
        <w:pStyle w:val="berschrift3"/>
        <w:numPr>
          <w:ilvl w:val="2"/>
          <w:numId w:val="11"/>
        </w:numPr>
      </w:pPr>
      <w:bookmarkStart w:id="177" w:name="_Toc397952358"/>
      <w:r>
        <w:t>Gesamtfunktion des Elements</w:t>
      </w:r>
      <w:bookmarkEnd w:id="177"/>
    </w:p>
    <w:p w:rsidR="00D6471B" w:rsidRDefault="00D6471B">
      <w:pPr>
        <w:rPr>
          <w:u w:color="000000"/>
        </w:rPr>
      </w:pPr>
      <w:r>
        <w:rPr>
          <w:u w:color="000000"/>
        </w:rPr>
        <w:t>Das Segment „</w:t>
      </w:r>
      <w:r>
        <w:t>Parametrierung und Konfiguration“</w:t>
      </w:r>
      <w:r>
        <w:rPr>
          <w:u w:color="000000"/>
        </w:rPr>
        <w:t xml:space="preserve"> besteht aus den folgenden SW-Einheiten: </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88"/>
        <w:gridCol w:w="4320"/>
        <w:gridCol w:w="1507"/>
        <w:gridCol w:w="1260"/>
      </w:tblGrid>
      <w:tr w:rsidR="00D6471B">
        <w:trPr>
          <w:tblHeader/>
        </w:trPr>
        <w:tc>
          <w:tcPr>
            <w:tcW w:w="888" w:type="dxa"/>
            <w:tcBorders>
              <w:left w:val="nil"/>
            </w:tcBorders>
            <w:shd w:val="pct5" w:color="auto" w:fill="FFFFFF"/>
          </w:tcPr>
          <w:p w:rsidR="00D6471B" w:rsidRDefault="00D6471B">
            <w:pPr>
              <w:pStyle w:val="TableHeader"/>
              <w:rPr>
                <w:u w:color="000000"/>
              </w:rPr>
            </w:pPr>
            <w:r>
              <w:rPr>
                <w:u w:color="000000"/>
              </w:rPr>
              <w:t>SWE</w:t>
            </w:r>
            <w:r>
              <w:rPr>
                <w:u w:color="000000"/>
              </w:rPr>
              <w:br/>
              <w:t>Nr.</w:t>
            </w:r>
          </w:p>
        </w:tc>
        <w:tc>
          <w:tcPr>
            <w:tcW w:w="4320" w:type="dxa"/>
            <w:shd w:val="pct5" w:color="auto" w:fill="FFFFFF"/>
          </w:tcPr>
          <w:p w:rsidR="00D6471B" w:rsidRDefault="00D6471B">
            <w:pPr>
              <w:pStyle w:val="TableHeader"/>
              <w:rPr>
                <w:u w:color="000000"/>
              </w:rPr>
            </w:pPr>
            <w:r>
              <w:rPr>
                <w:u w:color="000000"/>
              </w:rPr>
              <w:t>Bezeichnung</w:t>
            </w:r>
          </w:p>
        </w:tc>
        <w:tc>
          <w:tcPr>
            <w:tcW w:w="1507" w:type="dxa"/>
            <w:shd w:val="pct5" w:color="auto" w:fill="FFFFFF"/>
          </w:tcPr>
          <w:p w:rsidR="00D6471B" w:rsidRDefault="00D6471B">
            <w:pPr>
              <w:pStyle w:val="TableHeader"/>
              <w:rPr>
                <w:u w:color="000000"/>
              </w:rPr>
            </w:pPr>
            <w:r>
              <w:rPr>
                <w:u w:color="000000"/>
              </w:rPr>
              <w:t>Typ</w:t>
            </w:r>
          </w:p>
        </w:tc>
        <w:tc>
          <w:tcPr>
            <w:tcW w:w="1260" w:type="dxa"/>
            <w:shd w:val="pct5" w:color="auto" w:fill="FFFFFF"/>
          </w:tcPr>
          <w:p w:rsidR="00D6471B" w:rsidRDefault="00D6471B">
            <w:pPr>
              <w:pStyle w:val="TableHeader"/>
              <w:rPr>
                <w:u w:color="000000"/>
              </w:rPr>
            </w:pPr>
            <w:r>
              <w:rPr>
                <w:u w:color="000000"/>
              </w:rPr>
              <w:t xml:space="preserve">Externe </w:t>
            </w:r>
            <w:r>
              <w:rPr>
                <w:u w:color="000000"/>
              </w:rPr>
              <w:br/>
              <w:t>Schnittstelle</w:t>
            </w:r>
          </w:p>
        </w:tc>
      </w:tr>
      <w:tr w:rsidR="00D6471B">
        <w:tc>
          <w:tcPr>
            <w:tcW w:w="888" w:type="dxa"/>
            <w:tcBorders>
              <w:top w:val="nil"/>
              <w:left w:val="nil"/>
            </w:tcBorders>
          </w:tcPr>
          <w:p w:rsidR="00D6471B" w:rsidRDefault="00D6471B">
            <w:pPr>
              <w:pStyle w:val="TableRow"/>
              <w:rPr>
                <w:color w:val="000000"/>
                <w:u w:color="000000"/>
              </w:rPr>
            </w:pPr>
            <w:r>
              <w:t>8.1</w:t>
            </w:r>
          </w:p>
        </w:tc>
        <w:tc>
          <w:tcPr>
            <w:tcW w:w="4320" w:type="dxa"/>
            <w:tcBorders>
              <w:top w:val="nil"/>
            </w:tcBorders>
          </w:tcPr>
          <w:p w:rsidR="00D6471B" w:rsidRDefault="00D6471B">
            <w:pPr>
              <w:pStyle w:val="TableRow"/>
              <w:rPr>
                <w:color w:val="000000"/>
                <w:u w:color="000000"/>
              </w:rPr>
            </w:pPr>
            <w:r>
              <w:rPr>
                <w:color w:val="000000"/>
                <w:u w:color="000000"/>
              </w:rPr>
              <w:t>Konfiguration</w:t>
            </w:r>
          </w:p>
        </w:tc>
        <w:tc>
          <w:tcPr>
            <w:tcW w:w="1507" w:type="dxa"/>
            <w:tcBorders>
              <w:top w:val="nil"/>
            </w:tcBorders>
          </w:tcPr>
          <w:p w:rsidR="00D6471B" w:rsidRDefault="00D6471B">
            <w:pPr>
              <w:pStyle w:val="TableRow"/>
              <w:rPr>
                <w:color w:val="000000"/>
                <w:u w:color="000000"/>
              </w:rPr>
            </w:pPr>
            <w:r>
              <w:rPr>
                <w:color w:val="000000"/>
                <w:u w:color="000000"/>
              </w:rPr>
              <w:t>Applikation</w:t>
            </w:r>
          </w:p>
        </w:tc>
        <w:tc>
          <w:tcPr>
            <w:tcW w:w="1260" w:type="dxa"/>
            <w:tcBorders>
              <w:top w:val="nil"/>
            </w:tcBorders>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rPr>
                <w:color w:val="000000"/>
                <w:u w:color="000000"/>
              </w:rPr>
            </w:pPr>
            <w:r>
              <w:t>8.2</w:t>
            </w:r>
          </w:p>
        </w:tc>
        <w:tc>
          <w:tcPr>
            <w:tcW w:w="4320" w:type="dxa"/>
          </w:tcPr>
          <w:p w:rsidR="00D6471B" w:rsidRDefault="00D6471B">
            <w:pPr>
              <w:pStyle w:val="TableRow"/>
              <w:rPr>
                <w:color w:val="000000"/>
                <w:u w:color="000000"/>
              </w:rPr>
            </w:pPr>
            <w:r>
              <w:rPr>
                <w:color w:val="000000"/>
                <w:u w:color="000000"/>
              </w:rPr>
              <w:t>Parametrierung</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bl>
    <w:p w:rsidR="00D6471B" w:rsidRDefault="00D6471B" w:rsidP="00193E16">
      <w:pPr>
        <w:pStyle w:val="TitleTab"/>
        <w:keepNext/>
      </w:pPr>
      <w:bookmarkStart w:id="178" w:name="_Toc397952487"/>
      <w:r>
        <w:t xml:space="preserve">Tabelle </w:t>
      </w:r>
      <w:r w:rsidR="00BE6B32">
        <w:fldChar w:fldCharType="begin"/>
      </w:r>
      <w:r w:rsidR="00BE6B32">
        <w:instrText xml:space="preserve"> SEQ Tabelle \* ARABIC </w:instrText>
      </w:r>
      <w:r w:rsidR="00BE6B32">
        <w:fldChar w:fldCharType="separate"/>
      </w:r>
      <w:r w:rsidR="00573453">
        <w:rPr>
          <w:noProof/>
        </w:rPr>
        <w:t>9</w:t>
      </w:r>
      <w:r w:rsidR="00BE6B32">
        <w:rPr>
          <w:noProof/>
        </w:rPr>
        <w:fldChar w:fldCharType="end"/>
      </w:r>
      <w:r>
        <w:t>: SWE des Segments „Parametrierung und Konfiguration“</w:t>
      </w:r>
      <w:bookmarkEnd w:id="178"/>
    </w:p>
    <w:p w:rsidR="00D6471B" w:rsidRDefault="00D6471B"/>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rsidTr="00B05267">
        <w:tc>
          <w:tcPr>
            <w:tcW w:w="9068" w:type="dxa"/>
          </w:tcPr>
          <w:p w:rsidR="00D6471B" w:rsidRDefault="00D6471B" w:rsidP="00554424">
            <w:r>
              <w:rPr>
                <w:u w:color="000000"/>
              </w:rPr>
              <w:t xml:space="preserve">Die o.g. SW-Einheiten existieren als Open-Source-Software und sind auf der Homepage der </w:t>
            </w:r>
            <w:r>
              <w:t xml:space="preserve">"Nutzer der einheitlichen Rechnerzentralensoftware für Verkehrsrechnerzentralen - NERZ e.V." </w:t>
            </w:r>
            <w:r>
              <w:rPr>
                <w:u w:color="000000"/>
              </w:rPr>
              <w:t>verfügbar.</w:t>
            </w:r>
          </w:p>
        </w:tc>
        <w:tc>
          <w:tcPr>
            <w:tcW w:w="1081" w:type="dxa"/>
          </w:tcPr>
          <w:p w:rsidR="00D6471B" w:rsidRDefault="00D6471B" w:rsidP="00554424">
            <w:pPr>
              <w:pStyle w:val="TAnf0"/>
              <w:ind w:left="578"/>
            </w:pPr>
          </w:p>
        </w:tc>
      </w:tr>
      <w:tr w:rsidR="00D6471B">
        <w:tc>
          <w:tcPr>
            <w:tcW w:w="9068" w:type="dxa"/>
          </w:tcPr>
          <w:p w:rsidR="00D6471B" w:rsidRDefault="00D6471B">
            <w:pPr>
              <w:rPr>
                <w:u w:color="000000"/>
              </w:rPr>
            </w:pPr>
            <w:r>
              <w:rPr>
                <w:u w:color="000000"/>
              </w:rPr>
              <w:t>Die SW-Einheiten 8.1 und 8.2 sind im Projekt SSW-SBA-A8 als Fertigprodukte einzusetzen.</w:t>
            </w:r>
          </w:p>
        </w:tc>
        <w:tc>
          <w:tcPr>
            <w:tcW w:w="1081" w:type="dxa"/>
          </w:tcPr>
          <w:p w:rsidR="00D6471B" w:rsidRDefault="00D6471B">
            <w:pPr>
              <w:pStyle w:val="TAnf0"/>
            </w:pPr>
            <w:bookmarkStart w:id="179" w:name="_Toc231273998"/>
            <w:bookmarkEnd w:id="179"/>
            <w:r>
              <w:t>TAnf_027</w:t>
            </w:r>
          </w:p>
        </w:tc>
      </w:tr>
      <w:tr w:rsidR="00D6471B">
        <w:tc>
          <w:tcPr>
            <w:tcW w:w="9068" w:type="dxa"/>
          </w:tcPr>
          <w:p w:rsidR="00D6471B" w:rsidRDefault="00D6471B">
            <w:pPr>
              <w:rPr>
                <w:u w:color="000000"/>
              </w:rPr>
            </w:pPr>
            <w:r>
              <w:rPr>
                <w:u w:color="000000"/>
              </w:rPr>
              <w:t xml:space="preserve">Alle Informationen zur Gesamtfunktion, zu den technischen Anforderungen an die Schnittstellen und an die Entwicklungs- und SWPÄ-Umgebung sowie zu den Qualitätsanforderungen sind in </w:t>
            </w:r>
            <w:r>
              <w:rPr>
                <w:u w:color="000000"/>
              </w:rPr>
              <w:br/>
              <w:t>[TAnfPuKBLAk] beschrieben.</w:t>
            </w:r>
          </w:p>
          <w:p w:rsidR="00D6471B" w:rsidRDefault="00D6471B">
            <w:pPr>
              <w:rPr>
                <w:u w:color="000000"/>
              </w:rPr>
            </w:pPr>
            <w:r>
              <w:rPr>
                <w:u w:color="000000"/>
              </w:rPr>
              <w:t>Dies gilt sowohl für das Segment als auch für die zugehörigen Softwareeinheiten.</w:t>
            </w:r>
          </w:p>
        </w:tc>
        <w:tc>
          <w:tcPr>
            <w:tcW w:w="1081" w:type="dxa"/>
          </w:tcPr>
          <w:p w:rsidR="00D6471B" w:rsidRDefault="00D6471B">
            <w:pPr>
              <w:pStyle w:val="TAnf0"/>
              <w:ind w:left="650" w:hanging="72"/>
            </w:pPr>
          </w:p>
        </w:tc>
      </w:tr>
    </w:tbl>
    <w:p w:rsidR="00D6471B" w:rsidRDefault="00D6471B"/>
    <w:p w:rsidR="00D6471B" w:rsidRDefault="00D6471B">
      <w:pPr>
        <w:pStyle w:val="berschrift2"/>
        <w:numPr>
          <w:ilvl w:val="1"/>
          <w:numId w:val="10"/>
        </w:numPr>
      </w:pPr>
      <w:bookmarkStart w:id="180" w:name="_Toc397952359"/>
      <w:r>
        <w:lastRenderedPageBreak/>
        <w:t>Segment Protokolle und Auswertungen</w:t>
      </w:r>
      <w:bookmarkEnd w:id="180"/>
    </w:p>
    <w:p w:rsidR="00D6471B" w:rsidRDefault="00D6471B">
      <w:pPr>
        <w:pStyle w:val="berschrift3"/>
        <w:numPr>
          <w:ilvl w:val="2"/>
          <w:numId w:val="11"/>
        </w:numPr>
      </w:pPr>
      <w:bookmarkStart w:id="181" w:name="_Toc397952360"/>
      <w:r>
        <w:t>Identifikation des Elements</w:t>
      </w:r>
      <w:bookmarkEnd w:id="181"/>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9</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Protokolle und Auswertungen</w:t>
            </w:r>
          </w:p>
        </w:tc>
      </w:tr>
      <w:tr w:rsidR="00D6471B">
        <w:tc>
          <w:tcPr>
            <w:tcW w:w="2628" w:type="dxa"/>
          </w:tcPr>
          <w:p w:rsidR="00D6471B" w:rsidRDefault="00D6471B">
            <w:pPr>
              <w:pStyle w:val="TableRow"/>
              <w:rPr>
                <w:u w:color="000000"/>
                <w:lang w:val="fr-FR"/>
              </w:rPr>
            </w:pPr>
            <w:r>
              <w:rPr>
                <w:u w:color="000000"/>
                <w:lang w:val="fr-FR"/>
              </w:rPr>
              <w:t>Kürzel des Segments</w:t>
            </w:r>
          </w:p>
        </w:tc>
        <w:tc>
          <w:tcPr>
            <w:tcW w:w="4605" w:type="dxa"/>
          </w:tcPr>
          <w:p w:rsidR="00D6471B" w:rsidRDefault="00D6471B">
            <w:pPr>
              <w:pStyle w:val="TableHeader"/>
              <w:rPr>
                <w:u w:color="000000"/>
                <w:lang w:val="fr-FR"/>
              </w:rPr>
            </w:pPr>
            <w:r>
              <w:rPr>
                <w:u w:color="000000"/>
                <w:lang w:val="fr-FR"/>
              </w:rPr>
              <w:t>PuA</w:t>
            </w:r>
          </w:p>
        </w:tc>
      </w:tr>
    </w:tbl>
    <w:p w:rsidR="00D6471B" w:rsidRDefault="00D6471B">
      <w:pPr>
        <w:pStyle w:val="berschrift3"/>
        <w:numPr>
          <w:ilvl w:val="2"/>
          <w:numId w:val="11"/>
        </w:numPr>
      </w:pPr>
      <w:bookmarkStart w:id="182" w:name="_Toc397952361"/>
      <w:r>
        <w:t>Gesamtfunktion des Elements</w:t>
      </w:r>
      <w:bookmarkEnd w:id="182"/>
    </w:p>
    <w:p w:rsidR="00D6471B" w:rsidRDefault="00D6471B">
      <w:pPr>
        <w:rPr>
          <w:u w:color="000000"/>
        </w:rPr>
      </w:pPr>
      <w:r>
        <w:rPr>
          <w:u w:color="000000"/>
        </w:rPr>
        <w:t>Das Segment „</w:t>
      </w:r>
      <w:r>
        <w:t>Protokolle und Auswertungen“</w:t>
      </w:r>
      <w:r>
        <w:rPr>
          <w:u w:color="000000"/>
        </w:rPr>
        <w:t xml:space="preserve"> besteht aus den folgenden SW-Einheiten: </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88"/>
        <w:gridCol w:w="4320"/>
        <w:gridCol w:w="1507"/>
        <w:gridCol w:w="1260"/>
      </w:tblGrid>
      <w:tr w:rsidR="00D6471B">
        <w:trPr>
          <w:tblHeader/>
        </w:trPr>
        <w:tc>
          <w:tcPr>
            <w:tcW w:w="888" w:type="dxa"/>
            <w:tcBorders>
              <w:left w:val="nil"/>
            </w:tcBorders>
            <w:shd w:val="pct5" w:color="auto" w:fill="FFFFFF"/>
          </w:tcPr>
          <w:p w:rsidR="00D6471B" w:rsidRDefault="00D6471B">
            <w:pPr>
              <w:pStyle w:val="TableHeader"/>
              <w:rPr>
                <w:u w:color="000000"/>
              </w:rPr>
            </w:pPr>
            <w:r>
              <w:rPr>
                <w:u w:color="000000"/>
              </w:rPr>
              <w:t>SWE</w:t>
            </w:r>
            <w:r>
              <w:rPr>
                <w:u w:color="000000"/>
              </w:rPr>
              <w:br/>
              <w:t>Nr.</w:t>
            </w:r>
          </w:p>
        </w:tc>
        <w:tc>
          <w:tcPr>
            <w:tcW w:w="4320" w:type="dxa"/>
            <w:shd w:val="pct5" w:color="auto" w:fill="FFFFFF"/>
          </w:tcPr>
          <w:p w:rsidR="00D6471B" w:rsidRDefault="00D6471B">
            <w:pPr>
              <w:pStyle w:val="TableHeader"/>
              <w:rPr>
                <w:u w:color="000000"/>
              </w:rPr>
            </w:pPr>
            <w:r>
              <w:rPr>
                <w:u w:color="000000"/>
              </w:rPr>
              <w:t>Bezeichnung</w:t>
            </w:r>
          </w:p>
        </w:tc>
        <w:tc>
          <w:tcPr>
            <w:tcW w:w="1507" w:type="dxa"/>
            <w:shd w:val="pct5" w:color="auto" w:fill="FFFFFF"/>
          </w:tcPr>
          <w:p w:rsidR="00D6471B" w:rsidRDefault="00D6471B">
            <w:pPr>
              <w:pStyle w:val="TableHeader"/>
              <w:rPr>
                <w:u w:color="000000"/>
              </w:rPr>
            </w:pPr>
            <w:r>
              <w:rPr>
                <w:u w:color="000000"/>
              </w:rPr>
              <w:t>Typ</w:t>
            </w:r>
          </w:p>
        </w:tc>
        <w:tc>
          <w:tcPr>
            <w:tcW w:w="1260" w:type="dxa"/>
            <w:shd w:val="pct5" w:color="auto" w:fill="FFFFFF"/>
          </w:tcPr>
          <w:p w:rsidR="00D6471B" w:rsidRDefault="00D6471B">
            <w:pPr>
              <w:pStyle w:val="TableHeader"/>
              <w:rPr>
                <w:u w:color="000000"/>
              </w:rPr>
            </w:pPr>
            <w:r>
              <w:rPr>
                <w:u w:color="000000"/>
              </w:rPr>
              <w:t xml:space="preserve">Externe </w:t>
            </w:r>
            <w:r>
              <w:rPr>
                <w:u w:color="000000"/>
              </w:rPr>
              <w:br/>
              <w:t>Schnittstelle</w:t>
            </w:r>
          </w:p>
        </w:tc>
      </w:tr>
      <w:tr w:rsidR="00D6471B">
        <w:tc>
          <w:tcPr>
            <w:tcW w:w="888" w:type="dxa"/>
            <w:tcBorders>
              <w:top w:val="nil"/>
              <w:left w:val="nil"/>
            </w:tcBorders>
          </w:tcPr>
          <w:p w:rsidR="00D6471B" w:rsidRDefault="00D6471B">
            <w:pPr>
              <w:pStyle w:val="TableRow"/>
              <w:rPr>
                <w:color w:val="000000"/>
                <w:u w:color="000000"/>
              </w:rPr>
            </w:pPr>
            <w:r>
              <w:t>9.1+9.2</w:t>
            </w:r>
          </w:p>
        </w:tc>
        <w:tc>
          <w:tcPr>
            <w:tcW w:w="4320" w:type="dxa"/>
            <w:tcBorders>
              <w:top w:val="nil"/>
            </w:tcBorders>
          </w:tcPr>
          <w:p w:rsidR="00D6471B" w:rsidRDefault="00D6471B">
            <w:pPr>
              <w:pStyle w:val="TableRow"/>
              <w:rPr>
                <w:color w:val="000000"/>
                <w:u w:color="000000"/>
              </w:rPr>
            </w:pPr>
            <w:r>
              <w:rPr>
                <w:color w:val="000000"/>
                <w:u w:color="000000"/>
              </w:rPr>
              <w:t>Protokollerstellung und -verwaltung</w:t>
            </w:r>
          </w:p>
        </w:tc>
        <w:tc>
          <w:tcPr>
            <w:tcW w:w="1507" w:type="dxa"/>
            <w:tcBorders>
              <w:top w:val="nil"/>
            </w:tcBorders>
          </w:tcPr>
          <w:p w:rsidR="00D6471B" w:rsidRDefault="00D6471B">
            <w:pPr>
              <w:pStyle w:val="TableRow"/>
              <w:rPr>
                <w:color w:val="000000"/>
                <w:u w:color="000000"/>
              </w:rPr>
            </w:pPr>
            <w:r>
              <w:rPr>
                <w:color w:val="000000"/>
                <w:u w:color="000000"/>
              </w:rPr>
              <w:t>Applikation</w:t>
            </w:r>
          </w:p>
        </w:tc>
        <w:tc>
          <w:tcPr>
            <w:tcW w:w="1260" w:type="dxa"/>
            <w:tcBorders>
              <w:top w:val="nil"/>
            </w:tcBorders>
          </w:tcPr>
          <w:p w:rsidR="00D6471B" w:rsidRDefault="00D6471B">
            <w:pPr>
              <w:pStyle w:val="TableRow"/>
              <w:rPr>
                <w:color w:val="000000"/>
                <w:u w:color="000000"/>
              </w:rPr>
            </w:pPr>
            <w:r>
              <w:rPr>
                <w:color w:val="000000"/>
                <w:u w:color="000000"/>
              </w:rPr>
              <w:t>nein</w:t>
            </w:r>
          </w:p>
        </w:tc>
      </w:tr>
    </w:tbl>
    <w:p w:rsidR="00D6471B" w:rsidRDefault="00D6471B" w:rsidP="003B126E">
      <w:pPr>
        <w:pStyle w:val="TitleTab"/>
        <w:keepNext/>
      </w:pPr>
      <w:bookmarkStart w:id="183" w:name="_Toc397952488"/>
      <w:r>
        <w:t xml:space="preserve">Tabelle </w:t>
      </w:r>
      <w:r w:rsidR="00BE6B32">
        <w:fldChar w:fldCharType="begin"/>
      </w:r>
      <w:r w:rsidR="00BE6B32">
        <w:instrText xml:space="preserve"> SEQ Tabelle \* ARABIC </w:instrText>
      </w:r>
      <w:r w:rsidR="00BE6B32">
        <w:fldChar w:fldCharType="separate"/>
      </w:r>
      <w:r w:rsidR="00573453">
        <w:rPr>
          <w:noProof/>
        </w:rPr>
        <w:t>10</w:t>
      </w:r>
      <w:r w:rsidR="00BE6B32">
        <w:rPr>
          <w:noProof/>
        </w:rPr>
        <w:fldChar w:fldCharType="end"/>
      </w:r>
      <w:r>
        <w:t>: SWE des Segments „Protokolle und Auswertungen“</w:t>
      </w:r>
      <w:bookmarkEnd w:id="183"/>
    </w:p>
    <w:p w:rsidR="00D6471B" w:rsidRDefault="00D6471B"/>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rsidTr="00B05267">
        <w:tc>
          <w:tcPr>
            <w:tcW w:w="9068" w:type="dxa"/>
          </w:tcPr>
          <w:p w:rsidR="00D6471B" w:rsidRDefault="00D6471B" w:rsidP="00554424">
            <w:r>
              <w:rPr>
                <w:u w:color="000000"/>
              </w:rPr>
              <w:t xml:space="preserve">Die o.g. SW-Einheiten existieren als Open-Source-Software und sind auf der Homepage der </w:t>
            </w:r>
            <w:r>
              <w:t xml:space="preserve">"Nutzer der einheitlichen Rechnerzentralensoftware für Verkehrsrechnerzentralen - NERZ e.V." </w:t>
            </w:r>
            <w:r>
              <w:rPr>
                <w:u w:color="000000"/>
              </w:rPr>
              <w:t>verfügbar.</w:t>
            </w:r>
          </w:p>
        </w:tc>
        <w:tc>
          <w:tcPr>
            <w:tcW w:w="1081" w:type="dxa"/>
          </w:tcPr>
          <w:p w:rsidR="00D6471B" w:rsidRDefault="00D6471B" w:rsidP="00554424">
            <w:pPr>
              <w:pStyle w:val="TAnf0"/>
              <w:ind w:left="578"/>
            </w:pPr>
          </w:p>
        </w:tc>
      </w:tr>
      <w:tr w:rsidR="00D6471B">
        <w:tc>
          <w:tcPr>
            <w:tcW w:w="9068" w:type="dxa"/>
          </w:tcPr>
          <w:p w:rsidR="00D6471B" w:rsidRDefault="00D6471B">
            <w:pPr>
              <w:rPr>
                <w:u w:color="000000"/>
              </w:rPr>
            </w:pPr>
            <w:r>
              <w:rPr>
                <w:u w:color="000000"/>
              </w:rPr>
              <w:t>Die SW-Einheit 9.1+9.2 ist im Projekt SSW-SBA-A8 als Fertigprodukt einzusetzen.</w:t>
            </w:r>
          </w:p>
        </w:tc>
        <w:tc>
          <w:tcPr>
            <w:tcW w:w="1081" w:type="dxa"/>
          </w:tcPr>
          <w:p w:rsidR="00D6471B" w:rsidRDefault="00D6471B" w:rsidP="0047582B">
            <w:pPr>
              <w:pStyle w:val="TAnf0"/>
            </w:pPr>
            <w:bookmarkStart w:id="184" w:name="_Toc231273999"/>
            <w:bookmarkEnd w:id="184"/>
            <w:r>
              <w:t>TAnf_028</w:t>
            </w:r>
          </w:p>
        </w:tc>
      </w:tr>
      <w:tr w:rsidR="00D6471B">
        <w:tc>
          <w:tcPr>
            <w:tcW w:w="9068" w:type="dxa"/>
          </w:tcPr>
          <w:p w:rsidR="00D6471B" w:rsidRDefault="00D6471B">
            <w:pPr>
              <w:rPr>
                <w:u w:color="000000"/>
              </w:rPr>
            </w:pPr>
            <w:r>
              <w:rPr>
                <w:u w:color="000000"/>
              </w:rPr>
              <w:t xml:space="preserve">Alle Informationen zur Gesamtfunktion, zu den technischen Anforderungen an die Schnittstellen und an die Entwicklungs- und SWPÄ-Umgebung sowie zu den Qualitätsanforderungen sind in </w:t>
            </w:r>
            <w:r>
              <w:rPr>
                <w:u w:color="000000"/>
              </w:rPr>
              <w:br/>
              <w:t>[TAnfPuABLAk] beschrieben.</w:t>
            </w:r>
          </w:p>
          <w:p w:rsidR="00D6471B" w:rsidRDefault="00D6471B">
            <w:pPr>
              <w:rPr>
                <w:u w:color="000000"/>
              </w:rPr>
            </w:pPr>
            <w:r>
              <w:rPr>
                <w:u w:color="000000"/>
              </w:rPr>
              <w:t>Dies gilt sowohl für das Segment als auch für die zugehörigen Softwareeinheiten.</w:t>
            </w:r>
          </w:p>
        </w:tc>
        <w:tc>
          <w:tcPr>
            <w:tcW w:w="1081" w:type="dxa"/>
          </w:tcPr>
          <w:p w:rsidR="00D6471B" w:rsidRDefault="00D6471B">
            <w:pPr>
              <w:pStyle w:val="TAnf0"/>
              <w:ind w:left="650" w:hanging="72"/>
            </w:pPr>
          </w:p>
        </w:tc>
      </w:tr>
    </w:tbl>
    <w:p w:rsidR="00D6471B" w:rsidRDefault="00D6471B"/>
    <w:p w:rsidR="00D6471B" w:rsidRDefault="00D6471B">
      <w:pPr>
        <w:pStyle w:val="berschrift2"/>
        <w:numPr>
          <w:ilvl w:val="1"/>
          <w:numId w:val="10"/>
        </w:numPr>
      </w:pPr>
      <w:bookmarkStart w:id="185" w:name="_Toc397952362"/>
      <w:r>
        <w:t>Segment System</w:t>
      </w:r>
      <w:bookmarkEnd w:id="185"/>
    </w:p>
    <w:p w:rsidR="00D6471B" w:rsidRDefault="00D6471B">
      <w:pPr>
        <w:pStyle w:val="berschrift3"/>
        <w:numPr>
          <w:ilvl w:val="2"/>
          <w:numId w:val="11"/>
        </w:numPr>
      </w:pPr>
      <w:bookmarkStart w:id="186" w:name="_Toc397952363"/>
      <w:r>
        <w:t>Identifikation des Elements</w:t>
      </w:r>
      <w:bookmarkEnd w:id="186"/>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10</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System</w:t>
            </w:r>
          </w:p>
        </w:tc>
      </w:tr>
      <w:tr w:rsidR="00D6471B">
        <w:tc>
          <w:tcPr>
            <w:tcW w:w="2628" w:type="dxa"/>
          </w:tcPr>
          <w:p w:rsidR="00D6471B" w:rsidRDefault="00D6471B">
            <w:pPr>
              <w:pStyle w:val="TableRow"/>
              <w:rPr>
                <w:u w:color="000000"/>
              </w:rPr>
            </w:pPr>
            <w:r>
              <w:rPr>
                <w:u w:color="000000"/>
              </w:rPr>
              <w:t>Kürzel des Segments</w:t>
            </w:r>
          </w:p>
        </w:tc>
        <w:tc>
          <w:tcPr>
            <w:tcW w:w="4605" w:type="dxa"/>
          </w:tcPr>
          <w:p w:rsidR="00D6471B" w:rsidRDefault="00D6471B">
            <w:pPr>
              <w:pStyle w:val="TableHeader"/>
              <w:rPr>
                <w:u w:color="000000"/>
              </w:rPr>
            </w:pPr>
            <w:r>
              <w:rPr>
                <w:u w:color="000000"/>
              </w:rPr>
              <w:t>Sys</w:t>
            </w:r>
          </w:p>
        </w:tc>
      </w:tr>
    </w:tbl>
    <w:p w:rsidR="00D6471B" w:rsidRDefault="00D6471B" w:rsidP="00CD0C16"/>
    <w:p w:rsidR="00D6471B" w:rsidRDefault="00D6471B">
      <w:pPr>
        <w:pStyle w:val="berschrift3"/>
        <w:numPr>
          <w:ilvl w:val="2"/>
          <w:numId w:val="11"/>
        </w:numPr>
      </w:pPr>
      <w:r>
        <w:br w:type="page"/>
      </w:r>
      <w:bookmarkStart w:id="187" w:name="_Toc397952364"/>
      <w:r>
        <w:lastRenderedPageBreak/>
        <w:t>Gesamtfunktion des Elements</w:t>
      </w:r>
      <w:bookmarkEnd w:id="187"/>
    </w:p>
    <w:p w:rsidR="00D6471B" w:rsidRDefault="00D6471B">
      <w:pPr>
        <w:rPr>
          <w:u w:color="000000"/>
        </w:rPr>
      </w:pPr>
      <w:r>
        <w:rPr>
          <w:u w:color="000000"/>
        </w:rPr>
        <w:t>Das Segment „</w:t>
      </w:r>
      <w:r>
        <w:t>System“</w:t>
      </w:r>
      <w:r>
        <w:rPr>
          <w:u w:color="000000"/>
        </w:rPr>
        <w:t xml:space="preserve"> besteht aus den folgenden SW-Einheiten</w:t>
      </w:r>
      <w:r>
        <w:rPr>
          <w:rStyle w:val="Funotenzeichen"/>
          <w:u w:color="000000"/>
        </w:rPr>
        <w:footnoteReference w:id="9"/>
      </w:r>
      <w:r>
        <w:rPr>
          <w:u w:color="000000"/>
        </w:rPr>
        <w:t xml:space="preserve">: </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88"/>
        <w:gridCol w:w="4320"/>
        <w:gridCol w:w="1507"/>
        <w:gridCol w:w="1260"/>
      </w:tblGrid>
      <w:tr w:rsidR="00D6471B">
        <w:trPr>
          <w:tblHeader/>
        </w:trPr>
        <w:tc>
          <w:tcPr>
            <w:tcW w:w="888" w:type="dxa"/>
            <w:tcBorders>
              <w:left w:val="nil"/>
            </w:tcBorders>
            <w:shd w:val="pct5" w:color="auto" w:fill="FFFFFF"/>
          </w:tcPr>
          <w:p w:rsidR="00D6471B" w:rsidRDefault="00D6471B">
            <w:pPr>
              <w:pStyle w:val="TableHeader"/>
              <w:rPr>
                <w:u w:color="000000"/>
              </w:rPr>
            </w:pPr>
            <w:r>
              <w:rPr>
                <w:u w:color="000000"/>
              </w:rPr>
              <w:t>SWE</w:t>
            </w:r>
            <w:r>
              <w:rPr>
                <w:u w:color="000000"/>
              </w:rPr>
              <w:br/>
              <w:t>Nr.</w:t>
            </w:r>
          </w:p>
        </w:tc>
        <w:tc>
          <w:tcPr>
            <w:tcW w:w="4320" w:type="dxa"/>
            <w:shd w:val="pct5" w:color="auto" w:fill="FFFFFF"/>
          </w:tcPr>
          <w:p w:rsidR="00D6471B" w:rsidRDefault="00D6471B">
            <w:pPr>
              <w:pStyle w:val="TableHeader"/>
              <w:rPr>
                <w:u w:color="000000"/>
              </w:rPr>
            </w:pPr>
            <w:r>
              <w:rPr>
                <w:u w:color="000000"/>
              </w:rPr>
              <w:t>Bezeichnung</w:t>
            </w:r>
          </w:p>
        </w:tc>
        <w:tc>
          <w:tcPr>
            <w:tcW w:w="1507" w:type="dxa"/>
            <w:shd w:val="pct5" w:color="auto" w:fill="FFFFFF"/>
          </w:tcPr>
          <w:p w:rsidR="00D6471B" w:rsidRDefault="00D6471B">
            <w:pPr>
              <w:pStyle w:val="TableHeader"/>
              <w:rPr>
                <w:u w:color="000000"/>
              </w:rPr>
            </w:pPr>
            <w:r>
              <w:rPr>
                <w:u w:color="000000"/>
              </w:rPr>
              <w:t>Typ</w:t>
            </w:r>
          </w:p>
        </w:tc>
        <w:tc>
          <w:tcPr>
            <w:tcW w:w="1260" w:type="dxa"/>
            <w:shd w:val="pct5" w:color="auto" w:fill="FFFFFF"/>
          </w:tcPr>
          <w:p w:rsidR="00D6471B" w:rsidRDefault="00D6471B">
            <w:pPr>
              <w:pStyle w:val="TableHeader"/>
              <w:rPr>
                <w:u w:color="000000"/>
              </w:rPr>
            </w:pPr>
            <w:r>
              <w:rPr>
                <w:u w:color="000000"/>
              </w:rPr>
              <w:t xml:space="preserve">Externe </w:t>
            </w:r>
            <w:r>
              <w:rPr>
                <w:u w:color="000000"/>
              </w:rPr>
              <w:br/>
              <w:t>Schnittstelle</w:t>
            </w:r>
          </w:p>
        </w:tc>
      </w:tr>
      <w:tr w:rsidR="00D6471B">
        <w:tc>
          <w:tcPr>
            <w:tcW w:w="888" w:type="dxa"/>
            <w:tcBorders>
              <w:top w:val="nil"/>
              <w:left w:val="nil"/>
            </w:tcBorders>
          </w:tcPr>
          <w:p w:rsidR="00D6471B" w:rsidRDefault="00D6471B">
            <w:pPr>
              <w:pStyle w:val="TableRow"/>
              <w:rPr>
                <w:color w:val="000000"/>
                <w:u w:color="000000"/>
                <w:lang w:val="en-GB"/>
              </w:rPr>
            </w:pPr>
            <w:r>
              <w:rPr>
                <w:lang w:val="en-GB"/>
              </w:rPr>
              <w:t>10.1</w:t>
            </w:r>
          </w:p>
        </w:tc>
        <w:tc>
          <w:tcPr>
            <w:tcW w:w="4320" w:type="dxa"/>
            <w:tcBorders>
              <w:top w:val="nil"/>
            </w:tcBorders>
          </w:tcPr>
          <w:p w:rsidR="00D6471B" w:rsidRDefault="00D6471B">
            <w:pPr>
              <w:pStyle w:val="TableRow"/>
              <w:rPr>
                <w:color w:val="000000"/>
                <w:u w:color="000000"/>
                <w:lang w:val="en-GB"/>
              </w:rPr>
            </w:pPr>
            <w:r>
              <w:rPr>
                <w:color w:val="000000"/>
                <w:u w:color="000000"/>
                <w:lang w:val="en-GB"/>
              </w:rPr>
              <w:t>Start/Stop</w:t>
            </w:r>
          </w:p>
        </w:tc>
        <w:tc>
          <w:tcPr>
            <w:tcW w:w="1507" w:type="dxa"/>
            <w:tcBorders>
              <w:top w:val="nil"/>
            </w:tcBorders>
          </w:tcPr>
          <w:p w:rsidR="00D6471B" w:rsidRDefault="00D6471B">
            <w:pPr>
              <w:pStyle w:val="TableRow"/>
              <w:rPr>
                <w:color w:val="000000"/>
                <w:u w:color="000000"/>
                <w:lang w:val="en-GB"/>
              </w:rPr>
            </w:pPr>
            <w:r>
              <w:rPr>
                <w:color w:val="000000"/>
                <w:u w:color="000000"/>
                <w:lang w:val="en-GB"/>
              </w:rPr>
              <w:t>Applikation</w:t>
            </w:r>
          </w:p>
        </w:tc>
        <w:tc>
          <w:tcPr>
            <w:tcW w:w="1260" w:type="dxa"/>
            <w:tcBorders>
              <w:top w:val="nil"/>
            </w:tcBorders>
          </w:tcPr>
          <w:p w:rsidR="00D6471B" w:rsidRDefault="00D6471B">
            <w:pPr>
              <w:pStyle w:val="TableRow"/>
              <w:rPr>
                <w:color w:val="000000"/>
                <w:u w:color="000000"/>
              </w:rPr>
            </w:pPr>
            <w:r>
              <w:rPr>
                <w:color w:val="000000"/>
                <w:u w:color="000000"/>
              </w:rPr>
              <w:t>ja</w:t>
            </w:r>
          </w:p>
        </w:tc>
      </w:tr>
      <w:tr w:rsidR="00D6471B">
        <w:tc>
          <w:tcPr>
            <w:tcW w:w="888" w:type="dxa"/>
            <w:tcBorders>
              <w:left w:val="nil"/>
            </w:tcBorders>
          </w:tcPr>
          <w:p w:rsidR="00D6471B" w:rsidRDefault="00D6471B">
            <w:pPr>
              <w:pStyle w:val="TableRow"/>
              <w:rPr>
                <w:color w:val="000000"/>
                <w:u w:color="000000"/>
              </w:rPr>
            </w:pPr>
            <w:r>
              <w:t>10.2</w:t>
            </w:r>
          </w:p>
        </w:tc>
        <w:tc>
          <w:tcPr>
            <w:tcW w:w="4320" w:type="dxa"/>
          </w:tcPr>
          <w:p w:rsidR="00D6471B" w:rsidRDefault="00D6471B">
            <w:pPr>
              <w:pStyle w:val="TableRow"/>
              <w:rPr>
                <w:color w:val="000000"/>
                <w:u w:color="000000"/>
              </w:rPr>
            </w:pPr>
            <w:r>
              <w:rPr>
                <w:color w:val="000000"/>
                <w:u w:color="000000"/>
              </w:rPr>
              <w:t>Überprüfung System</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10.3</w:t>
            </w:r>
          </w:p>
        </w:tc>
        <w:tc>
          <w:tcPr>
            <w:tcW w:w="4320" w:type="dxa"/>
          </w:tcPr>
          <w:p w:rsidR="00D6471B" w:rsidRDefault="00D6471B">
            <w:pPr>
              <w:pStyle w:val="TableRow"/>
              <w:rPr>
                <w:color w:val="000000"/>
                <w:u w:color="000000"/>
              </w:rPr>
            </w:pPr>
            <w:r>
              <w:rPr>
                <w:color w:val="000000"/>
                <w:u w:color="000000"/>
              </w:rPr>
              <w:t>USV</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10.4</w:t>
            </w:r>
          </w:p>
        </w:tc>
        <w:tc>
          <w:tcPr>
            <w:tcW w:w="4320" w:type="dxa"/>
          </w:tcPr>
          <w:p w:rsidR="00D6471B" w:rsidRDefault="00D6471B">
            <w:pPr>
              <w:pStyle w:val="TableRow"/>
              <w:rPr>
                <w:color w:val="000000"/>
                <w:u w:color="000000"/>
              </w:rPr>
            </w:pPr>
            <w:r>
              <w:rPr>
                <w:color w:val="000000"/>
                <w:u w:color="000000"/>
              </w:rPr>
              <w:t>DCF77</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pPr>
            <w:r>
              <w:t>10.5</w:t>
            </w:r>
          </w:p>
        </w:tc>
        <w:tc>
          <w:tcPr>
            <w:tcW w:w="4320" w:type="dxa"/>
          </w:tcPr>
          <w:p w:rsidR="00D6471B" w:rsidRDefault="00D6471B">
            <w:pPr>
              <w:pStyle w:val="TableRow"/>
              <w:rPr>
                <w:color w:val="000000"/>
                <w:u w:color="000000"/>
              </w:rPr>
            </w:pPr>
            <w:r>
              <w:rPr>
                <w:color w:val="000000"/>
                <w:u w:color="000000"/>
              </w:rPr>
              <w:t>Backup</w:t>
            </w:r>
          </w:p>
        </w:tc>
        <w:tc>
          <w:tcPr>
            <w:tcW w:w="1507" w:type="dxa"/>
          </w:tcPr>
          <w:p w:rsidR="00D6471B" w:rsidRDefault="00D6471B">
            <w:pPr>
              <w:pStyle w:val="TableRow"/>
              <w:rPr>
                <w:color w:val="000000"/>
                <w:u w:color="000000"/>
              </w:rPr>
            </w:pPr>
            <w:r>
              <w:rPr>
                <w:color w:val="000000"/>
                <w:u w:color="000000"/>
              </w:rPr>
              <w:t>Applikation</w:t>
            </w:r>
          </w:p>
        </w:tc>
        <w:tc>
          <w:tcPr>
            <w:tcW w:w="1260" w:type="dxa"/>
          </w:tcPr>
          <w:p w:rsidR="00D6471B" w:rsidRDefault="00D6471B">
            <w:pPr>
              <w:pStyle w:val="TableRow"/>
              <w:rPr>
                <w:color w:val="000000"/>
                <w:u w:color="000000"/>
              </w:rPr>
            </w:pPr>
            <w:r>
              <w:rPr>
                <w:color w:val="000000"/>
                <w:u w:color="000000"/>
              </w:rPr>
              <w:t>ja</w:t>
            </w:r>
          </w:p>
        </w:tc>
      </w:tr>
      <w:tr w:rsidR="00D6471B">
        <w:tc>
          <w:tcPr>
            <w:tcW w:w="888" w:type="dxa"/>
            <w:tcBorders>
              <w:left w:val="nil"/>
            </w:tcBorders>
          </w:tcPr>
          <w:p w:rsidR="00D6471B" w:rsidRDefault="00D6471B">
            <w:pPr>
              <w:pStyle w:val="TableRow"/>
            </w:pPr>
            <w:r>
              <w:t>10.7</w:t>
            </w:r>
          </w:p>
        </w:tc>
        <w:tc>
          <w:tcPr>
            <w:tcW w:w="4320" w:type="dxa"/>
          </w:tcPr>
          <w:p w:rsidR="00D6471B" w:rsidRDefault="00D6471B">
            <w:pPr>
              <w:pStyle w:val="TableRow"/>
              <w:rPr>
                <w:color w:val="000000"/>
                <w:u w:color="000000"/>
              </w:rPr>
            </w:pPr>
            <w:r>
              <w:rPr>
                <w:color w:val="000000"/>
                <w:u w:color="000000"/>
              </w:rPr>
              <w:t>Funktionsbibliothek</w:t>
            </w:r>
          </w:p>
        </w:tc>
        <w:tc>
          <w:tcPr>
            <w:tcW w:w="1507" w:type="dxa"/>
          </w:tcPr>
          <w:p w:rsidR="00D6471B" w:rsidRDefault="00D6471B">
            <w:pPr>
              <w:pStyle w:val="TableRow"/>
              <w:rPr>
                <w:color w:val="000000"/>
                <w:u w:color="000000"/>
              </w:rPr>
            </w:pPr>
            <w:r>
              <w:rPr>
                <w:color w:val="000000"/>
                <w:u w:color="000000"/>
              </w:rPr>
              <w:t>Bibliothek</w:t>
            </w:r>
          </w:p>
        </w:tc>
        <w:tc>
          <w:tcPr>
            <w:tcW w:w="1260" w:type="dxa"/>
          </w:tcPr>
          <w:p w:rsidR="00D6471B" w:rsidRDefault="00D6471B">
            <w:pPr>
              <w:pStyle w:val="TableRow"/>
              <w:rPr>
                <w:color w:val="000000"/>
                <w:u w:color="000000"/>
              </w:rPr>
            </w:pPr>
            <w:r>
              <w:rPr>
                <w:color w:val="000000"/>
                <w:u w:color="000000"/>
              </w:rPr>
              <w:t>nein</w:t>
            </w:r>
          </w:p>
        </w:tc>
      </w:tr>
    </w:tbl>
    <w:p w:rsidR="00D6471B" w:rsidRDefault="00D6471B" w:rsidP="00C673EF">
      <w:pPr>
        <w:pStyle w:val="TitleTab"/>
        <w:keepNext/>
      </w:pPr>
      <w:bookmarkStart w:id="188" w:name="_Toc397952489"/>
      <w:r>
        <w:t xml:space="preserve">Tabelle </w:t>
      </w:r>
      <w:r w:rsidR="00BE6B32">
        <w:fldChar w:fldCharType="begin"/>
      </w:r>
      <w:r w:rsidR="00BE6B32">
        <w:instrText xml:space="preserve"> SEQ Tabelle \* ARABIC </w:instrText>
      </w:r>
      <w:r w:rsidR="00BE6B32">
        <w:fldChar w:fldCharType="separate"/>
      </w:r>
      <w:r w:rsidR="00573453">
        <w:rPr>
          <w:noProof/>
        </w:rPr>
        <w:t>11</w:t>
      </w:r>
      <w:r w:rsidR="00BE6B32">
        <w:rPr>
          <w:noProof/>
        </w:rPr>
        <w:fldChar w:fldCharType="end"/>
      </w:r>
      <w:r>
        <w:t>: SWE des Segments „System“</w:t>
      </w:r>
      <w:bookmarkEnd w:id="188"/>
    </w:p>
    <w:p w:rsidR="00D6471B" w:rsidRDefault="00D6471B"/>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sidP="00B05267">
            <w:r>
              <w:rPr>
                <w:u w:color="000000"/>
              </w:rPr>
              <w:t>Die SW-Einheiten 10.1 bis 10.4 und 10.7 existieren als Open-Source-Software und sind auf der Homepage der</w:t>
            </w:r>
            <w:r>
              <w:t xml:space="preserve"> "Nutzer der einheitlichen Rechnerzentralensoftware für Verkehrsrechnerzentralen - NERZ e.V." </w:t>
            </w:r>
            <w:r>
              <w:rPr>
                <w:u w:color="000000"/>
              </w:rPr>
              <w:t>verfügbar.</w:t>
            </w:r>
          </w:p>
        </w:tc>
        <w:tc>
          <w:tcPr>
            <w:tcW w:w="1081" w:type="dxa"/>
          </w:tcPr>
          <w:p w:rsidR="00D6471B" w:rsidRDefault="00D6471B">
            <w:pPr>
              <w:pStyle w:val="TAnf0"/>
              <w:ind w:left="650" w:hanging="72"/>
            </w:pPr>
          </w:p>
        </w:tc>
      </w:tr>
      <w:tr w:rsidR="00D6471B">
        <w:tc>
          <w:tcPr>
            <w:tcW w:w="9068" w:type="dxa"/>
          </w:tcPr>
          <w:p w:rsidR="00D6471B" w:rsidRDefault="00D6471B">
            <w:pPr>
              <w:rPr>
                <w:u w:color="000000"/>
              </w:rPr>
            </w:pPr>
            <w:r>
              <w:rPr>
                <w:u w:color="000000"/>
              </w:rPr>
              <w:t>Die SW-Einheiten 10.1 bis 10.4 und 10.7 sind im Projekt SSW-SBA-A8 als Fertigprodukte einzuse</w:t>
            </w:r>
            <w:r>
              <w:rPr>
                <w:u w:color="000000"/>
              </w:rPr>
              <w:t>t</w:t>
            </w:r>
            <w:r>
              <w:rPr>
                <w:u w:color="000000"/>
              </w:rPr>
              <w:t>zen.</w:t>
            </w:r>
          </w:p>
        </w:tc>
        <w:tc>
          <w:tcPr>
            <w:tcW w:w="1081" w:type="dxa"/>
          </w:tcPr>
          <w:p w:rsidR="00D6471B" w:rsidRDefault="00D6471B" w:rsidP="0047582B">
            <w:pPr>
              <w:pStyle w:val="TAnf0"/>
            </w:pPr>
            <w:bookmarkStart w:id="189" w:name="_Toc231274000"/>
            <w:bookmarkEnd w:id="189"/>
            <w:r>
              <w:t>TAnf_029</w:t>
            </w:r>
          </w:p>
        </w:tc>
      </w:tr>
      <w:tr w:rsidR="00D6471B">
        <w:tc>
          <w:tcPr>
            <w:tcW w:w="9068" w:type="dxa"/>
          </w:tcPr>
          <w:p w:rsidR="00D6471B" w:rsidRDefault="00D6471B">
            <w:pPr>
              <w:rPr>
                <w:u w:color="000000"/>
              </w:rPr>
            </w:pPr>
            <w:r>
              <w:rPr>
                <w:u w:color="000000"/>
              </w:rPr>
              <w:t>Für die SWE 10.5 ist gemäß [TAnfSysBLAk] ein Fertigprodukt einzusetzen. Für den Einsatz der Standardsoftware zur Steuerung von SBA in Baden-Württemberg ist das bereits LST-weit im Einsatz befindliche Produkt Arkeia vorzusehen</w:t>
            </w:r>
            <w:r>
              <w:rPr>
                <w:rStyle w:val="Funotenzeichen"/>
                <w:u w:color="000000"/>
              </w:rPr>
              <w:footnoteReference w:id="10"/>
            </w:r>
            <w:r>
              <w:rPr>
                <w:u w:color="000000"/>
              </w:rPr>
              <w:t>.</w:t>
            </w:r>
          </w:p>
        </w:tc>
        <w:tc>
          <w:tcPr>
            <w:tcW w:w="1081" w:type="dxa"/>
          </w:tcPr>
          <w:p w:rsidR="00D6471B" w:rsidRDefault="00D6471B">
            <w:pPr>
              <w:pStyle w:val="TAnf0"/>
            </w:pPr>
            <w:bookmarkStart w:id="190" w:name="_Toc231274001"/>
            <w:bookmarkEnd w:id="190"/>
            <w:r>
              <w:t>TAnf_030</w:t>
            </w:r>
          </w:p>
        </w:tc>
      </w:tr>
      <w:tr w:rsidR="00D6471B">
        <w:tc>
          <w:tcPr>
            <w:tcW w:w="9068" w:type="dxa"/>
          </w:tcPr>
          <w:p w:rsidR="00D6471B" w:rsidRDefault="00D6471B">
            <w:pPr>
              <w:rPr>
                <w:u w:color="000000"/>
              </w:rPr>
            </w:pPr>
            <w:r>
              <w:rPr>
                <w:u w:color="000000"/>
              </w:rPr>
              <w:t xml:space="preserve">Alle Informationen zur Gesamtfunktion, zu den technischen Anforderungen an die Schnittstellen und an die Entwicklungs- und SWPÄ-Umgebung sowie zu den Qualitätsanforderungen sind in </w:t>
            </w:r>
            <w:r>
              <w:rPr>
                <w:u w:color="000000"/>
              </w:rPr>
              <w:br/>
              <w:t>[TAnfSysBLAk] beschrieben.</w:t>
            </w:r>
          </w:p>
          <w:p w:rsidR="00D6471B" w:rsidRDefault="00D6471B">
            <w:pPr>
              <w:rPr>
                <w:u w:color="000000"/>
              </w:rPr>
            </w:pPr>
            <w:r>
              <w:rPr>
                <w:u w:color="000000"/>
              </w:rPr>
              <w:t>Dies gilt sowohl für das Segment als auch für die zugehörigen Softwareeinheiten.</w:t>
            </w:r>
          </w:p>
        </w:tc>
        <w:tc>
          <w:tcPr>
            <w:tcW w:w="1081" w:type="dxa"/>
          </w:tcPr>
          <w:p w:rsidR="00D6471B" w:rsidRDefault="00D6471B">
            <w:pPr>
              <w:pStyle w:val="TAnf0"/>
              <w:ind w:left="650" w:hanging="72"/>
            </w:pPr>
          </w:p>
        </w:tc>
      </w:tr>
    </w:tbl>
    <w:p w:rsidR="00D6471B" w:rsidRDefault="00D6471B"/>
    <w:p w:rsidR="00D6471B" w:rsidRDefault="00D6471B">
      <w:pPr>
        <w:pStyle w:val="berschrift2"/>
        <w:numPr>
          <w:ilvl w:val="1"/>
          <w:numId w:val="10"/>
        </w:numPr>
      </w:pPr>
      <w:bookmarkStart w:id="191" w:name="_Toc397952365"/>
      <w:r>
        <w:t>Segment Verwaltung</w:t>
      </w:r>
      <w:bookmarkEnd w:id="191"/>
    </w:p>
    <w:p w:rsidR="00D6471B" w:rsidRDefault="00D6471B">
      <w:pPr>
        <w:pStyle w:val="berschrift3"/>
        <w:numPr>
          <w:ilvl w:val="2"/>
          <w:numId w:val="11"/>
        </w:numPr>
      </w:pPr>
      <w:bookmarkStart w:id="192" w:name="_Toc397952366"/>
      <w:r>
        <w:t>Identifikation des Elements</w:t>
      </w:r>
      <w:bookmarkEnd w:id="192"/>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11</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Verwaltung</w:t>
            </w:r>
          </w:p>
        </w:tc>
      </w:tr>
      <w:tr w:rsidR="00D6471B">
        <w:tc>
          <w:tcPr>
            <w:tcW w:w="2628" w:type="dxa"/>
          </w:tcPr>
          <w:p w:rsidR="00D6471B" w:rsidRDefault="00D6471B">
            <w:pPr>
              <w:pStyle w:val="TableRow"/>
              <w:rPr>
                <w:u w:color="000000"/>
              </w:rPr>
            </w:pPr>
            <w:r>
              <w:rPr>
                <w:u w:color="000000"/>
              </w:rPr>
              <w:t>Kürzel des Segments</w:t>
            </w:r>
          </w:p>
        </w:tc>
        <w:tc>
          <w:tcPr>
            <w:tcW w:w="4605" w:type="dxa"/>
          </w:tcPr>
          <w:p w:rsidR="00D6471B" w:rsidRDefault="00D6471B">
            <w:pPr>
              <w:pStyle w:val="TableHeader"/>
              <w:rPr>
                <w:u w:color="000000"/>
              </w:rPr>
            </w:pPr>
            <w:r>
              <w:rPr>
                <w:u w:color="000000"/>
              </w:rPr>
              <w:t>VeW</w:t>
            </w:r>
          </w:p>
        </w:tc>
      </w:tr>
    </w:tbl>
    <w:p w:rsidR="00D6471B" w:rsidRDefault="00D6471B" w:rsidP="00CD0C16"/>
    <w:p w:rsidR="00D6471B" w:rsidRDefault="00D6471B">
      <w:pPr>
        <w:pStyle w:val="berschrift3"/>
        <w:numPr>
          <w:ilvl w:val="2"/>
          <w:numId w:val="11"/>
        </w:numPr>
      </w:pPr>
      <w:bookmarkStart w:id="193" w:name="_Toc397952367"/>
      <w:r>
        <w:lastRenderedPageBreak/>
        <w:t>Gesamtfunktion des Elements</w:t>
      </w:r>
      <w:bookmarkEnd w:id="193"/>
    </w:p>
    <w:p w:rsidR="00D6471B" w:rsidRDefault="00D6471B">
      <w:pPr>
        <w:rPr>
          <w:u w:color="000000"/>
        </w:rPr>
      </w:pPr>
      <w:r>
        <w:rPr>
          <w:u w:color="000000"/>
        </w:rPr>
        <w:t>Das Segment „</w:t>
      </w:r>
      <w:r>
        <w:t>Verwaltung“</w:t>
      </w:r>
      <w:r>
        <w:rPr>
          <w:u w:color="000000"/>
        </w:rPr>
        <w:t xml:space="preserve"> besteht aus den folgenden SW-Einheiten: </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88"/>
        <w:gridCol w:w="4320"/>
        <w:gridCol w:w="1507"/>
        <w:gridCol w:w="1260"/>
      </w:tblGrid>
      <w:tr w:rsidR="00D6471B">
        <w:trPr>
          <w:tblHeader/>
        </w:trPr>
        <w:tc>
          <w:tcPr>
            <w:tcW w:w="888" w:type="dxa"/>
            <w:tcBorders>
              <w:left w:val="nil"/>
            </w:tcBorders>
            <w:shd w:val="pct5" w:color="auto" w:fill="FFFFFF"/>
          </w:tcPr>
          <w:p w:rsidR="00D6471B" w:rsidRDefault="00D6471B">
            <w:pPr>
              <w:pStyle w:val="TableHeader"/>
              <w:rPr>
                <w:u w:color="000000"/>
              </w:rPr>
            </w:pPr>
            <w:r>
              <w:rPr>
                <w:u w:color="000000"/>
              </w:rPr>
              <w:t>SWE</w:t>
            </w:r>
            <w:r>
              <w:rPr>
                <w:u w:color="000000"/>
              </w:rPr>
              <w:br/>
              <w:t>Nr.</w:t>
            </w:r>
          </w:p>
        </w:tc>
        <w:tc>
          <w:tcPr>
            <w:tcW w:w="4320" w:type="dxa"/>
            <w:shd w:val="pct5" w:color="auto" w:fill="FFFFFF"/>
          </w:tcPr>
          <w:p w:rsidR="00D6471B" w:rsidRDefault="00D6471B">
            <w:pPr>
              <w:pStyle w:val="TableHeader"/>
              <w:rPr>
                <w:u w:color="000000"/>
              </w:rPr>
            </w:pPr>
            <w:r>
              <w:rPr>
                <w:u w:color="000000"/>
              </w:rPr>
              <w:t>Bezeichnung</w:t>
            </w:r>
          </w:p>
        </w:tc>
        <w:tc>
          <w:tcPr>
            <w:tcW w:w="1507" w:type="dxa"/>
            <w:shd w:val="pct5" w:color="auto" w:fill="FFFFFF"/>
          </w:tcPr>
          <w:p w:rsidR="00D6471B" w:rsidRDefault="00D6471B">
            <w:pPr>
              <w:pStyle w:val="TableHeader"/>
              <w:rPr>
                <w:u w:color="000000"/>
              </w:rPr>
            </w:pPr>
            <w:r>
              <w:rPr>
                <w:u w:color="000000"/>
              </w:rPr>
              <w:t>Typ</w:t>
            </w:r>
          </w:p>
        </w:tc>
        <w:tc>
          <w:tcPr>
            <w:tcW w:w="1260" w:type="dxa"/>
            <w:shd w:val="pct5" w:color="auto" w:fill="FFFFFF"/>
          </w:tcPr>
          <w:p w:rsidR="00D6471B" w:rsidRDefault="00D6471B">
            <w:pPr>
              <w:pStyle w:val="TableHeader"/>
              <w:rPr>
                <w:u w:color="000000"/>
              </w:rPr>
            </w:pPr>
            <w:r>
              <w:rPr>
                <w:u w:color="000000"/>
              </w:rPr>
              <w:t xml:space="preserve">Externe </w:t>
            </w:r>
            <w:r>
              <w:rPr>
                <w:u w:color="000000"/>
              </w:rPr>
              <w:br/>
              <w:t>Schnittstelle</w:t>
            </w:r>
          </w:p>
        </w:tc>
      </w:tr>
      <w:tr w:rsidR="00D6471B">
        <w:tc>
          <w:tcPr>
            <w:tcW w:w="888" w:type="dxa"/>
            <w:tcBorders>
              <w:top w:val="nil"/>
              <w:left w:val="nil"/>
            </w:tcBorders>
          </w:tcPr>
          <w:p w:rsidR="00D6471B" w:rsidRDefault="00D6471B">
            <w:pPr>
              <w:pStyle w:val="TableRow"/>
              <w:rPr>
                <w:color w:val="000000"/>
                <w:u w:color="000000"/>
              </w:rPr>
            </w:pPr>
            <w:r>
              <w:t>11.1</w:t>
            </w:r>
          </w:p>
        </w:tc>
        <w:tc>
          <w:tcPr>
            <w:tcW w:w="4320" w:type="dxa"/>
            <w:tcBorders>
              <w:top w:val="nil"/>
            </w:tcBorders>
          </w:tcPr>
          <w:p w:rsidR="00D6471B" w:rsidRDefault="00D6471B">
            <w:pPr>
              <w:pStyle w:val="TableRow"/>
              <w:rPr>
                <w:color w:val="000000"/>
                <w:u w:color="000000"/>
              </w:rPr>
            </w:pPr>
            <w:r>
              <w:rPr>
                <w:color w:val="000000"/>
                <w:u w:color="000000"/>
              </w:rPr>
              <w:t>Simulation</w:t>
            </w:r>
          </w:p>
        </w:tc>
        <w:tc>
          <w:tcPr>
            <w:tcW w:w="1507" w:type="dxa"/>
            <w:tcBorders>
              <w:top w:val="nil"/>
            </w:tcBorders>
          </w:tcPr>
          <w:p w:rsidR="00D6471B" w:rsidRDefault="00D6471B">
            <w:pPr>
              <w:pStyle w:val="TableRow"/>
              <w:rPr>
                <w:color w:val="000000"/>
                <w:u w:color="000000"/>
              </w:rPr>
            </w:pPr>
            <w:r>
              <w:rPr>
                <w:color w:val="000000"/>
                <w:u w:color="000000"/>
              </w:rPr>
              <w:t>Applikation</w:t>
            </w:r>
          </w:p>
        </w:tc>
        <w:tc>
          <w:tcPr>
            <w:tcW w:w="1260" w:type="dxa"/>
            <w:tcBorders>
              <w:top w:val="nil"/>
            </w:tcBorders>
          </w:tcPr>
          <w:p w:rsidR="00D6471B" w:rsidRDefault="00D6471B">
            <w:pPr>
              <w:pStyle w:val="TableRow"/>
              <w:rPr>
                <w:color w:val="000000"/>
                <w:u w:color="000000"/>
              </w:rPr>
            </w:pPr>
            <w:r>
              <w:rPr>
                <w:color w:val="000000"/>
                <w:u w:color="000000"/>
              </w:rPr>
              <w:t>nein</w:t>
            </w:r>
          </w:p>
        </w:tc>
      </w:tr>
      <w:tr w:rsidR="00D6471B">
        <w:tc>
          <w:tcPr>
            <w:tcW w:w="888" w:type="dxa"/>
            <w:tcBorders>
              <w:left w:val="nil"/>
            </w:tcBorders>
          </w:tcPr>
          <w:p w:rsidR="00D6471B" w:rsidRDefault="00D6471B">
            <w:pPr>
              <w:pStyle w:val="TableRow"/>
              <w:rPr>
                <w:color w:val="000000"/>
                <w:u w:color="000000"/>
              </w:rPr>
            </w:pPr>
            <w:r>
              <w:t>11.2</w:t>
            </w:r>
          </w:p>
        </w:tc>
        <w:tc>
          <w:tcPr>
            <w:tcW w:w="4320" w:type="dxa"/>
          </w:tcPr>
          <w:p w:rsidR="00D6471B" w:rsidRDefault="00D6471B">
            <w:pPr>
              <w:pStyle w:val="TableRow"/>
              <w:rPr>
                <w:u w:color="000000"/>
              </w:rPr>
            </w:pPr>
            <w:r>
              <w:rPr>
                <w:u w:color="000000"/>
              </w:rPr>
              <w:t>Systemkalender</w:t>
            </w:r>
          </w:p>
        </w:tc>
        <w:tc>
          <w:tcPr>
            <w:tcW w:w="1507" w:type="dxa"/>
          </w:tcPr>
          <w:p w:rsidR="00D6471B" w:rsidRDefault="00D6471B">
            <w:pPr>
              <w:pStyle w:val="TableRow"/>
              <w:rPr>
                <w:u w:color="000000"/>
              </w:rPr>
            </w:pPr>
            <w:r>
              <w:rPr>
                <w:u w:color="000000"/>
              </w:rPr>
              <w:t>Bibliothek</w:t>
            </w:r>
          </w:p>
        </w:tc>
        <w:tc>
          <w:tcPr>
            <w:tcW w:w="1260" w:type="dxa"/>
          </w:tcPr>
          <w:p w:rsidR="00D6471B" w:rsidRDefault="00D6471B">
            <w:pPr>
              <w:pStyle w:val="TableRow"/>
              <w:rPr>
                <w:u w:color="000000"/>
              </w:rPr>
            </w:pPr>
            <w:r>
              <w:rPr>
                <w:u w:color="000000"/>
              </w:rPr>
              <w:t>nein</w:t>
            </w:r>
          </w:p>
        </w:tc>
      </w:tr>
      <w:tr w:rsidR="00D6471B">
        <w:tc>
          <w:tcPr>
            <w:tcW w:w="888" w:type="dxa"/>
            <w:tcBorders>
              <w:left w:val="nil"/>
            </w:tcBorders>
          </w:tcPr>
          <w:p w:rsidR="00D6471B" w:rsidRDefault="00D6471B">
            <w:pPr>
              <w:pStyle w:val="TableRow"/>
            </w:pPr>
            <w:r>
              <w:t>11.3</w:t>
            </w:r>
          </w:p>
        </w:tc>
        <w:tc>
          <w:tcPr>
            <w:tcW w:w="4320" w:type="dxa"/>
          </w:tcPr>
          <w:p w:rsidR="00D6471B" w:rsidRDefault="00D6471B">
            <w:pPr>
              <w:pStyle w:val="TableRow"/>
              <w:rPr>
                <w:u w:color="000000"/>
              </w:rPr>
            </w:pPr>
            <w:r>
              <w:rPr>
                <w:u w:color="000000"/>
              </w:rPr>
              <w:t>Ereigniskalender</w:t>
            </w:r>
          </w:p>
        </w:tc>
        <w:tc>
          <w:tcPr>
            <w:tcW w:w="1507" w:type="dxa"/>
          </w:tcPr>
          <w:p w:rsidR="00D6471B" w:rsidRDefault="00D6471B">
            <w:pPr>
              <w:pStyle w:val="TableRow"/>
              <w:rPr>
                <w:u w:color="000000"/>
              </w:rPr>
            </w:pPr>
            <w:r>
              <w:rPr>
                <w:u w:color="000000"/>
              </w:rPr>
              <w:t>Applikation</w:t>
            </w:r>
          </w:p>
        </w:tc>
        <w:tc>
          <w:tcPr>
            <w:tcW w:w="1260" w:type="dxa"/>
          </w:tcPr>
          <w:p w:rsidR="00D6471B" w:rsidRDefault="00D6471B">
            <w:pPr>
              <w:pStyle w:val="TableRow"/>
              <w:rPr>
                <w:u w:color="000000"/>
              </w:rPr>
            </w:pPr>
            <w:r>
              <w:rPr>
                <w:u w:color="000000"/>
              </w:rPr>
              <w:t>nein</w:t>
            </w:r>
          </w:p>
        </w:tc>
      </w:tr>
      <w:tr w:rsidR="00D6471B">
        <w:tc>
          <w:tcPr>
            <w:tcW w:w="888" w:type="dxa"/>
            <w:tcBorders>
              <w:left w:val="nil"/>
            </w:tcBorders>
          </w:tcPr>
          <w:p w:rsidR="00D6471B" w:rsidRDefault="00D6471B">
            <w:pPr>
              <w:pStyle w:val="TableRow"/>
            </w:pPr>
            <w:r>
              <w:t>11.4</w:t>
            </w:r>
          </w:p>
        </w:tc>
        <w:tc>
          <w:tcPr>
            <w:tcW w:w="4320" w:type="dxa"/>
          </w:tcPr>
          <w:p w:rsidR="00D6471B" w:rsidRDefault="00D6471B">
            <w:pPr>
              <w:pStyle w:val="TableRow"/>
              <w:rPr>
                <w:u w:color="000000"/>
              </w:rPr>
            </w:pPr>
            <w:r>
              <w:rPr>
                <w:u w:color="000000"/>
              </w:rPr>
              <w:t>Betriebsmeldungsverwaltung</w:t>
            </w:r>
          </w:p>
        </w:tc>
        <w:tc>
          <w:tcPr>
            <w:tcW w:w="1507" w:type="dxa"/>
          </w:tcPr>
          <w:p w:rsidR="00D6471B" w:rsidRDefault="00D6471B">
            <w:pPr>
              <w:pStyle w:val="TableRow"/>
              <w:rPr>
                <w:u w:color="000000"/>
              </w:rPr>
            </w:pPr>
            <w:r>
              <w:rPr>
                <w:u w:color="000000"/>
              </w:rPr>
              <w:t>Applikation</w:t>
            </w:r>
          </w:p>
        </w:tc>
        <w:tc>
          <w:tcPr>
            <w:tcW w:w="1260" w:type="dxa"/>
          </w:tcPr>
          <w:p w:rsidR="00D6471B" w:rsidRDefault="00D6471B">
            <w:pPr>
              <w:pStyle w:val="TableRow"/>
              <w:rPr>
                <w:u w:color="000000"/>
              </w:rPr>
            </w:pPr>
            <w:r>
              <w:rPr>
                <w:u w:color="000000"/>
              </w:rPr>
              <w:t>nein</w:t>
            </w:r>
          </w:p>
        </w:tc>
      </w:tr>
      <w:tr w:rsidR="00D6471B">
        <w:tc>
          <w:tcPr>
            <w:tcW w:w="888" w:type="dxa"/>
            <w:tcBorders>
              <w:left w:val="nil"/>
            </w:tcBorders>
          </w:tcPr>
          <w:p w:rsidR="00D6471B" w:rsidRDefault="00D6471B">
            <w:pPr>
              <w:pStyle w:val="TableRow"/>
            </w:pPr>
            <w:r>
              <w:t>11.5</w:t>
            </w:r>
          </w:p>
        </w:tc>
        <w:tc>
          <w:tcPr>
            <w:tcW w:w="4320" w:type="dxa"/>
          </w:tcPr>
          <w:p w:rsidR="00D6471B" w:rsidRDefault="00D6471B">
            <w:pPr>
              <w:pStyle w:val="TableRow"/>
              <w:rPr>
                <w:u w:color="000000"/>
              </w:rPr>
            </w:pPr>
            <w:r>
              <w:rPr>
                <w:u w:color="000000"/>
              </w:rPr>
              <w:t>Engstellenverwaltung</w:t>
            </w:r>
          </w:p>
        </w:tc>
        <w:tc>
          <w:tcPr>
            <w:tcW w:w="1507" w:type="dxa"/>
          </w:tcPr>
          <w:p w:rsidR="00D6471B" w:rsidRDefault="00D6471B">
            <w:pPr>
              <w:pStyle w:val="TableRow"/>
              <w:rPr>
                <w:u w:color="000000"/>
              </w:rPr>
            </w:pPr>
            <w:r>
              <w:rPr>
                <w:u w:color="000000"/>
              </w:rPr>
              <w:t>Applikation</w:t>
            </w:r>
          </w:p>
        </w:tc>
        <w:tc>
          <w:tcPr>
            <w:tcW w:w="1260" w:type="dxa"/>
          </w:tcPr>
          <w:p w:rsidR="00D6471B" w:rsidRDefault="00D6471B">
            <w:pPr>
              <w:pStyle w:val="TableRow"/>
              <w:rPr>
                <w:u w:color="000000"/>
              </w:rPr>
            </w:pPr>
            <w:r>
              <w:rPr>
                <w:u w:color="000000"/>
              </w:rPr>
              <w:t>nein</w:t>
            </w:r>
          </w:p>
        </w:tc>
      </w:tr>
    </w:tbl>
    <w:p w:rsidR="00D6471B" w:rsidRDefault="00D6471B" w:rsidP="00A92979">
      <w:pPr>
        <w:pStyle w:val="TitleTab"/>
        <w:keepNext/>
      </w:pPr>
      <w:bookmarkStart w:id="194" w:name="_Toc397952490"/>
      <w:r>
        <w:t xml:space="preserve">Tabelle </w:t>
      </w:r>
      <w:r w:rsidR="00BE6B32">
        <w:fldChar w:fldCharType="begin"/>
      </w:r>
      <w:r w:rsidR="00BE6B32">
        <w:instrText xml:space="preserve"> SEQ Tabelle \* ARABIC </w:instrText>
      </w:r>
      <w:r w:rsidR="00BE6B32">
        <w:fldChar w:fldCharType="separate"/>
      </w:r>
      <w:r w:rsidR="00573453">
        <w:rPr>
          <w:noProof/>
        </w:rPr>
        <w:t>12</w:t>
      </w:r>
      <w:r w:rsidR="00BE6B32">
        <w:rPr>
          <w:noProof/>
        </w:rPr>
        <w:fldChar w:fldCharType="end"/>
      </w:r>
      <w:r>
        <w:t>: SWE des Segments „Verwaltung“</w:t>
      </w:r>
      <w:bookmarkEnd w:id="194"/>
    </w:p>
    <w:p w:rsidR="00D6471B" w:rsidRDefault="00D6471B"/>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rsidTr="00B05267">
        <w:tc>
          <w:tcPr>
            <w:tcW w:w="9068" w:type="dxa"/>
          </w:tcPr>
          <w:p w:rsidR="00D6471B" w:rsidRDefault="00D6471B" w:rsidP="00554424">
            <w:r>
              <w:rPr>
                <w:u w:color="000000"/>
              </w:rPr>
              <w:t xml:space="preserve">Die o.g. SW-Einheiten existieren als Open-Source-Software und sind auf der Homepage der </w:t>
            </w:r>
            <w:r>
              <w:t xml:space="preserve">"Nutzer der einheitlichen Rechnerzentralensoftware für Verkehrsrechnerzentralen - NERZ e.V." </w:t>
            </w:r>
            <w:r>
              <w:rPr>
                <w:u w:color="000000"/>
              </w:rPr>
              <w:t>verfügbar.</w:t>
            </w:r>
          </w:p>
        </w:tc>
        <w:tc>
          <w:tcPr>
            <w:tcW w:w="1081" w:type="dxa"/>
          </w:tcPr>
          <w:p w:rsidR="00D6471B" w:rsidRDefault="00D6471B" w:rsidP="00554424">
            <w:pPr>
              <w:pStyle w:val="TAnf0"/>
              <w:ind w:left="578"/>
            </w:pPr>
          </w:p>
        </w:tc>
      </w:tr>
      <w:tr w:rsidR="00D6471B">
        <w:tc>
          <w:tcPr>
            <w:tcW w:w="9068" w:type="dxa"/>
          </w:tcPr>
          <w:p w:rsidR="00D6471B" w:rsidRDefault="00D6471B">
            <w:pPr>
              <w:rPr>
                <w:u w:color="000000"/>
              </w:rPr>
            </w:pPr>
            <w:r>
              <w:rPr>
                <w:u w:color="000000"/>
              </w:rPr>
              <w:t>Die SW-Einheiten 11.1 bis 11.5 sind im Projekt SSW-SBA-A8 als Fertigprodukte einzusetzen.</w:t>
            </w:r>
          </w:p>
        </w:tc>
        <w:tc>
          <w:tcPr>
            <w:tcW w:w="1081" w:type="dxa"/>
          </w:tcPr>
          <w:p w:rsidR="00D6471B" w:rsidRDefault="00D6471B" w:rsidP="0047582B">
            <w:pPr>
              <w:pStyle w:val="TAnf0"/>
            </w:pPr>
            <w:bookmarkStart w:id="195" w:name="_Toc231274002"/>
            <w:bookmarkEnd w:id="195"/>
            <w:r>
              <w:t>TAnf_031</w:t>
            </w:r>
          </w:p>
        </w:tc>
      </w:tr>
      <w:tr w:rsidR="00D6471B">
        <w:tc>
          <w:tcPr>
            <w:tcW w:w="9068" w:type="dxa"/>
          </w:tcPr>
          <w:p w:rsidR="00D6471B" w:rsidRDefault="00D6471B">
            <w:pPr>
              <w:rPr>
                <w:u w:color="000000"/>
              </w:rPr>
            </w:pPr>
            <w:r>
              <w:rPr>
                <w:u w:color="000000"/>
              </w:rPr>
              <w:t xml:space="preserve">Alle Informationen zur Gesamtfunktion, zu den technischen Anforderungen an die Schnittstellen und an die Entwicklungs- und SWPÄ-Umgebung sowie zu den Qualitätsanforderungen sind in </w:t>
            </w:r>
            <w:r>
              <w:rPr>
                <w:u w:color="000000"/>
              </w:rPr>
              <w:br/>
              <w:t>[TAnfVeWBLAk] beschrieben.</w:t>
            </w:r>
          </w:p>
          <w:p w:rsidR="00D6471B" w:rsidRDefault="00D6471B">
            <w:pPr>
              <w:rPr>
                <w:u w:color="000000"/>
              </w:rPr>
            </w:pPr>
            <w:r>
              <w:rPr>
                <w:u w:color="000000"/>
              </w:rPr>
              <w:t>Dies gilt sowohl für das Segment als auch für die zugehörigen Softwareeinheiten.</w:t>
            </w:r>
          </w:p>
        </w:tc>
        <w:tc>
          <w:tcPr>
            <w:tcW w:w="1081" w:type="dxa"/>
          </w:tcPr>
          <w:p w:rsidR="00D6471B" w:rsidRDefault="00D6471B">
            <w:pPr>
              <w:pStyle w:val="TAnf0"/>
              <w:ind w:left="578"/>
            </w:pPr>
          </w:p>
        </w:tc>
      </w:tr>
    </w:tbl>
    <w:p w:rsidR="00D6471B" w:rsidRDefault="00D6471B"/>
    <w:p w:rsidR="00D6471B" w:rsidRDefault="00D6471B">
      <w:pPr>
        <w:pStyle w:val="berschrift2"/>
        <w:numPr>
          <w:ilvl w:val="1"/>
          <w:numId w:val="10"/>
        </w:numPr>
        <w:rPr>
          <w:lang w:val="fr-FR"/>
        </w:rPr>
      </w:pPr>
      <w:bookmarkStart w:id="196" w:name="_Toc397952368"/>
      <w:r>
        <w:rPr>
          <w:lang w:val="fr-FR"/>
        </w:rPr>
        <w:t>Segment SWPÄ-Tools</w:t>
      </w:r>
      <w:bookmarkEnd w:id="196"/>
    </w:p>
    <w:p w:rsidR="00D6471B" w:rsidRDefault="00D6471B">
      <w:pPr>
        <w:pStyle w:val="berschrift3"/>
        <w:numPr>
          <w:ilvl w:val="2"/>
          <w:numId w:val="11"/>
        </w:numPr>
        <w:rPr>
          <w:lang w:val="fr-FR"/>
        </w:rPr>
      </w:pPr>
      <w:bookmarkStart w:id="197" w:name="_Toc397952369"/>
      <w:r>
        <w:rPr>
          <w:lang w:val="fr-FR"/>
        </w:rPr>
        <w:t>Identifikation des Elements</w:t>
      </w:r>
      <w:bookmarkEnd w:id="197"/>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12</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SWPÄ-Tools</w:t>
            </w:r>
          </w:p>
        </w:tc>
      </w:tr>
      <w:tr w:rsidR="00D6471B">
        <w:tc>
          <w:tcPr>
            <w:tcW w:w="2628" w:type="dxa"/>
          </w:tcPr>
          <w:p w:rsidR="00D6471B" w:rsidRDefault="00D6471B">
            <w:pPr>
              <w:pStyle w:val="TableRow"/>
              <w:rPr>
                <w:u w:color="000000"/>
              </w:rPr>
            </w:pPr>
            <w:r>
              <w:rPr>
                <w:u w:color="000000"/>
              </w:rPr>
              <w:t>Kürzel des Segments</w:t>
            </w:r>
          </w:p>
        </w:tc>
        <w:tc>
          <w:tcPr>
            <w:tcW w:w="4605" w:type="dxa"/>
          </w:tcPr>
          <w:p w:rsidR="00D6471B" w:rsidRDefault="00D6471B">
            <w:pPr>
              <w:pStyle w:val="TableHeader"/>
              <w:rPr>
                <w:u w:color="000000"/>
              </w:rPr>
            </w:pPr>
            <w:r>
              <w:rPr>
                <w:u w:color="000000"/>
              </w:rPr>
              <w:t>PAT</w:t>
            </w:r>
          </w:p>
        </w:tc>
      </w:tr>
    </w:tbl>
    <w:p w:rsidR="00D6471B" w:rsidRDefault="00D6471B">
      <w:pPr>
        <w:pStyle w:val="berschrift3"/>
        <w:numPr>
          <w:ilvl w:val="2"/>
          <w:numId w:val="11"/>
        </w:numPr>
      </w:pPr>
      <w:bookmarkStart w:id="198" w:name="_Toc397952370"/>
      <w:r>
        <w:t>Gesamtfunktion des Elements</w:t>
      </w:r>
      <w:bookmarkEnd w:id="198"/>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pPr>
              <w:rPr>
                <w:u w:color="000000"/>
              </w:rPr>
            </w:pPr>
            <w:r>
              <w:rPr>
                <w:u w:color="000000"/>
              </w:rPr>
              <w:t>Das Segment SWPÄ-Tools (oder bestimmte SW-Einheiten daraus) kann bei Bedarf für Test- und Prüfzwecke im Rahmen des Projekts SSW-SBA-A8 verwendet werden. Das Segment ist jedoch nicht Bestandteil des Systems SSW-SBA.</w:t>
            </w:r>
          </w:p>
        </w:tc>
        <w:tc>
          <w:tcPr>
            <w:tcW w:w="1081" w:type="dxa"/>
          </w:tcPr>
          <w:p w:rsidR="00D6471B" w:rsidRDefault="00D6471B">
            <w:pPr>
              <w:pStyle w:val="TAnf0"/>
              <w:ind w:left="650" w:hanging="72"/>
            </w:pPr>
          </w:p>
        </w:tc>
      </w:tr>
      <w:tr w:rsidR="00D6471B">
        <w:tc>
          <w:tcPr>
            <w:tcW w:w="9068" w:type="dxa"/>
          </w:tcPr>
          <w:p w:rsidR="00D6471B" w:rsidRDefault="00D6471B" w:rsidP="00B05267">
            <w:pPr>
              <w:rPr>
                <w:u w:color="000000"/>
              </w:rPr>
            </w:pPr>
            <w:r>
              <w:rPr>
                <w:u w:color="000000"/>
              </w:rPr>
              <w:t xml:space="preserve">Die SW-Einheiten des Segments SWPÄ-Tools existieren als Open-Source-Software und sind auf der Homepage der </w:t>
            </w:r>
            <w:r>
              <w:t xml:space="preserve">"Nutzer der einheitlichen Rechnerzentralensoftware für Verkehrsrechnerzentralen - NERZ e.V." </w:t>
            </w:r>
            <w:r>
              <w:rPr>
                <w:u w:color="000000"/>
              </w:rPr>
              <w:t>verfügbar.</w:t>
            </w:r>
          </w:p>
        </w:tc>
        <w:tc>
          <w:tcPr>
            <w:tcW w:w="1081" w:type="dxa"/>
          </w:tcPr>
          <w:p w:rsidR="00D6471B" w:rsidRDefault="00D6471B">
            <w:pPr>
              <w:pStyle w:val="TAnf0"/>
              <w:ind w:left="650" w:hanging="72"/>
            </w:pPr>
          </w:p>
        </w:tc>
      </w:tr>
      <w:tr w:rsidR="00D6471B">
        <w:tc>
          <w:tcPr>
            <w:tcW w:w="9068" w:type="dxa"/>
          </w:tcPr>
          <w:p w:rsidR="00D6471B" w:rsidRDefault="00D6471B">
            <w:pPr>
              <w:rPr>
                <w:u w:color="000000"/>
              </w:rPr>
            </w:pPr>
            <w:r>
              <w:rPr>
                <w:u w:color="000000"/>
              </w:rPr>
              <w:t>Da keine der SW-Einheiten des Segments unmittelbar für die Standardsoftware zur Steuerung von SBA benötigt wird, wird im weiteren Verlauf nicht mehr auf das Segment oder die zugehörigen SW-Einheiten eingegangen.</w:t>
            </w:r>
          </w:p>
        </w:tc>
        <w:tc>
          <w:tcPr>
            <w:tcW w:w="1081" w:type="dxa"/>
          </w:tcPr>
          <w:p w:rsidR="00D6471B" w:rsidRDefault="00D6471B">
            <w:pPr>
              <w:pStyle w:val="TAnf0"/>
              <w:ind w:left="650" w:hanging="72"/>
            </w:pPr>
          </w:p>
        </w:tc>
      </w:tr>
    </w:tbl>
    <w:p w:rsidR="00D6471B" w:rsidRDefault="00D6471B"/>
    <w:p w:rsidR="00D6471B" w:rsidRDefault="00D6471B">
      <w:pPr>
        <w:pStyle w:val="berschrift2"/>
        <w:numPr>
          <w:ilvl w:val="1"/>
          <w:numId w:val="10"/>
        </w:numPr>
      </w:pPr>
      <w:bookmarkStart w:id="199" w:name="_Toc219858567"/>
      <w:bookmarkStart w:id="200" w:name="_Toc397952371"/>
      <w:r>
        <w:lastRenderedPageBreak/>
        <w:t>Segment Bedienung und Visualisierung</w:t>
      </w:r>
      <w:bookmarkEnd w:id="199"/>
      <w:bookmarkEnd w:id="200"/>
    </w:p>
    <w:p w:rsidR="00D6471B" w:rsidRDefault="00D6471B">
      <w:pPr>
        <w:pStyle w:val="berschrift3"/>
        <w:numPr>
          <w:ilvl w:val="2"/>
          <w:numId w:val="11"/>
        </w:numPr>
      </w:pPr>
      <w:bookmarkStart w:id="201" w:name="_Toc397952372"/>
      <w:r>
        <w:t>Identifikation des Elements</w:t>
      </w:r>
      <w:bookmarkEnd w:id="201"/>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 xml:space="preserve">Nummer des Segments: </w:t>
            </w:r>
          </w:p>
        </w:tc>
        <w:tc>
          <w:tcPr>
            <w:tcW w:w="4605" w:type="dxa"/>
          </w:tcPr>
          <w:p w:rsidR="00D6471B" w:rsidRDefault="00D6471B">
            <w:pPr>
              <w:pStyle w:val="TableHeader"/>
              <w:rPr>
                <w:u w:color="000000"/>
              </w:rPr>
            </w:pPr>
            <w:r>
              <w:rPr>
                <w:u w:color="000000"/>
              </w:rPr>
              <w:t>13</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Bedienung und Visualisierung</w:t>
            </w:r>
          </w:p>
        </w:tc>
      </w:tr>
      <w:tr w:rsidR="00D6471B">
        <w:tc>
          <w:tcPr>
            <w:tcW w:w="2628" w:type="dxa"/>
          </w:tcPr>
          <w:p w:rsidR="00D6471B" w:rsidRDefault="00D6471B">
            <w:pPr>
              <w:pStyle w:val="TableRow"/>
              <w:rPr>
                <w:u w:color="000000"/>
              </w:rPr>
            </w:pPr>
            <w:r>
              <w:rPr>
                <w:u w:color="000000"/>
              </w:rPr>
              <w:t>Kürzel des Segments</w:t>
            </w:r>
          </w:p>
        </w:tc>
        <w:tc>
          <w:tcPr>
            <w:tcW w:w="4605" w:type="dxa"/>
          </w:tcPr>
          <w:p w:rsidR="00D6471B" w:rsidRDefault="00D6471B">
            <w:pPr>
              <w:pStyle w:val="TableHeader"/>
              <w:rPr>
                <w:u w:color="000000"/>
              </w:rPr>
            </w:pPr>
            <w:r>
              <w:rPr>
                <w:u w:color="000000"/>
              </w:rPr>
              <w:t>BuV</w:t>
            </w:r>
          </w:p>
        </w:tc>
      </w:tr>
    </w:tbl>
    <w:p w:rsidR="00D6471B" w:rsidRDefault="00D6471B">
      <w:pPr>
        <w:pStyle w:val="berschrift3"/>
        <w:numPr>
          <w:ilvl w:val="2"/>
          <w:numId w:val="11"/>
        </w:numPr>
      </w:pPr>
      <w:bookmarkStart w:id="202" w:name="_Toc397952373"/>
      <w:r>
        <w:t>Gesamtfunktion des Elements</w:t>
      </w:r>
      <w:bookmarkEnd w:id="202"/>
    </w:p>
    <w:p w:rsidR="00D6471B" w:rsidRDefault="00D6471B">
      <w:pPr>
        <w:rPr>
          <w:u w:color="000000"/>
        </w:rPr>
      </w:pPr>
      <w:r>
        <w:rPr>
          <w:u w:color="000000"/>
        </w:rPr>
        <w:t>Das Segment „</w:t>
      </w:r>
      <w:r>
        <w:t>Bedienung und Visualisierung“</w:t>
      </w:r>
      <w:r>
        <w:rPr>
          <w:u w:color="000000"/>
        </w:rPr>
        <w:t xml:space="preserve"> besteht aus den folgenden SW-Einheiten: </w:t>
      </w:r>
    </w:p>
    <w:tbl>
      <w:tblPr>
        <w:tblW w:w="79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88"/>
        <w:gridCol w:w="4320"/>
        <w:gridCol w:w="1507"/>
        <w:gridCol w:w="1260"/>
      </w:tblGrid>
      <w:tr w:rsidR="00D6471B">
        <w:trPr>
          <w:tblHeader/>
        </w:trPr>
        <w:tc>
          <w:tcPr>
            <w:tcW w:w="888" w:type="dxa"/>
            <w:tcBorders>
              <w:left w:val="nil"/>
            </w:tcBorders>
            <w:shd w:val="pct5" w:color="auto" w:fill="FFFFFF"/>
          </w:tcPr>
          <w:p w:rsidR="00D6471B" w:rsidRDefault="00D6471B">
            <w:pPr>
              <w:pStyle w:val="TableHeader"/>
              <w:keepNext/>
              <w:rPr>
                <w:u w:color="000000"/>
              </w:rPr>
            </w:pPr>
            <w:r>
              <w:rPr>
                <w:u w:color="000000"/>
              </w:rPr>
              <w:t>SWE</w:t>
            </w:r>
            <w:r>
              <w:rPr>
                <w:u w:color="000000"/>
              </w:rPr>
              <w:br/>
              <w:t>Nr.</w:t>
            </w:r>
          </w:p>
        </w:tc>
        <w:tc>
          <w:tcPr>
            <w:tcW w:w="4320" w:type="dxa"/>
            <w:shd w:val="pct5" w:color="auto" w:fill="FFFFFF"/>
          </w:tcPr>
          <w:p w:rsidR="00D6471B" w:rsidRDefault="00D6471B">
            <w:pPr>
              <w:pStyle w:val="TableHeader"/>
              <w:keepNext/>
              <w:rPr>
                <w:u w:color="000000"/>
              </w:rPr>
            </w:pPr>
            <w:r>
              <w:rPr>
                <w:u w:color="000000"/>
              </w:rPr>
              <w:t>Bezeichnung</w:t>
            </w:r>
          </w:p>
        </w:tc>
        <w:tc>
          <w:tcPr>
            <w:tcW w:w="1507" w:type="dxa"/>
            <w:shd w:val="pct5" w:color="auto" w:fill="FFFFFF"/>
          </w:tcPr>
          <w:p w:rsidR="00D6471B" w:rsidRDefault="00D6471B">
            <w:pPr>
              <w:pStyle w:val="TableHeader"/>
              <w:keepNext/>
              <w:rPr>
                <w:u w:color="000000"/>
              </w:rPr>
            </w:pPr>
            <w:r>
              <w:rPr>
                <w:u w:color="000000"/>
              </w:rPr>
              <w:t>Typ</w:t>
            </w:r>
          </w:p>
        </w:tc>
        <w:tc>
          <w:tcPr>
            <w:tcW w:w="1260" w:type="dxa"/>
            <w:shd w:val="pct5" w:color="auto" w:fill="FFFFFF"/>
          </w:tcPr>
          <w:p w:rsidR="00D6471B" w:rsidRDefault="00D6471B">
            <w:pPr>
              <w:pStyle w:val="TableHeader"/>
              <w:keepNext/>
              <w:rPr>
                <w:u w:color="000000"/>
              </w:rPr>
            </w:pPr>
            <w:r>
              <w:rPr>
                <w:u w:color="000000"/>
              </w:rPr>
              <w:t xml:space="preserve">Externe </w:t>
            </w:r>
            <w:r>
              <w:rPr>
                <w:u w:color="000000"/>
              </w:rPr>
              <w:br/>
              <w:t>Schnittstelle</w:t>
            </w:r>
          </w:p>
        </w:tc>
      </w:tr>
      <w:tr w:rsidR="00D6471B">
        <w:tc>
          <w:tcPr>
            <w:tcW w:w="888" w:type="dxa"/>
            <w:tcBorders>
              <w:top w:val="nil"/>
              <w:left w:val="nil"/>
            </w:tcBorders>
          </w:tcPr>
          <w:p w:rsidR="00D6471B" w:rsidRDefault="00D6471B">
            <w:pPr>
              <w:pStyle w:val="TableRow"/>
              <w:keepNext/>
              <w:rPr>
                <w:color w:val="000000"/>
                <w:u w:color="000000"/>
              </w:rPr>
            </w:pPr>
            <w:r>
              <w:t>13.1</w:t>
            </w:r>
          </w:p>
        </w:tc>
        <w:tc>
          <w:tcPr>
            <w:tcW w:w="4320" w:type="dxa"/>
            <w:tcBorders>
              <w:top w:val="nil"/>
            </w:tcBorders>
          </w:tcPr>
          <w:p w:rsidR="00D6471B" w:rsidRDefault="00D6471B">
            <w:pPr>
              <w:pStyle w:val="TableRow"/>
              <w:keepNext/>
              <w:rPr>
                <w:color w:val="000000"/>
                <w:u w:color="000000"/>
              </w:rPr>
            </w:pPr>
            <w:r>
              <w:rPr>
                <w:color w:val="000000"/>
                <w:u w:color="000000"/>
              </w:rPr>
              <w:t>Rahmenwerk</w:t>
            </w:r>
          </w:p>
        </w:tc>
        <w:tc>
          <w:tcPr>
            <w:tcW w:w="1507" w:type="dxa"/>
            <w:tcBorders>
              <w:top w:val="nil"/>
            </w:tcBorders>
          </w:tcPr>
          <w:p w:rsidR="00D6471B" w:rsidRDefault="00D6471B">
            <w:pPr>
              <w:pStyle w:val="TableRow"/>
              <w:keepNext/>
              <w:rPr>
                <w:color w:val="000000"/>
                <w:u w:color="000000"/>
              </w:rPr>
            </w:pPr>
            <w:r>
              <w:rPr>
                <w:color w:val="000000"/>
                <w:u w:color="000000"/>
              </w:rPr>
              <w:t>Applikation</w:t>
            </w:r>
          </w:p>
        </w:tc>
        <w:tc>
          <w:tcPr>
            <w:tcW w:w="1260" w:type="dxa"/>
            <w:tcBorders>
              <w:top w:val="nil"/>
            </w:tcBorders>
          </w:tcPr>
          <w:p w:rsidR="00D6471B" w:rsidRDefault="00D6471B">
            <w:pPr>
              <w:pStyle w:val="TableRow"/>
              <w:keepNext/>
              <w:rPr>
                <w:color w:val="000000"/>
                <w:u w:color="000000"/>
              </w:rPr>
            </w:pPr>
            <w:r>
              <w:rPr>
                <w:color w:val="000000"/>
                <w:u w:color="000000"/>
              </w:rPr>
              <w:t>ja</w:t>
            </w:r>
          </w:p>
        </w:tc>
      </w:tr>
      <w:tr w:rsidR="00D6471B">
        <w:tc>
          <w:tcPr>
            <w:tcW w:w="888" w:type="dxa"/>
            <w:tcBorders>
              <w:left w:val="nil"/>
            </w:tcBorders>
          </w:tcPr>
          <w:p w:rsidR="00D6471B" w:rsidRDefault="00D6471B">
            <w:pPr>
              <w:pStyle w:val="TableRow"/>
              <w:keepNext/>
              <w:rPr>
                <w:color w:val="000000"/>
                <w:u w:color="000000"/>
              </w:rPr>
            </w:pPr>
            <w:r>
              <w:t>13.2</w:t>
            </w:r>
          </w:p>
        </w:tc>
        <w:tc>
          <w:tcPr>
            <w:tcW w:w="4320" w:type="dxa"/>
          </w:tcPr>
          <w:p w:rsidR="00D6471B" w:rsidRDefault="00D6471B">
            <w:pPr>
              <w:pStyle w:val="TableRow"/>
              <w:keepNext/>
              <w:rPr>
                <w:color w:val="000000"/>
                <w:u w:color="000000"/>
              </w:rPr>
            </w:pPr>
            <w:r>
              <w:rPr>
                <w:color w:val="000000"/>
                <w:u w:color="000000"/>
              </w:rPr>
              <w:t>Plug-ins</w:t>
            </w:r>
          </w:p>
        </w:tc>
        <w:tc>
          <w:tcPr>
            <w:tcW w:w="1507" w:type="dxa"/>
          </w:tcPr>
          <w:p w:rsidR="00D6471B" w:rsidRDefault="00D6471B">
            <w:pPr>
              <w:pStyle w:val="TableRow"/>
              <w:keepNext/>
              <w:rPr>
                <w:color w:val="000000"/>
                <w:u w:color="000000"/>
              </w:rPr>
            </w:pPr>
            <w:r>
              <w:rPr>
                <w:color w:val="000000"/>
                <w:u w:color="000000"/>
              </w:rPr>
              <w:t>Bibliothek</w:t>
            </w:r>
          </w:p>
        </w:tc>
        <w:tc>
          <w:tcPr>
            <w:tcW w:w="1260" w:type="dxa"/>
          </w:tcPr>
          <w:p w:rsidR="00D6471B" w:rsidRDefault="00D6471B">
            <w:pPr>
              <w:pStyle w:val="TableRow"/>
              <w:keepNext/>
            </w:pPr>
            <w:r>
              <w:rPr>
                <w:u w:color="000000"/>
              </w:rPr>
              <w:t>nein</w:t>
            </w:r>
          </w:p>
        </w:tc>
      </w:tr>
      <w:tr w:rsidR="00D6471B">
        <w:tc>
          <w:tcPr>
            <w:tcW w:w="888" w:type="dxa"/>
            <w:tcBorders>
              <w:left w:val="nil"/>
            </w:tcBorders>
          </w:tcPr>
          <w:p w:rsidR="00D6471B" w:rsidRDefault="00D6471B">
            <w:pPr>
              <w:pStyle w:val="TableRow"/>
              <w:keepNext/>
              <w:rPr>
                <w:color w:val="000000"/>
                <w:u w:color="000000"/>
              </w:rPr>
            </w:pPr>
            <w:r>
              <w:t>13.2</w:t>
            </w:r>
          </w:p>
        </w:tc>
        <w:tc>
          <w:tcPr>
            <w:tcW w:w="4320" w:type="dxa"/>
          </w:tcPr>
          <w:p w:rsidR="00D6471B" w:rsidRDefault="00D6471B">
            <w:pPr>
              <w:pStyle w:val="TableRow"/>
              <w:keepNext/>
              <w:rPr>
                <w:color w:val="000000"/>
                <w:u w:color="000000"/>
              </w:rPr>
            </w:pPr>
            <w:r>
              <w:rPr>
                <w:color w:val="000000"/>
                <w:u w:color="000000"/>
              </w:rPr>
              <w:t>BW-spezifische Ergänzung</w:t>
            </w:r>
          </w:p>
        </w:tc>
        <w:tc>
          <w:tcPr>
            <w:tcW w:w="1507" w:type="dxa"/>
          </w:tcPr>
          <w:p w:rsidR="00D6471B" w:rsidRDefault="00D6471B">
            <w:pPr>
              <w:pStyle w:val="TableRow"/>
              <w:keepNext/>
              <w:rPr>
                <w:color w:val="000000"/>
                <w:u w:color="000000"/>
              </w:rPr>
            </w:pPr>
            <w:r>
              <w:rPr>
                <w:color w:val="000000"/>
                <w:u w:color="000000"/>
              </w:rPr>
              <w:t>Bibliothek</w:t>
            </w:r>
          </w:p>
        </w:tc>
        <w:tc>
          <w:tcPr>
            <w:tcW w:w="1260" w:type="dxa"/>
          </w:tcPr>
          <w:p w:rsidR="00D6471B" w:rsidRDefault="00D6471B">
            <w:pPr>
              <w:pStyle w:val="TableRow"/>
              <w:keepNext/>
            </w:pPr>
            <w:r>
              <w:rPr>
                <w:u w:color="000000"/>
              </w:rPr>
              <w:t>nein</w:t>
            </w:r>
          </w:p>
        </w:tc>
      </w:tr>
      <w:tr w:rsidR="00D6471B">
        <w:tc>
          <w:tcPr>
            <w:tcW w:w="888" w:type="dxa"/>
            <w:tcBorders>
              <w:left w:val="nil"/>
            </w:tcBorders>
          </w:tcPr>
          <w:p w:rsidR="00D6471B" w:rsidRDefault="00D6471B">
            <w:pPr>
              <w:pStyle w:val="TableRow"/>
              <w:keepNext/>
              <w:rPr>
                <w:color w:val="000000"/>
                <w:u w:color="000000"/>
              </w:rPr>
            </w:pPr>
            <w:r>
              <w:t>13.3</w:t>
            </w:r>
          </w:p>
        </w:tc>
        <w:tc>
          <w:tcPr>
            <w:tcW w:w="4320" w:type="dxa"/>
          </w:tcPr>
          <w:p w:rsidR="00D6471B" w:rsidRDefault="00D6471B" w:rsidP="0013119C">
            <w:pPr>
              <w:pStyle w:val="TableRow"/>
              <w:keepNext/>
              <w:rPr>
                <w:color w:val="000000"/>
                <w:u w:color="000000"/>
              </w:rPr>
            </w:pPr>
            <w:r>
              <w:rPr>
                <w:color w:val="000000"/>
                <w:u w:color="000000"/>
              </w:rPr>
              <w:t>Plug-ins SBA, bestehend aus den SW-Komponenten:</w:t>
            </w:r>
          </w:p>
          <w:p w:rsidR="00D6471B" w:rsidRDefault="00D6471B">
            <w:pPr>
              <w:pStyle w:val="TableRow"/>
              <w:keepNext/>
              <w:numPr>
                <w:ilvl w:val="0"/>
                <w:numId w:val="24"/>
              </w:numPr>
              <w:rPr>
                <w:color w:val="000000"/>
                <w:u w:color="000000"/>
              </w:rPr>
            </w:pPr>
            <w:r>
              <w:t>Anlagendarstellung</w:t>
            </w:r>
          </w:p>
          <w:p w:rsidR="00D6471B" w:rsidRDefault="00D6471B">
            <w:pPr>
              <w:pStyle w:val="TableRow"/>
              <w:keepNext/>
              <w:numPr>
                <w:ilvl w:val="0"/>
                <w:numId w:val="24"/>
              </w:numPr>
              <w:rPr>
                <w:color w:val="000000"/>
                <w:u w:color="000000"/>
              </w:rPr>
            </w:pPr>
            <w:r>
              <w:t>Dialoge für Sonderprogrammeingaben</w:t>
            </w:r>
          </w:p>
          <w:p w:rsidR="00D6471B" w:rsidRDefault="00D6471B">
            <w:pPr>
              <w:pStyle w:val="TableRow"/>
              <w:keepNext/>
              <w:numPr>
                <w:ilvl w:val="0"/>
                <w:numId w:val="24"/>
              </w:numPr>
              <w:rPr>
                <w:color w:val="000000"/>
                <w:u w:color="000000"/>
              </w:rPr>
            </w:pPr>
            <w:r>
              <w:t>Dialoge zur Parametrierung der Steuerung</w:t>
            </w:r>
          </w:p>
          <w:p w:rsidR="00D6471B" w:rsidRDefault="00D6471B">
            <w:pPr>
              <w:pStyle w:val="TableRow"/>
              <w:keepNext/>
              <w:numPr>
                <w:ilvl w:val="0"/>
                <w:numId w:val="24"/>
              </w:numPr>
              <w:rPr>
                <w:color w:val="000000"/>
                <w:u w:color="000000"/>
              </w:rPr>
            </w:pPr>
            <w:r>
              <w:t>Dialoge für Protokollierung und Auswertungen</w:t>
            </w:r>
          </w:p>
        </w:tc>
        <w:tc>
          <w:tcPr>
            <w:tcW w:w="1507" w:type="dxa"/>
          </w:tcPr>
          <w:p w:rsidR="00D6471B" w:rsidRDefault="00D6471B">
            <w:pPr>
              <w:pStyle w:val="TableRow"/>
              <w:keepNext/>
              <w:rPr>
                <w:color w:val="000000"/>
                <w:u w:color="000000"/>
              </w:rPr>
            </w:pPr>
            <w:r>
              <w:rPr>
                <w:color w:val="000000"/>
                <w:u w:color="000000"/>
              </w:rPr>
              <w:t>Bibliothek</w:t>
            </w:r>
          </w:p>
        </w:tc>
        <w:tc>
          <w:tcPr>
            <w:tcW w:w="1260" w:type="dxa"/>
          </w:tcPr>
          <w:p w:rsidR="00D6471B" w:rsidRDefault="00D6471B">
            <w:pPr>
              <w:pStyle w:val="TableRow"/>
              <w:keepNext/>
            </w:pPr>
            <w:r>
              <w:rPr>
                <w:u w:color="000000"/>
              </w:rPr>
              <w:t>nein</w:t>
            </w:r>
          </w:p>
        </w:tc>
      </w:tr>
    </w:tbl>
    <w:p w:rsidR="00D6471B" w:rsidRDefault="00D6471B" w:rsidP="00CD597D">
      <w:pPr>
        <w:pStyle w:val="TitleTab"/>
        <w:keepNext/>
      </w:pPr>
      <w:bookmarkStart w:id="203" w:name="_Toc397952491"/>
      <w:r>
        <w:t xml:space="preserve">Tabelle </w:t>
      </w:r>
      <w:r w:rsidR="00BE6B32">
        <w:fldChar w:fldCharType="begin"/>
      </w:r>
      <w:r w:rsidR="00BE6B32">
        <w:instrText xml:space="preserve"> SEQ Tabelle \* ARABIC </w:instrText>
      </w:r>
      <w:r w:rsidR="00BE6B32">
        <w:fldChar w:fldCharType="separate"/>
      </w:r>
      <w:r w:rsidR="00573453">
        <w:rPr>
          <w:noProof/>
        </w:rPr>
        <w:t>13</w:t>
      </w:r>
      <w:r w:rsidR="00BE6B32">
        <w:rPr>
          <w:noProof/>
        </w:rPr>
        <w:fldChar w:fldCharType="end"/>
      </w:r>
      <w:r>
        <w:t>: SWE des Segments „Bedienung und Visualisierung“</w:t>
      </w:r>
      <w:bookmarkEnd w:id="203"/>
    </w:p>
    <w:p w:rsidR="00D6471B" w:rsidRDefault="00D6471B"/>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Pr>
                <w:u w:color="000000"/>
              </w:rPr>
              <w:t>Die SW-Einheiten 13.1 und 13.2 existieren als Open-Source-Software mit zum VRZ-Basis</w:t>
            </w:r>
            <w:r>
              <w:rPr>
                <w:u w:color="000000"/>
              </w:rPr>
              <w:softHyphen/>
              <w:t>system konformen Schnittstellen und werden bauseits zur Verfügung gestellt.</w:t>
            </w:r>
          </w:p>
        </w:tc>
        <w:tc>
          <w:tcPr>
            <w:tcW w:w="1080" w:type="dxa"/>
          </w:tcPr>
          <w:p w:rsidR="00D6471B" w:rsidRDefault="00D6471B">
            <w:pPr>
              <w:pStyle w:val="TAnf0"/>
              <w:ind w:left="578"/>
            </w:pPr>
          </w:p>
        </w:tc>
      </w:tr>
      <w:tr w:rsidR="00D6471B">
        <w:tc>
          <w:tcPr>
            <w:tcW w:w="9070" w:type="dxa"/>
          </w:tcPr>
          <w:p w:rsidR="00D6471B" w:rsidRDefault="00D6471B">
            <w:pPr>
              <w:rPr>
                <w:u w:color="000000"/>
              </w:rPr>
            </w:pPr>
            <w:r>
              <w:rPr>
                <w:u w:color="000000"/>
              </w:rPr>
              <w:t>Die SW-Einheiten 13.1 und 13.2 sind im Projekt SSW-SBA-A8 als Fertigprodukte einzusetzen.</w:t>
            </w:r>
          </w:p>
        </w:tc>
        <w:tc>
          <w:tcPr>
            <w:tcW w:w="1080" w:type="dxa"/>
          </w:tcPr>
          <w:p w:rsidR="00D6471B" w:rsidRDefault="00D6471B">
            <w:pPr>
              <w:pStyle w:val="TAnf0"/>
            </w:pPr>
            <w:bookmarkStart w:id="204" w:name="_Toc231274003"/>
            <w:bookmarkEnd w:id="204"/>
            <w:r>
              <w:t>TAnf_032</w:t>
            </w:r>
          </w:p>
        </w:tc>
      </w:tr>
      <w:tr w:rsidR="00D6471B">
        <w:tc>
          <w:tcPr>
            <w:tcW w:w="9070" w:type="dxa"/>
          </w:tcPr>
          <w:p w:rsidR="00D6471B" w:rsidRDefault="00D6471B">
            <w:r>
              <w:rPr>
                <w:u w:color="000000"/>
              </w:rPr>
              <w:t xml:space="preserve">Die SW-Einheit 13.3 ist </w:t>
            </w:r>
            <w:r>
              <w:t>im Rahmen des Projekts SSW-SBA-A8 zu realisieren</w:t>
            </w:r>
            <w:r>
              <w:rPr>
                <w:rStyle w:val="Funotenzeichen"/>
              </w:rPr>
              <w:footnoteReference w:id="11"/>
            </w:r>
            <w:r>
              <w:t>.</w:t>
            </w:r>
          </w:p>
        </w:tc>
        <w:tc>
          <w:tcPr>
            <w:tcW w:w="1080" w:type="dxa"/>
          </w:tcPr>
          <w:p w:rsidR="00D6471B" w:rsidRDefault="00D6471B">
            <w:pPr>
              <w:pStyle w:val="TAnf0"/>
            </w:pPr>
            <w:bookmarkStart w:id="205" w:name="_Toc231274004"/>
            <w:bookmarkEnd w:id="205"/>
            <w:r>
              <w:t>TAnf_033</w:t>
            </w:r>
          </w:p>
        </w:tc>
      </w:tr>
    </w:tbl>
    <w:p w:rsidR="00D6471B" w:rsidRDefault="00D6471B">
      <w:pPr>
        <w:pStyle w:val="berschrift3"/>
        <w:numPr>
          <w:ilvl w:val="2"/>
          <w:numId w:val="11"/>
        </w:numPr>
      </w:pPr>
      <w:bookmarkStart w:id="206" w:name="_Toc219858570"/>
      <w:bookmarkStart w:id="207" w:name="_Toc397952374"/>
      <w:r>
        <w:t>Technische Anforderungen an die Schnittstellen</w:t>
      </w:r>
      <w:bookmarkEnd w:id="206"/>
      <w:bookmarkEnd w:id="207"/>
    </w:p>
    <w:p w:rsidR="00D6471B" w:rsidRDefault="00D6471B">
      <w:pPr>
        <w:pStyle w:val="berschrift4"/>
        <w:numPr>
          <w:ilvl w:val="3"/>
          <w:numId w:val="12"/>
        </w:numPr>
      </w:pPr>
      <w:bookmarkStart w:id="208" w:name="_Toc219858571"/>
      <w:r>
        <w:t>Technische Anforderungen an die Nutzerschnittstelle</w:t>
      </w:r>
      <w:bookmarkEnd w:id="208"/>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bookmarkStart w:id="209" w:name="_Toc219858572"/>
            <w:r>
              <w:t>Die Nutzerschnittstelle ist gemäß [TAnfBuVBLAk] sowie den ergänzenden Festlegungen in den D</w:t>
            </w:r>
            <w:r>
              <w:t>o</w:t>
            </w:r>
            <w:r>
              <w:t>kumenten [</w:t>
            </w:r>
            <w:r>
              <w:rPr>
                <w:rFonts w:cs="Arial"/>
                <w:color w:val="auto"/>
              </w:rPr>
              <w:t>TAnfLosC3VRZ3</w:t>
            </w:r>
            <w:r>
              <w:t>] und [</w:t>
            </w:r>
            <w:r>
              <w:rPr>
                <w:rFonts w:cs="Arial"/>
                <w:color w:val="auto"/>
              </w:rPr>
              <w:t>TAnfLosEVRZ3</w:t>
            </w:r>
            <w:r>
              <w:t>] auszuführen.</w:t>
            </w:r>
          </w:p>
        </w:tc>
        <w:tc>
          <w:tcPr>
            <w:tcW w:w="1080" w:type="dxa"/>
          </w:tcPr>
          <w:p w:rsidR="00D6471B" w:rsidRDefault="00D6471B">
            <w:pPr>
              <w:pStyle w:val="TAnf0"/>
            </w:pPr>
            <w:bookmarkStart w:id="210" w:name="_Toc231274005"/>
            <w:bookmarkEnd w:id="210"/>
            <w:r>
              <w:t>TAnf_034</w:t>
            </w:r>
          </w:p>
        </w:tc>
      </w:tr>
    </w:tbl>
    <w:p w:rsidR="00D6471B" w:rsidRDefault="00D6471B">
      <w:pPr>
        <w:pStyle w:val="berschrift4"/>
        <w:numPr>
          <w:ilvl w:val="3"/>
          <w:numId w:val="12"/>
        </w:numPr>
      </w:pPr>
      <w:r>
        <w:t>Technische Anforderungen an andere Schnittstellen</w:t>
      </w:r>
      <w:bookmarkEnd w:id="209"/>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sidP="00CD0C16">
            <w:bookmarkStart w:id="211" w:name="_Toc219858573"/>
            <w:r>
              <w:t>Es gelten die Festlegungen gemäß [TAnfBuVBLAk], [</w:t>
            </w:r>
            <w:r>
              <w:rPr>
                <w:rFonts w:cs="Arial"/>
                <w:color w:val="auto"/>
              </w:rPr>
              <w:t>TAnfLosC3VRZ3</w:t>
            </w:r>
            <w:r>
              <w:t>] und [</w:t>
            </w:r>
            <w:r>
              <w:rPr>
                <w:rFonts w:cs="Arial"/>
                <w:color w:val="auto"/>
              </w:rPr>
              <w:t>TAnfLosEVRZ3</w:t>
            </w:r>
            <w:r>
              <w:t>].</w:t>
            </w:r>
          </w:p>
        </w:tc>
        <w:tc>
          <w:tcPr>
            <w:tcW w:w="1080" w:type="dxa"/>
          </w:tcPr>
          <w:p w:rsidR="00D6471B" w:rsidRDefault="00D6471B" w:rsidP="00CD0C16">
            <w:pPr>
              <w:pStyle w:val="TAnf0"/>
              <w:ind w:left="578"/>
            </w:pPr>
          </w:p>
        </w:tc>
      </w:tr>
    </w:tbl>
    <w:p w:rsidR="00D6471B" w:rsidRDefault="00D6471B">
      <w:pPr>
        <w:pStyle w:val="berschrift3"/>
        <w:numPr>
          <w:ilvl w:val="2"/>
          <w:numId w:val="11"/>
        </w:numPr>
      </w:pPr>
      <w:bookmarkStart w:id="212" w:name="_Toc397952375"/>
      <w:r>
        <w:lastRenderedPageBreak/>
        <w:t>Qualitätsanforderungen</w:t>
      </w:r>
      <w:bookmarkEnd w:id="211"/>
      <w:bookmarkEnd w:id="212"/>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Gesamtsystem unterschiedliche Anforderungen an die Qualitätsmerkmale für das Segment.</w:t>
            </w:r>
          </w:p>
        </w:tc>
        <w:tc>
          <w:tcPr>
            <w:tcW w:w="1080" w:type="dxa"/>
          </w:tcPr>
          <w:p w:rsidR="00D6471B" w:rsidRDefault="00D6471B">
            <w:pPr>
              <w:pStyle w:val="TAnf0"/>
            </w:pPr>
            <w:bookmarkStart w:id="213" w:name="_Toc231274006"/>
            <w:bookmarkEnd w:id="213"/>
            <w:r>
              <w:t>TAnf_035</w:t>
            </w:r>
          </w:p>
        </w:tc>
      </w:tr>
    </w:tbl>
    <w:p w:rsidR="00D6471B" w:rsidRDefault="00D6471B">
      <w:pPr>
        <w:pStyle w:val="berschrift4"/>
        <w:numPr>
          <w:ilvl w:val="3"/>
          <w:numId w:val="12"/>
        </w:numPr>
      </w:pPr>
      <w:bookmarkStart w:id="214" w:name="_Toc219858574"/>
      <w:r>
        <w:t>Kritikalität</w:t>
      </w:r>
      <w:bookmarkEnd w:id="214"/>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des Segments wird analog der Einstufung des Systems SSW-SBA-A8 gemäß Pr</w:t>
            </w:r>
            <w:r>
              <w:t>o</w:t>
            </w:r>
            <w:r>
              <w:t>jekthandbuch (siehe [PHbSSWSBAA8], Kapitel 2.4) als mittel eingestuft.</w:t>
            </w:r>
          </w:p>
        </w:tc>
        <w:tc>
          <w:tcPr>
            <w:tcW w:w="1080" w:type="dxa"/>
          </w:tcPr>
          <w:p w:rsidR="00D6471B" w:rsidRDefault="00D6471B">
            <w:pPr>
              <w:tabs>
                <w:tab w:val="num" w:pos="360"/>
              </w:tabs>
              <w:spacing w:line="300" w:lineRule="exact"/>
              <w:ind w:left="360" w:hanging="72"/>
              <w:jc w:val="right"/>
              <w:rPr>
                <w:i/>
              </w:rPr>
            </w:pPr>
          </w:p>
        </w:tc>
      </w:tr>
    </w:tbl>
    <w:p w:rsidR="00D6471B" w:rsidRDefault="00D6471B">
      <w:pPr>
        <w:pStyle w:val="berschrift4"/>
        <w:numPr>
          <w:ilvl w:val="3"/>
          <w:numId w:val="12"/>
        </w:numPr>
      </w:pPr>
      <w:bookmarkStart w:id="215" w:name="_Toc219858575"/>
      <w:r>
        <w:t>Technische Anforderungen der IT-Sicherheit</w:t>
      </w:r>
      <w:bookmarkEnd w:id="215"/>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werden keine über die IT-Sicherheitsanforderungen der [AfoSSWSBAA8] hinausgehenden A</w:t>
            </w:r>
            <w:r>
              <w:t>n</w:t>
            </w:r>
            <w:r>
              <w:t>forderungen an das Segment gestellt</w:t>
            </w:r>
          </w:p>
        </w:tc>
        <w:tc>
          <w:tcPr>
            <w:tcW w:w="1080" w:type="dxa"/>
          </w:tcPr>
          <w:p w:rsidR="00D6471B" w:rsidRDefault="00D6471B">
            <w:pPr>
              <w:tabs>
                <w:tab w:val="num" w:pos="360"/>
              </w:tabs>
              <w:spacing w:line="300" w:lineRule="exact"/>
              <w:ind w:left="360" w:hanging="72"/>
              <w:jc w:val="right"/>
              <w:rPr>
                <w:i/>
              </w:rPr>
            </w:pPr>
          </w:p>
        </w:tc>
      </w:tr>
    </w:tbl>
    <w:p w:rsidR="00D6471B" w:rsidRDefault="00D6471B">
      <w:pPr>
        <w:pStyle w:val="berschrift4"/>
        <w:numPr>
          <w:ilvl w:val="3"/>
          <w:numId w:val="12"/>
        </w:numPr>
      </w:pPr>
      <w:bookmarkStart w:id="216" w:name="_Toc219858576"/>
      <w:r>
        <w:t>Technische Anforderungen an sonstige Qualitätsmerkmale</w:t>
      </w:r>
      <w:bookmarkEnd w:id="216"/>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Siehe [TAnfGesamtBLAk]</w:t>
            </w:r>
          </w:p>
        </w:tc>
        <w:tc>
          <w:tcPr>
            <w:tcW w:w="1080" w:type="dxa"/>
          </w:tcPr>
          <w:p w:rsidR="00D6471B" w:rsidRDefault="00D6471B">
            <w:pPr>
              <w:tabs>
                <w:tab w:val="num" w:pos="360"/>
              </w:tabs>
              <w:spacing w:line="300" w:lineRule="exact"/>
              <w:ind w:left="360" w:hanging="72"/>
              <w:jc w:val="right"/>
              <w:rPr>
                <w:i/>
              </w:rPr>
            </w:pPr>
          </w:p>
        </w:tc>
      </w:tr>
    </w:tbl>
    <w:p w:rsidR="00D6471B" w:rsidRDefault="00D6471B">
      <w:pPr>
        <w:pStyle w:val="berschrift3"/>
        <w:numPr>
          <w:ilvl w:val="2"/>
          <w:numId w:val="11"/>
        </w:numPr>
      </w:pPr>
      <w:bookmarkStart w:id="217" w:name="_Toc219858577"/>
      <w:bookmarkStart w:id="218" w:name="_Toc397952376"/>
      <w:r>
        <w:t>Technische Anforderungen an die Entwicklungs- und SWPÄ-Umgebung</w:t>
      </w:r>
      <w:bookmarkEnd w:id="217"/>
      <w:bookmarkEnd w:id="218"/>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bookmarkStart w:id="219" w:name="_Toc219858578"/>
            <w:bookmarkEnd w:id="93"/>
            <w:bookmarkEnd w:id="94"/>
            <w:bookmarkEnd w:id="95"/>
            <w:bookmarkEnd w:id="96"/>
            <w:r>
              <w:t xml:space="preserve">Es gelten die Anforderungen an das Gesamtsystem gemäß Kapitel </w:t>
            </w:r>
            <w:r w:rsidR="00334D10">
              <w:fldChar w:fldCharType="begin"/>
            </w:r>
            <w:r>
              <w:instrText xml:space="preserve"> REF _Ref222820038 \r \h </w:instrText>
            </w:r>
            <w:r w:rsidR="00334D10">
              <w:fldChar w:fldCharType="separate"/>
            </w:r>
            <w:r w:rsidR="00573453">
              <w:t>3.5</w:t>
            </w:r>
            <w:r w:rsidR="00334D10">
              <w:fldChar w:fldCharType="end"/>
            </w:r>
            <w:r>
              <w:t>.</w:t>
            </w:r>
          </w:p>
        </w:tc>
        <w:tc>
          <w:tcPr>
            <w:tcW w:w="1080" w:type="dxa"/>
          </w:tcPr>
          <w:p w:rsidR="00D6471B" w:rsidRDefault="00D6471B">
            <w:pPr>
              <w:tabs>
                <w:tab w:val="num" w:pos="360"/>
              </w:tabs>
              <w:spacing w:line="300" w:lineRule="exact"/>
              <w:ind w:left="360" w:hanging="72"/>
              <w:jc w:val="right"/>
              <w:rPr>
                <w:i/>
              </w:rPr>
            </w:pPr>
          </w:p>
        </w:tc>
      </w:tr>
    </w:tbl>
    <w:p w:rsidR="00D6471B" w:rsidRDefault="00D6471B"/>
    <w:p w:rsidR="00D6471B" w:rsidRDefault="00D6471B">
      <w:pPr>
        <w:pStyle w:val="berschrift1"/>
        <w:numPr>
          <w:ilvl w:val="0"/>
          <w:numId w:val="9"/>
        </w:numPr>
      </w:pPr>
      <w:bookmarkStart w:id="220" w:name="_Toc397952377"/>
      <w:r>
        <w:lastRenderedPageBreak/>
        <w:t>Technische Anforderungen an SW-Einheiten / HW-Einheiten</w:t>
      </w:r>
      <w:bookmarkEnd w:id="219"/>
      <w:r>
        <w:rPr>
          <w:rStyle w:val="Funotenzeichen"/>
        </w:rPr>
        <w:footnoteReference w:id="12"/>
      </w:r>
      <w:bookmarkEnd w:id="220"/>
    </w:p>
    <w:p w:rsidR="00D6471B" w:rsidRPr="007D363F" w:rsidRDefault="00D6471B" w:rsidP="009E5B5E">
      <w:pPr>
        <w:pStyle w:val="berschrift2"/>
        <w:numPr>
          <w:ilvl w:val="1"/>
          <w:numId w:val="10"/>
        </w:numPr>
      </w:pPr>
      <w:bookmarkStart w:id="221" w:name="_Toc397952378"/>
      <w:bookmarkStart w:id="222" w:name="_Toc219858580"/>
      <w:r w:rsidRPr="007D363F">
        <w:t>Softwareeinheit „</w:t>
      </w:r>
      <w:r w:rsidRPr="007D363F">
        <w:rPr>
          <w:u w:color="000000"/>
        </w:rPr>
        <w:t>KEx TLS OSI2 OSI3</w:t>
      </w:r>
      <w:r w:rsidRPr="007D363F">
        <w:t>“</w:t>
      </w:r>
      <w:bookmarkEnd w:id="221"/>
    </w:p>
    <w:p w:rsidR="00D6471B" w:rsidRPr="007D363F" w:rsidRDefault="00D6471B" w:rsidP="009E5B5E">
      <w:pPr>
        <w:pStyle w:val="berschrift3"/>
        <w:numPr>
          <w:ilvl w:val="2"/>
          <w:numId w:val="11"/>
        </w:numPr>
      </w:pPr>
      <w:bookmarkStart w:id="223" w:name="_Toc397952379"/>
      <w:r w:rsidRPr="007D363F">
        <w:t>Identifikation des Elements</w:t>
      </w:r>
      <w:bookmarkEnd w:id="223"/>
    </w:p>
    <w:tbl>
      <w:tblPr>
        <w:tblW w:w="0" w:type="auto"/>
        <w:tblLook w:val="01E0" w:firstRow="1" w:lastRow="1" w:firstColumn="1" w:lastColumn="1" w:noHBand="0" w:noVBand="0"/>
      </w:tblPr>
      <w:tblGrid>
        <w:gridCol w:w="2628"/>
        <w:gridCol w:w="4605"/>
      </w:tblGrid>
      <w:tr w:rsidR="00D6471B" w:rsidRPr="007D363F">
        <w:tc>
          <w:tcPr>
            <w:tcW w:w="2628" w:type="dxa"/>
          </w:tcPr>
          <w:p w:rsidR="00D6471B" w:rsidRPr="007D363F" w:rsidRDefault="00D6471B" w:rsidP="009E5B5E">
            <w:pPr>
              <w:pStyle w:val="TableRow"/>
              <w:rPr>
                <w:u w:color="000000"/>
              </w:rPr>
            </w:pPr>
            <w:r w:rsidRPr="007D363F">
              <w:rPr>
                <w:u w:color="000000"/>
              </w:rPr>
              <w:t>Nummer des Segments:</w:t>
            </w:r>
          </w:p>
        </w:tc>
        <w:tc>
          <w:tcPr>
            <w:tcW w:w="4605" w:type="dxa"/>
          </w:tcPr>
          <w:p w:rsidR="00D6471B" w:rsidRPr="007D363F" w:rsidRDefault="00D6471B" w:rsidP="009E5B5E">
            <w:pPr>
              <w:pStyle w:val="TableHeader"/>
              <w:rPr>
                <w:u w:color="000000"/>
              </w:rPr>
            </w:pPr>
            <w:r w:rsidRPr="007D363F">
              <w:rPr>
                <w:u w:color="000000"/>
              </w:rPr>
              <w:t>2</w:t>
            </w:r>
          </w:p>
        </w:tc>
      </w:tr>
      <w:tr w:rsidR="00D6471B" w:rsidRPr="007D363F">
        <w:tc>
          <w:tcPr>
            <w:tcW w:w="2628" w:type="dxa"/>
          </w:tcPr>
          <w:p w:rsidR="00D6471B" w:rsidRPr="007D363F" w:rsidRDefault="00D6471B" w:rsidP="009E5B5E">
            <w:pPr>
              <w:pStyle w:val="TableRow"/>
              <w:rPr>
                <w:u w:color="000000"/>
              </w:rPr>
            </w:pPr>
            <w:r w:rsidRPr="007D363F">
              <w:rPr>
                <w:u w:color="000000"/>
              </w:rPr>
              <w:t xml:space="preserve">Bezeichnung des Segments: </w:t>
            </w:r>
          </w:p>
        </w:tc>
        <w:tc>
          <w:tcPr>
            <w:tcW w:w="4605" w:type="dxa"/>
          </w:tcPr>
          <w:p w:rsidR="00D6471B" w:rsidRPr="007D363F" w:rsidRDefault="00D6471B" w:rsidP="009E5B5E">
            <w:pPr>
              <w:pStyle w:val="TableHeader"/>
              <w:rPr>
                <w:u w:color="000000"/>
              </w:rPr>
            </w:pPr>
            <w:r w:rsidRPr="007D363F">
              <w:t>Kommunikation mit Externen Stellen</w:t>
            </w:r>
          </w:p>
        </w:tc>
      </w:tr>
      <w:tr w:rsidR="00D6471B" w:rsidRPr="007D363F">
        <w:tc>
          <w:tcPr>
            <w:tcW w:w="2628" w:type="dxa"/>
          </w:tcPr>
          <w:p w:rsidR="00D6471B" w:rsidRPr="007D363F" w:rsidRDefault="00D6471B" w:rsidP="009E5B5E">
            <w:pPr>
              <w:pStyle w:val="TableRow"/>
              <w:rPr>
                <w:u w:color="000000"/>
              </w:rPr>
            </w:pPr>
            <w:r w:rsidRPr="007D363F">
              <w:rPr>
                <w:u w:color="000000"/>
              </w:rPr>
              <w:t xml:space="preserve">Nummer der SW-Einheit: </w:t>
            </w:r>
          </w:p>
        </w:tc>
        <w:tc>
          <w:tcPr>
            <w:tcW w:w="4605" w:type="dxa"/>
          </w:tcPr>
          <w:p w:rsidR="00D6471B" w:rsidRPr="007D363F" w:rsidRDefault="00D6471B" w:rsidP="009E5B5E">
            <w:pPr>
              <w:pStyle w:val="TableHeader"/>
              <w:rPr>
                <w:u w:color="000000"/>
              </w:rPr>
            </w:pPr>
            <w:r w:rsidRPr="007D363F">
              <w:rPr>
                <w:u w:color="000000"/>
              </w:rPr>
              <w:t>2</w:t>
            </w:r>
          </w:p>
        </w:tc>
      </w:tr>
      <w:tr w:rsidR="00D6471B" w:rsidRPr="007D363F">
        <w:tc>
          <w:tcPr>
            <w:tcW w:w="2628" w:type="dxa"/>
          </w:tcPr>
          <w:p w:rsidR="00D6471B" w:rsidRPr="007D363F" w:rsidRDefault="00D6471B" w:rsidP="009E5B5E">
            <w:pPr>
              <w:pStyle w:val="TableRow"/>
              <w:rPr>
                <w:u w:color="000000"/>
              </w:rPr>
            </w:pPr>
            <w:r w:rsidRPr="007D363F">
              <w:rPr>
                <w:u w:color="000000"/>
              </w:rPr>
              <w:t xml:space="preserve">Bezeichnung der SW-Einheit: </w:t>
            </w:r>
          </w:p>
        </w:tc>
        <w:tc>
          <w:tcPr>
            <w:tcW w:w="4605" w:type="dxa"/>
          </w:tcPr>
          <w:p w:rsidR="00D6471B" w:rsidRPr="007D363F" w:rsidRDefault="00D6471B" w:rsidP="009E5B5E">
            <w:pPr>
              <w:pStyle w:val="TableHeader"/>
              <w:rPr>
                <w:u w:color="000000"/>
              </w:rPr>
            </w:pPr>
            <w:r w:rsidRPr="007D363F">
              <w:rPr>
                <w:u w:color="000000"/>
              </w:rPr>
              <w:t>KEx TLS OSI2 OSI3</w:t>
            </w:r>
          </w:p>
        </w:tc>
      </w:tr>
      <w:tr w:rsidR="00D6471B">
        <w:tc>
          <w:tcPr>
            <w:tcW w:w="2628" w:type="dxa"/>
          </w:tcPr>
          <w:p w:rsidR="00D6471B" w:rsidRPr="007D363F" w:rsidRDefault="00D6471B" w:rsidP="009E5B5E">
            <w:pPr>
              <w:pStyle w:val="TableRow"/>
              <w:rPr>
                <w:u w:color="000000"/>
              </w:rPr>
            </w:pPr>
            <w:r w:rsidRPr="007D363F">
              <w:rPr>
                <w:u w:color="000000"/>
              </w:rPr>
              <w:t>Kürzel der SW-Einheit:</w:t>
            </w:r>
          </w:p>
        </w:tc>
        <w:tc>
          <w:tcPr>
            <w:tcW w:w="4605" w:type="dxa"/>
          </w:tcPr>
          <w:p w:rsidR="00D6471B" w:rsidRDefault="00D6471B" w:rsidP="009E5B5E">
            <w:pPr>
              <w:pStyle w:val="TableHeader"/>
              <w:rPr>
                <w:u w:color="000000"/>
              </w:rPr>
            </w:pPr>
            <w:r w:rsidRPr="007D363F">
              <w:rPr>
                <w:u w:color="000000"/>
              </w:rPr>
              <w:t>KEx-TLS-2</w:t>
            </w:r>
          </w:p>
        </w:tc>
      </w:tr>
    </w:tbl>
    <w:p w:rsidR="00D6471B" w:rsidRPr="007D363F" w:rsidRDefault="00D6471B" w:rsidP="00A121DD">
      <w:pPr>
        <w:pStyle w:val="berschrift3"/>
        <w:numPr>
          <w:ilvl w:val="2"/>
          <w:numId w:val="11"/>
        </w:numPr>
      </w:pPr>
      <w:bookmarkStart w:id="224" w:name="_Toc397952380"/>
      <w:r w:rsidRPr="007D363F">
        <w:t>Gesamtfunktion des Elements</w:t>
      </w:r>
      <w:bookmarkEnd w:id="224"/>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Pr="00511C99" w:rsidRDefault="00D6471B" w:rsidP="00511C99">
            <w:r w:rsidRPr="00511C99">
              <w:t xml:space="preserve">Die Funktionen der SWE </w:t>
            </w:r>
            <w:r>
              <w:t>müssen</w:t>
            </w:r>
            <w:r w:rsidRPr="00511C99">
              <w:t xml:space="preserve"> um TLS over IP erweitert</w:t>
            </w:r>
            <w:r>
              <w:t xml:space="preserve"> werden</w:t>
            </w:r>
            <w:r w:rsidRPr="00511C99">
              <w:t>. Die hierzu erfoderlichen Festl</w:t>
            </w:r>
            <w:r w:rsidRPr="00511C99">
              <w:t>e</w:t>
            </w:r>
            <w:r w:rsidRPr="00511C99">
              <w:t>gungen und Spezifikationen ergeben sich aus [TLS] und [</w:t>
            </w:r>
            <w:r w:rsidRPr="00EB3B53">
              <w:rPr>
                <w:rFonts w:cs="Arial"/>
              </w:rPr>
              <w:t>PLaNT_135.221.10_07.10.15_TLS-over-IP</w:t>
            </w:r>
            <w:r w:rsidRPr="00511C99">
              <w:t xml:space="preserve">] und sind zu realisieren. </w:t>
            </w:r>
          </w:p>
        </w:tc>
        <w:tc>
          <w:tcPr>
            <w:tcW w:w="1080" w:type="dxa"/>
          </w:tcPr>
          <w:p w:rsidR="00D6471B" w:rsidRPr="00511C99" w:rsidRDefault="00D6471B" w:rsidP="0047582B">
            <w:pPr>
              <w:pStyle w:val="TAnf0"/>
              <w:rPr>
                <w:i/>
              </w:rPr>
            </w:pPr>
            <w:bookmarkStart w:id="225" w:name="_Toc231274007"/>
            <w:bookmarkEnd w:id="225"/>
            <w:r>
              <w:t>TAnf_0</w:t>
            </w:r>
            <w:r w:rsidRPr="00FE24B4">
              <w:t>36</w:t>
            </w:r>
          </w:p>
        </w:tc>
      </w:tr>
    </w:tbl>
    <w:p w:rsidR="00D6471B" w:rsidRPr="007D363F" w:rsidRDefault="00D6471B" w:rsidP="00A121DD">
      <w:pPr>
        <w:pStyle w:val="berschrift3"/>
        <w:numPr>
          <w:ilvl w:val="2"/>
          <w:numId w:val="11"/>
        </w:numPr>
      </w:pPr>
      <w:bookmarkStart w:id="226" w:name="_Toc397952381"/>
      <w:r w:rsidRPr="007D363F">
        <w:t>Technische Anforderungen an die Schnittstellen</w:t>
      </w:r>
      <w:bookmarkEnd w:id="226"/>
    </w:p>
    <w:p w:rsidR="00D6471B" w:rsidRPr="007D363F" w:rsidRDefault="00D6471B" w:rsidP="00A121DD">
      <w:pPr>
        <w:pStyle w:val="berschrift4"/>
        <w:numPr>
          <w:ilvl w:val="3"/>
          <w:numId w:val="12"/>
        </w:numPr>
      </w:pPr>
      <w:r w:rsidRPr="007D363F">
        <w:t>Technische Anforderungen an die Nutzerschnittstelle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RPr="00511C99">
        <w:tc>
          <w:tcPr>
            <w:tcW w:w="9070" w:type="dxa"/>
          </w:tcPr>
          <w:p w:rsidR="00D6471B" w:rsidRPr="00511C99" w:rsidRDefault="00D6471B" w:rsidP="007D353B">
            <w:r w:rsidRPr="00511C99">
              <w:rPr>
                <w:color w:val="auto"/>
              </w:rPr>
              <w:t xml:space="preserve">Die SW-Einheit </w:t>
            </w:r>
            <w:r w:rsidRPr="00511C99">
              <w:t>„</w:t>
            </w:r>
            <w:r w:rsidRPr="00511C99">
              <w:rPr>
                <w:u w:color="000000"/>
              </w:rPr>
              <w:t>KEx TLS OSI2 OSI3“</w:t>
            </w:r>
            <w:r w:rsidRPr="00511C99">
              <w:t xml:space="preserve"> hat außer den Aufrufparametern der DAF (Aufrufschnittstelle)  keine Nutzerschnittstelle. </w:t>
            </w:r>
          </w:p>
        </w:tc>
        <w:tc>
          <w:tcPr>
            <w:tcW w:w="1080" w:type="dxa"/>
          </w:tcPr>
          <w:p w:rsidR="00D6471B" w:rsidRPr="00511C99" w:rsidRDefault="00D6471B" w:rsidP="007D353B"/>
        </w:tc>
      </w:tr>
    </w:tbl>
    <w:p w:rsidR="00D6471B" w:rsidRPr="00A823FB" w:rsidRDefault="00D6471B" w:rsidP="00A121DD">
      <w:pPr>
        <w:pStyle w:val="berschrift4"/>
        <w:numPr>
          <w:ilvl w:val="3"/>
          <w:numId w:val="12"/>
        </w:numPr>
      </w:pPr>
      <w:r w:rsidRPr="00A823FB">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RPr="00A823FB">
        <w:tc>
          <w:tcPr>
            <w:tcW w:w="9070" w:type="dxa"/>
          </w:tcPr>
          <w:p w:rsidR="00D6471B" w:rsidRPr="00A823FB" w:rsidRDefault="00D6471B" w:rsidP="007D353B">
            <w:r w:rsidRPr="00A823FB">
              <w:t>Siehe [TAnfKExBLAk]</w:t>
            </w:r>
          </w:p>
        </w:tc>
        <w:tc>
          <w:tcPr>
            <w:tcW w:w="1080" w:type="dxa"/>
          </w:tcPr>
          <w:p w:rsidR="00D6471B" w:rsidRPr="00A823FB" w:rsidRDefault="00D6471B" w:rsidP="007D353B">
            <w:pPr>
              <w:pStyle w:val="TAnf0"/>
              <w:ind w:left="650" w:hanging="72"/>
            </w:pPr>
          </w:p>
        </w:tc>
      </w:tr>
    </w:tbl>
    <w:p w:rsidR="00D6471B" w:rsidRPr="007D363F" w:rsidRDefault="00D6471B" w:rsidP="00A121DD">
      <w:pPr>
        <w:pStyle w:val="berschrift3"/>
        <w:numPr>
          <w:ilvl w:val="2"/>
          <w:numId w:val="11"/>
        </w:numPr>
      </w:pPr>
      <w:bookmarkStart w:id="227" w:name="_Toc397952382"/>
      <w:r w:rsidRPr="007D363F">
        <w:t>Qualitätsanforderungen</w:t>
      </w:r>
      <w:bookmarkEnd w:id="227"/>
    </w:p>
    <w:p w:rsidR="00D6471B" w:rsidRPr="007D363F" w:rsidRDefault="00D6471B" w:rsidP="00A121DD">
      <w:pPr>
        <w:pStyle w:val="berschrift4"/>
        <w:numPr>
          <w:ilvl w:val="3"/>
          <w:numId w:val="12"/>
        </w:numPr>
      </w:pPr>
      <w:r w:rsidRPr="007D363F">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RPr="00A823FB">
        <w:tc>
          <w:tcPr>
            <w:tcW w:w="9070" w:type="dxa"/>
          </w:tcPr>
          <w:p w:rsidR="00D6471B" w:rsidRPr="00A823FB" w:rsidRDefault="00D6471B" w:rsidP="007D353B">
            <w:r w:rsidRPr="00A823FB">
              <w:t>Die Kritikalität der SWE wird entsprechend den Festlegungen des Projekthandbuchs [PHbSSW</w:t>
            </w:r>
            <w:r w:rsidRPr="00A823FB">
              <w:t>S</w:t>
            </w:r>
            <w:r w:rsidRPr="00A823FB">
              <w:t>BAA8] und der Anwenderforderungen [AfoSSWSBAA8] als „niedrig“ eingestuft.</w:t>
            </w:r>
          </w:p>
        </w:tc>
        <w:tc>
          <w:tcPr>
            <w:tcW w:w="1080" w:type="dxa"/>
          </w:tcPr>
          <w:p w:rsidR="00D6471B" w:rsidRPr="00A823FB" w:rsidRDefault="00D6471B" w:rsidP="007D353B"/>
        </w:tc>
      </w:tr>
    </w:tbl>
    <w:p w:rsidR="00D6471B" w:rsidRPr="007D363F" w:rsidRDefault="00D6471B" w:rsidP="00A121DD">
      <w:pPr>
        <w:pStyle w:val="berschrift4"/>
        <w:numPr>
          <w:ilvl w:val="3"/>
          <w:numId w:val="12"/>
        </w:numPr>
      </w:pPr>
      <w:r w:rsidRPr="007D363F">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RPr="00A823FB">
        <w:tc>
          <w:tcPr>
            <w:tcW w:w="9070" w:type="dxa"/>
          </w:tcPr>
          <w:p w:rsidR="00D6471B" w:rsidRPr="00A823FB" w:rsidRDefault="00D6471B" w:rsidP="007D353B">
            <w:r w:rsidRPr="00A823FB">
              <w:t>Gesonderte Anforderungen an die IT-Sicherheit bestehen in dieser SWE nicht.</w:t>
            </w:r>
          </w:p>
        </w:tc>
        <w:tc>
          <w:tcPr>
            <w:tcW w:w="1080" w:type="dxa"/>
          </w:tcPr>
          <w:p w:rsidR="00D6471B" w:rsidRPr="00A823FB" w:rsidRDefault="00D6471B" w:rsidP="007D353B"/>
        </w:tc>
      </w:tr>
    </w:tbl>
    <w:p w:rsidR="00D6471B" w:rsidRPr="00A823FB" w:rsidRDefault="00D6471B" w:rsidP="00A121DD">
      <w:pPr>
        <w:pStyle w:val="berschrift4"/>
        <w:numPr>
          <w:ilvl w:val="3"/>
          <w:numId w:val="12"/>
        </w:numPr>
      </w:pPr>
      <w:r w:rsidRPr="00A823FB">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RPr="00A823FB">
        <w:tc>
          <w:tcPr>
            <w:tcW w:w="9070" w:type="dxa"/>
          </w:tcPr>
          <w:p w:rsidR="00D6471B" w:rsidRPr="00A823FB" w:rsidRDefault="00D6471B" w:rsidP="007D353B">
            <w:r w:rsidRPr="00A823FB">
              <w:t>Es bestehen keine vom Segment abweichenden Anforderungen an sonstige Qualitätsmerkmale.</w:t>
            </w:r>
          </w:p>
        </w:tc>
        <w:tc>
          <w:tcPr>
            <w:tcW w:w="1080" w:type="dxa"/>
          </w:tcPr>
          <w:p w:rsidR="00D6471B" w:rsidRPr="00A823FB" w:rsidRDefault="00D6471B" w:rsidP="007D353B"/>
        </w:tc>
      </w:tr>
    </w:tbl>
    <w:p w:rsidR="00D6471B" w:rsidRPr="00A823FB" w:rsidRDefault="00D6471B" w:rsidP="00A121DD">
      <w:pPr>
        <w:pStyle w:val="berschrift3"/>
        <w:numPr>
          <w:ilvl w:val="2"/>
          <w:numId w:val="11"/>
        </w:numPr>
      </w:pPr>
      <w:bookmarkStart w:id="228" w:name="_Toc397952383"/>
      <w:r w:rsidRPr="00A823FB">
        <w:lastRenderedPageBreak/>
        <w:t>Technische Anforderungen an die Entwicklungs- und SWPÄ-Umgebung</w:t>
      </w:r>
      <w:bookmarkEnd w:id="228"/>
      <w:r w:rsidRPr="00A823FB">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sidP="007D353B">
            <w:r w:rsidRPr="00A823FB">
              <w:t>Es bestehen keine vom Gesamtsystem abweichenden Anforderungen an die Entwicklungs- und SWPÄ-Umgebung.</w:t>
            </w:r>
          </w:p>
        </w:tc>
        <w:tc>
          <w:tcPr>
            <w:tcW w:w="1080" w:type="dxa"/>
          </w:tcPr>
          <w:p w:rsidR="00D6471B" w:rsidRDefault="00D6471B" w:rsidP="007D353B">
            <w:pPr>
              <w:spacing w:line="300" w:lineRule="exact"/>
              <w:ind w:left="288"/>
              <w:rPr>
                <w:i/>
              </w:rPr>
            </w:pPr>
          </w:p>
        </w:tc>
      </w:tr>
    </w:tbl>
    <w:p w:rsidR="00D6471B" w:rsidRPr="007A438B" w:rsidRDefault="00D6471B" w:rsidP="007A438B"/>
    <w:p w:rsidR="00D6471B" w:rsidRDefault="00D6471B">
      <w:pPr>
        <w:pStyle w:val="berschrift2"/>
        <w:numPr>
          <w:ilvl w:val="1"/>
          <w:numId w:val="10"/>
        </w:numPr>
      </w:pPr>
      <w:bookmarkStart w:id="229" w:name="_Toc397952384"/>
      <w:r>
        <w:t>Softwareeinheit „</w:t>
      </w:r>
      <w:r>
        <w:rPr>
          <w:u w:color="000000"/>
        </w:rPr>
        <w:t>PL-Prüfung logisch WZG</w:t>
      </w:r>
      <w:r>
        <w:t>“</w:t>
      </w:r>
      <w:bookmarkEnd w:id="229"/>
    </w:p>
    <w:p w:rsidR="00260591" w:rsidRDefault="00260591" w:rsidP="00260591">
      <w:pPr>
        <w:rPr>
          <w:u w:color="000000"/>
        </w:rPr>
      </w:pPr>
      <w:r>
        <w:t xml:space="preserve">Die SW-Einheit wurde in die </w:t>
      </w:r>
      <w:r>
        <w:rPr>
          <w:u w:color="000000"/>
        </w:rPr>
        <w:t>SW-Einheit 7.9 Schalten und Überwachen („Zwischenschicht“) integriert. Entsprechend sind die Beschreibungen der technischen Anforderungen bei der SWE 7.9 zusamme</w:t>
      </w:r>
      <w:r>
        <w:rPr>
          <w:u w:color="000000"/>
        </w:rPr>
        <w:t>n</w:t>
      </w:r>
      <w:r>
        <w:rPr>
          <w:u w:color="000000"/>
        </w:rPr>
        <w:t>gefasst.</w:t>
      </w:r>
    </w:p>
    <w:p w:rsidR="00D6471B" w:rsidRDefault="00D6471B">
      <w:pPr>
        <w:pStyle w:val="berschrift2"/>
        <w:numPr>
          <w:ilvl w:val="1"/>
          <w:numId w:val="10"/>
        </w:numPr>
      </w:pPr>
      <w:bookmarkStart w:id="230" w:name="_Toc397952385"/>
      <w:r>
        <w:t>Softwareeinheit „ASDA-Foto“</w:t>
      </w:r>
      <w:bookmarkEnd w:id="230"/>
    </w:p>
    <w:p w:rsidR="00D6471B" w:rsidRDefault="00D6471B">
      <w:pPr>
        <w:pStyle w:val="berschrift3"/>
        <w:numPr>
          <w:ilvl w:val="2"/>
          <w:numId w:val="11"/>
        </w:numPr>
      </w:pPr>
      <w:bookmarkStart w:id="231" w:name="_Toc397952386"/>
      <w:r>
        <w:t>Identifikation des Elements</w:t>
      </w:r>
      <w:bookmarkEnd w:id="231"/>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Nummer des Segments:</w:t>
            </w:r>
          </w:p>
        </w:tc>
        <w:tc>
          <w:tcPr>
            <w:tcW w:w="4605" w:type="dxa"/>
          </w:tcPr>
          <w:p w:rsidR="00D6471B" w:rsidRDefault="00D6471B">
            <w:pPr>
              <w:pStyle w:val="TableHeader"/>
              <w:rPr>
                <w:u w:color="000000"/>
              </w:rPr>
            </w:pPr>
            <w:r>
              <w:rPr>
                <w:u w:color="000000"/>
              </w:rPr>
              <w:t>5</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Intelligente Analyseverfahren</w:t>
            </w:r>
          </w:p>
        </w:tc>
      </w:tr>
      <w:tr w:rsidR="00D6471B">
        <w:tc>
          <w:tcPr>
            <w:tcW w:w="2628" w:type="dxa"/>
          </w:tcPr>
          <w:p w:rsidR="00D6471B" w:rsidRDefault="00D6471B">
            <w:pPr>
              <w:pStyle w:val="TableRow"/>
              <w:rPr>
                <w:u w:color="000000"/>
              </w:rPr>
            </w:pPr>
            <w:r>
              <w:rPr>
                <w:u w:color="000000"/>
              </w:rPr>
              <w:t xml:space="preserve">Nummer der SW-Einheit: </w:t>
            </w:r>
          </w:p>
        </w:tc>
        <w:tc>
          <w:tcPr>
            <w:tcW w:w="4605" w:type="dxa"/>
          </w:tcPr>
          <w:p w:rsidR="00D6471B" w:rsidRDefault="00D6471B">
            <w:pPr>
              <w:pStyle w:val="TableHeader"/>
              <w:rPr>
                <w:u w:color="000000"/>
              </w:rPr>
            </w:pPr>
            <w:r>
              <w:rPr>
                <w:u w:color="000000"/>
              </w:rPr>
              <w:t>6</w:t>
            </w:r>
          </w:p>
        </w:tc>
      </w:tr>
      <w:tr w:rsidR="00D6471B">
        <w:tc>
          <w:tcPr>
            <w:tcW w:w="2628" w:type="dxa"/>
          </w:tcPr>
          <w:p w:rsidR="00D6471B" w:rsidRDefault="00D6471B">
            <w:pPr>
              <w:pStyle w:val="TableRow"/>
              <w:rPr>
                <w:u w:color="000000"/>
              </w:rPr>
            </w:pPr>
            <w:r>
              <w:rPr>
                <w:u w:color="000000"/>
              </w:rPr>
              <w:t xml:space="preserve">Bezeichnung der SW-Einheit: </w:t>
            </w:r>
          </w:p>
        </w:tc>
        <w:tc>
          <w:tcPr>
            <w:tcW w:w="4605" w:type="dxa"/>
          </w:tcPr>
          <w:p w:rsidR="00D6471B" w:rsidRDefault="00D6471B">
            <w:pPr>
              <w:pStyle w:val="TableHeader"/>
              <w:rPr>
                <w:u w:color="000000"/>
              </w:rPr>
            </w:pPr>
            <w:r>
              <w:t>ASDA-Foto</w:t>
            </w:r>
          </w:p>
        </w:tc>
      </w:tr>
      <w:tr w:rsidR="00D6471B">
        <w:tc>
          <w:tcPr>
            <w:tcW w:w="2628" w:type="dxa"/>
          </w:tcPr>
          <w:p w:rsidR="00D6471B" w:rsidRDefault="00D6471B">
            <w:pPr>
              <w:pStyle w:val="TableRow"/>
              <w:rPr>
                <w:u w:color="000000"/>
              </w:rPr>
            </w:pPr>
            <w:r>
              <w:rPr>
                <w:u w:color="000000"/>
              </w:rPr>
              <w:t>Kürzel der SW-Einheit:</w:t>
            </w:r>
          </w:p>
        </w:tc>
        <w:tc>
          <w:tcPr>
            <w:tcW w:w="4605" w:type="dxa"/>
          </w:tcPr>
          <w:p w:rsidR="00D6471B" w:rsidRDefault="00D6471B">
            <w:pPr>
              <w:pStyle w:val="TableHeader"/>
              <w:rPr>
                <w:u w:color="000000"/>
              </w:rPr>
            </w:pPr>
            <w:r>
              <w:rPr>
                <w:u w:color="000000"/>
              </w:rPr>
              <w:t>IAV-6</w:t>
            </w:r>
          </w:p>
        </w:tc>
      </w:tr>
    </w:tbl>
    <w:p w:rsidR="00D6471B" w:rsidRDefault="00D6471B">
      <w:pPr>
        <w:pStyle w:val="berschrift3"/>
        <w:numPr>
          <w:ilvl w:val="2"/>
          <w:numId w:val="11"/>
        </w:numPr>
      </w:pPr>
      <w:bookmarkStart w:id="232" w:name="_Toc397952387"/>
      <w:r>
        <w:t>Gesamtfunktion des Elements</w:t>
      </w:r>
      <w:bookmarkEnd w:id="232"/>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bookmarkStart w:id="233" w:name="_Toc219858583"/>
            <w:bookmarkEnd w:id="222"/>
            <w:r>
              <w:t>Bei der Softwareeinheit IAV-6 handelt es sich um ein Fertigprodukt. Dessen Funktionsweise ist in den Dokumenten [SVT, Heft 10/2000] und [SVT, Heft 9/1997] beschrieben.</w:t>
            </w:r>
          </w:p>
        </w:tc>
        <w:tc>
          <w:tcPr>
            <w:tcW w:w="1080" w:type="dxa"/>
          </w:tcPr>
          <w:p w:rsidR="00D6471B" w:rsidRDefault="00D6471B"/>
        </w:tc>
      </w:tr>
    </w:tbl>
    <w:p w:rsidR="00D6471B" w:rsidRDefault="00D6471B">
      <w:pPr>
        <w:pStyle w:val="berschrift3"/>
        <w:numPr>
          <w:ilvl w:val="2"/>
          <w:numId w:val="11"/>
        </w:numPr>
      </w:pPr>
      <w:bookmarkStart w:id="234" w:name="_Toc397952388"/>
      <w:r>
        <w:t>Technische Anforderungen an die Schnittstellen</w:t>
      </w:r>
      <w:bookmarkEnd w:id="233"/>
      <w:bookmarkEnd w:id="234"/>
    </w:p>
    <w:p w:rsidR="00D6471B" w:rsidRDefault="00D6471B">
      <w:pPr>
        <w:pStyle w:val="berschrift4"/>
        <w:numPr>
          <w:ilvl w:val="3"/>
          <w:numId w:val="12"/>
        </w:numPr>
      </w:pPr>
      <w:bookmarkStart w:id="235" w:name="_Toc219858584"/>
      <w:r>
        <w:t>Technische Anforderungen an die Nutzerschnittstelle</w:t>
      </w:r>
      <w:bookmarkEnd w:id="235"/>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bookmarkStart w:id="236" w:name="_Toc219858585"/>
            <w:r w:rsidRPr="00D6196E">
              <w:rPr>
                <w:color w:val="auto"/>
              </w:rPr>
              <w:t>Die SW</w:t>
            </w:r>
            <w:r>
              <w:rPr>
                <w:color w:val="auto"/>
              </w:rPr>
              <w:t>-</w:t>
            </w:r>
            <w:r w:rsidRPr="00D6196E">
              <w:rPr>
                <w:color w:val="auto"/>
              </w:rPr>
              <w:t>E</w:t>
            </w:r>
            <w:r>
              <w:rPr>
                <w:color w:val="auto"/>
              </w:rPr>
              <w:t>inheit</w:t>
            </w:r>
            <w:r>
              <w:t xml:space="preserve"> „ASDA-Foto“</w:t>
            </w:r>
            <w:r w:rsidRPr="00D6196E">
              <w:t xml:space="preserve"> hat außer den </w:t>
            </w:r>
            <w:r>
              <w:t>Aufrufparametern der DAF (Aufrufschnittstelle)</w:t>
            </w:r>
            <w:r w:rsidRPr="00D6196E">
              <w:t xml:space="preserve"> keine Nutzerschnittstelle.</w:t>
            </w:r>
            <w:r>
              <w:t xml:space="preserve"> </w:t>
            </w:r>
          </w:p>
        </w:tc>
        <w:tc>
          <w:tcPr>
            <w:tcW w:w="1080" w:type="dxa"/>
          </w:tcPr>
          <w:p w:rsidR="00D6471B" w:rsidRDefault="00D6471B"/>
        </w:tc>
      </w:tr>
    </w:tbl>
    <w:p w:rsidR="00D6471B" w:rsidRDefault="00D6471B">
      <w:pPr>
        <w:pStyle w:val="berschrift4"/>
        <w:numPr>
          <w:ilvl w:val="3"/>
          <w:numId w:val="12"/>
        </w:numPr>
      </w:pPr>
      <w:r>
        <w:t>Technische Anforderungen an andere Schnittstellen</w:t>
      </w:r>
      <w:bookmarkEnd w:id="236"/>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besitzt folgende Schnittstellen:</w:t>
            </w:r>
          </w:p>
          <w:p w:rsidR="00D6471B" w:rsidRDefault="00D6471B">
            <w:pPr>
              <w:pStyle w:val="List1"/>
              <w:rPr>
                <w:color w:val="000000"/>
                <w:sz w:val="20"/>
              </w:rPr>
            </w:pPr>
            <w:r>
              <w:rPr>
                <w:color w:val="000000"/>
                <w:sz w:val="20"/>
              </w:rPr>
              <w:t>DatenverteilerApplikationsfunktionen-Applikation (Schnittstelle zur SW-Einheit „Datenverteiler-Applikationsfunktionen“)</w:t>
            </w:r>
          </w:p>
          <w:p w:rsidR="00D6471B" w:rsidRDefault="00D6471B">
            <w:pPr>
              <w:pStyle w:val="List1"/>
              <w:rPr>
                <w:color w:val="000000"/>
                <w:sz w:val="20"/>
              </w:rPr>
            </w:pPr>
            <w:r>
              <w:t>ASDA-Foto</w:t>
            </w:r>
            <w:r>
              <w:rPr>
                <w:color w:val="000000"/>
                <w:sz w:val="20"/>
              </w:rPr>
              <w:t>-Starter (Aufrufschnittstelle der Applikation)</w:t>
            </w:r>
          </w:p>
          <w:p w:rsidR="00D6471B" w:rsidRDefault="00D6471B">
            <w:pPr>
              <w:pStyle w:val="List1"/>
              <w:rPr>
                <w:color w:val="000000"/>
                <w:sz w:val="20"/>
              </w:rPr>
            </w:pPr>
            <w:r>
              <w:t>ASDA-Foto</w:t>
            </w:r>
            <w:r>
              <w:rPr>
                <w:color w:val="000000"/>
                <w:sz w:val="20"/>
              </w:rPr>
              <w:t>-Applikation (logische Schnittstelle zu anderen Applikationen)</w:t>
            </w:r>
          </w:p>
        </w:tc>
        <w:tc>
          <w:tcPr>
            <w:tcW w:w="1080" w:type="dxa"/>
          </w:tcPr>
          <w:p w:rsidR="00D6471B" w:rsidRDefault="00D6471B">
            <w:pPr>
              <w:pStyle w:val="TAnf0"/>
              <w:ind w:left="900"/>
            </w:pPr>
          </w:p>
        </w:tc>
      </w:tr>
    </w:tbl>
    <w:p w:rsidR="00D6471B" w:rsidRDefault="00D6471B">
      <w:pPr>
        <w:pStyle w:val="berschrift5"/>
        <w:numPr>
          <w:ilvl w:val="4"/>
          <w:numId w:val="13"/>
        </w:numPr>
      </w:pPr>
      <w:r>
        <w:t>Schnittstelle DatenverteilerApplikationsfunktionen-Applikation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rPr>
                <w:color w:val="auto"/>
              </w:rPr>
              <w:t xml:space="preserve">Diese Schnittstelle wird vom Hersteller der Fertigsoftware </w:t>
            </w:r>
            <w:r>
              <w:t xml:space="preserve">„ASDA-Foto“ </w:t>
            </w:r>
            <w:r>
              <w:rPr>
                <w:color w:val="auto"/>
              </w:rPr>
              <w:t>gemäß [TAnfDaVBLAk] re</w:t>
            </w:r>
            <w:r>
              <w:rPr>
                <w:color w:val="auto"/>
              </w:rPr>
              <w:t>a</w:t>
            </w:r>
            <w:r>
              <w:rPr>
                <w:color w:val="auto"/>
              </w:rPr>
              <w:t>lisiert.</w:t>
            </w:r>
          </w:p>
        </w:tc>
        <w:tc>
          <w:tcPr>
            <w:tcW w:w="1080" w:type="dxa"/>
          </w:tcPr>
          <w:p w:rsidR="00D6471B" w:rsidRDefault="00D6471B">
            <w:pPr>
              <w:pStyle w:val="TAnf0"/>
              <w:ind w:left="900"/>
              <w:rPr>
                <w:i/>
              </w:rPr>
            </w:pPr>
          </w:p>
        </w:tc>
      </w:tr>
    </w:tbl>
    <w:p w:rsidR="00D6471B" w:rsidRDefault="00D6471B">
      <w:pPr>
        <w:pStyle w:val="berschrift5"/>
        <w:numPr>
          <w:ilvl w:val="4"/>
          <w:numId w:val="13"/>
        </w:numPr>
      </w:pPr>
      <w:r>
        <w:t>Schnittstelle ASDA-Foto–Starter</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t xml:space="preserve">Die SW-Einheit stellt im Sinne der Festlegungen der Systemarchitektur eine Applikation dar und </w:t>
            </w:r>
            <w:r>
              <w:lastRenderedPageBreak/>
              <w:t>muss damit über mehrere benannte Aufrufparameter, mit denen sich das (Start-)Verhalten der Appl</w:t>
            </w:r>
            <w:r>
              <w:t>i</w:t>
            </w:r>
            <w:r>
              <w:t>kation in bestimmten Bereichen einstellen lässt, verfügen. Die genauen Aufrufparameter werden durch den Hersteller der Fertigsoftware „ASDA-Foto“ festgelegt.</w:t>
            </w:r>
          </w:p>
        </w:tc>
        <w:tc>
          <w:tcPr>
            <w:tcW w:w="1080" w:type="dxa"/>
          </w:tcPr>
          <w:p w:rsidR="00D6471B" w:rsidRDefault="00D6471B">
            <w:pPr>
              <w:pStyle w:val="TAnf0"/>
              <w:ind w:left="900"/>
              <w:rPr>
                <w:i/>
              </w:rPr>
            </w:pPr>
          </w:p>
        </w:tc>
      </w:tr>
    </w:tbl>
    <w:p w:rsidR="00D6471B" w:rsidRDefault="00D6471B">
      <w:pPr>
        <w:pStyle w:val="berschrift5"/>
        <w:numPr>
          <w:ilvl w:val="4"/>
          <w:numId w:val="13"/>
        </w:numPr>
      </w:pPr>
      <w:r>
        <w:lastRenderedPageBreak/>
        <w:t>Schnittstelle ASDA-Foto–Applikation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ASDA-Foto ist bauseits darauf vorbereitet, dass das Fertigprodukt über die DAF-Schnittstelle des VRZ-Kernsystems in das System SSW-SBA angeschlossen werden kann. Über diese Basisschnit</w:t>
            </w:r>
            <w:r>
              <w:t>t</w:t>
            </w:r>
            <w:r>
              <w:t xml:space="preserve">stelle wird jeder Datenaustausch mit anderen Applikationen abgewickelt. </w:t>
            </w:r>
          </w:p>
        </w:tc>
        <w:tc>
          <w:tcPr>
            <w:tcW w:w="1080" w:type="dxa"/>
          </w:tcPr>
          <w:p w:rsidR="00D6471B" w:rsidRDefault="00D6471B">
            <w:pPr>
              <w:pStyle w:val="TAnf0"/>
              <w:ind w:left="650" w:hanging="72"/>
            </w:pPr>
          </w:p>
        </w:tc>
      </w:tr>
      <w:tr w:rsidR="00D6471B">
        <w:tc>
          <w:tcPr>
            <w:tcW w:w="9070" w:type="dxa"/>
          </w:tcPr>
          <w:p w:rsidR="00D6471B" w:rsidRDefault="00D6471B">
            <w:pPr>
              <w:rPr>
                <w:b/>
                <w:bCs/>
              </w:rPr>
            </w:pPr>
            <w:r>
              <w:rPr>
                <w:b/>
                <w:bCs/>
              </w:rPr>
              <w:t>Eingangsinformationen</w:t>
            </w:r>
          </w:p>
        </w:tc>
        <w:tc>
          <w:tcPr>
            <w:tcW w:w="1080" w:type="dxa"/>
          </w:tcPr>
          <w:p w:rsidR="00D6471B" w:rsidRDefault="00D6471B">
            <w:pPr>
              <w:pStyle w:val="TAnf0"/>
              <w:ind w:left="650" w:hanging="72"/>
            </w:pPr>
          </w:p>
        </w:tc>
      </w:tr>
      <w:tr w:rsidR="00D6471B">
        <w:tc>
          <w:tcPr>
            <w:tcW w:w="9070" w:type="dxa"/>
          </w:tcPr>
          <w:p w:rsidR="00D6471B" w:rsidRDefault="00D6471B">
            <w:r>
              <w:t>Über die Schnittstelle ASDA-Foto-Applikationen werden die von ASDA-Foto benötigten Konfigurat</w:t>
            </w:r>
            <w:r>
              <w:t>i</w:t>
            </w:r>
            <w:r>
              <w:t>onsdaten (insbesondere die benötigten Geometrien des Straßennetzes, die Kapazitäten, die Spu</w:t>
            </w:r>
            <w:r>
              <w:t>r</w:t>
            </w:r>
            <w:r>
              <w:t>anzahlen und die Positionen der Messquerschnitte) abgefragt. Darüber hinaus werden die von A</w:t>
            </w:r>
            <w:r>
              <w:t>S</w:t>
            </w:r>
            <w:r>
              <w:t>DA-Foto benötigten Parameter abgefragt. Die Parameter werden im Detail vom Hersteller des Fe</w:t>
            </w:r>
            <w:r>
              <w:t>r</w:t>
            </w:r>
            <w:r>
              <w:t>tigprodukts ASDA-Foto definiert und bereitgestellt.</w:t>
            </w:r>
          </w:p>
        </w:tc>
        <w:tc>
          <w:tcPr>
            <w:tcW w:w="1080" w:type="dxa"/>
          </w:tcPr>
          <w:p w:rsidR="00D6471B" w:rsidRDefault="00D6471B">
            <w:pPr>
              <w:pStyle w:val="TAnf0"/>
              <w:ind w:left="578"/>
              <w:rPr>
                <w:highlight w:val="green"/>
              </w:rPr>
            </w:pPr>
          </w:p>
        </w:tc>
      </w:tr>
      <w:tr w:rsidR="00D6471B">
        <w:tc>
          <w:tcPr>
            <w:tcW w:w="9070" w:type="dxa"/>
          </w:tcPr>
          <w:p w:rsidR="00D6471B" w:rsidRDefault="00D6471B">
            <w:r>
              <w:t>Die SWE ASDA-Foto empfängt über die DAF-Schnittstelle Rohdaten aus der SWE KEx-TLS sowie aufbereitete Messdaten aus dem Segment DUA. Darüber hinaus werden die Daten von Baustellen, Unfällen und sonstigen Engstellen (Verortung, Gültigkeit, Kapazitätseinschränkung, logische Pass</w:t>
            </w:r>
            <w:r>
              <w:t>i</w:t>
            </w:r>
            <w:r>
              <w:t>vierung) gemäß [DatKBLAk] über diese Schnittstelle empfangen.</w:t>
            </w:r>
          </w:p>
        </w:tc>
        <w:tc>
          <w:tcPr>
            <w:tcW w:w="1080" w:type="dxa"/>
          </w:tcPr>
          <w:p w:rsidR="00D6471B" w:rsidRDefault="00D6471B">
            <w:pPr>
              <w:pStyle w:val="TAnf0"/>
              <w:ind w:left="578"/>
              <w:rPr>
                <w:highlight w:val="green"/>
              </w:rPr>
            </w:pPr>
          </w:p>
        </w:tc>
      </w:tr>
      <w:tr w:rsidR="00D6471B">
        <w:tc>
          <w:tcPr>
            <w:tcW w:w="9070" w:type="dxa"/>
          </w:tcPr>
          <w:p w:rsidR="00D6471B" w:rsidRDefault="00D6471B">
            <w:r>
              <w:rPr>
                <w:b/>
                <w:bCs/>
              </w:rPr>
              <w:t>Ausgangsinformationen</w:t>
            </w:r>
          </w:p>
        </w:tc>
        <w:tc>
          <w:tcPr>
            <w:tcW w:w="1080" w:type="dxa"/>
          </w:tcPr>
          <w:p w:rsidR="00D6471B" w:rsidRDefault="00D6471B">
            <w:pPr>
              <w:pStyle w:val="TAnf0"/>
              <w:ind w:left="578"/>
              <w:rPr>
                <w:highlight w:val="green"/>
              </w:rPr>
            </w:pPr>
          </w:p>
        </w:tc>
      </w:tr>
      <w:tr w:rsidR="00D6471B">
        <w:tc>
          <w:tcPr>
            <w:tcW w:w="9070" w:type="dxa"/>
          </w:tcPr>
          <w:p w:rsidR="00D6471B" w:rsidRDefault="00D6471B">
            <w:r>
              <w:t xml:space="preserve">Die SWE ASDA-Foto stellt über die DAF-Schnittstelle Stauobjekte gemäß [DatKBLAk], </w:t>
            </w:r>
            <w:r w:rsidR="006B4E18">
              <w:t>einschließlich</w:t>
            </w:r>
            <w:r>
              <w:t xml:space="preserve"> der Prognosedaten für diese Stauobjekte zur Verfügung. </w:t>
            </w:r>
          </w:p>
        </w:tc>
        <w:tc>
          <w:tcPr>
            <w:tcW w:w="1080" w:type="dxa"/>
          </w:tcPr>
          <w:p w:rsidR="00D6471B" w:rsidRDefault="00D6471B">
            <w:pPr>
              <w:pStyle w:val="TAnf0"/>
              <w:ind w:left="578"/>
            </w:pPr>
          </w:p>
        </w:tc>
      </w:tr>
    </w:tbl>
    <w:p w:rsidR="00D6471B" w:rsidRDefault="00D6471B">
      <w:pPr>
        <w:pStyle w:val="berschrift3"/>
        <w:numPr>
          <w:ilvl w:val="2"/>
          <w:numId w:val="11"/>
        </w:numPr>
      </w:pPr>
      <w:bookmarkStart w:id="237" w:name="_Toc219858586"/>
      <w:bookmarkStart w:id="238" w:name="_Toc397952389"/>
      <w:r>
        <w:t>Qualitätsanforderungen</w:t>
      </w:r>
      <w:bookmarkEnd w:id="237"/>
      <w:bookmarkEnd w:id="238"/>
    </w:p>
    <w:p w:rsidR="00D6471B" w:rsidRDefault="00D6471B">
      <w:pPr>
        <w:pStyle w:val="berschrift4"/>
        <w:numPr>
          <w:ilvl w:val="3"/>
          <w:numId w:val="12"/>
        </w:numPr>
      </w:pPr>
      <w:bookmarkStart w:id="239" w:name="_Toc219858587"/>
      <w:r>
        <w:t>Kritikalität</w:t>
      </w:r>
      <w:bookmarkEnd w:id="239"/>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der SWE wird entsprechend den Festlegungen des Projekthandbuchs [PHbSSW</w:t>
            </w:r>
            <w:r>
              <w:t>S</w:t>
            </w:r>
            <w:r>
              <w:t>BAA8] und der Anwenderforderungen [AfoSSWSBAA8] als „niedrig“ eingestuft.</w:t>
            </w:r>
          </w:p>
        </w:tc>
        <w:tc>
          <w:tcPr>
            <w:tcW w:w="1080" w:type="dxa"/>
          </w:tcPr>
          <w:p w:rsidR="00D6471B" w:rsidRDefault="00D6471B"/>
        </w:tc>
      </w:tr>
    </w:tbl>
    <w:p w:rsidR="00D6471B" w:rsidRDefault="00D6471B">
      <w:pPr>
        <w:pStyle w:val="berschrift4"/>
        <w:numPr>
          <w:ilvl w:val="3"/>
          <w:numId w:val="12"/>
        </w:numPr>
      </w:pPr>
      <w:bookmarkStart w:id="240" w:name="_Toc219858588"/>
      <w:r>
        <w:t>Technische Anforderungen der IT-Sicherheit</w:t>
      </w:r>
      <w:bookmarkEnd w:id="240"/>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Gesonderte Anforderungen an die IT-Sicherheit bestehen in dieser SWE nicht.</w:t>
            </w:r>
          </w:p>
        </w:tc>
        <w:tc>
          <w:tcPr>
            <w:tcW w:w="1080" w:type="dxa"/>
          </w:tcPr>
          <w:p w:rsidR="00D6471B" w:rsidRDefault="00D6471B"/>
        </w:tc>
      </w:tr>
    </w:tbl>
    <w:p w:rsidR="00D6471B" w:rsidRDefault="00D6471B">
      <w:pPr>
        <w:pStyle w:val="berschrift4"/>
        <w:numPr>
          <w:ilvl w:val="3"/>
          <w:numId w:val="12"/>
        </w:numPr>
      </w:pPr>
      <w:bookmarkStart w:id="241" w:name="_Toc219858591"/>
      <w:r>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Segment abweichenden Anforderungen an sonstige Qualitätsmerkmale.</w:t>
            </w:r>
          </w:p>
        </w:tc>
        <w:tc>
          <w:tcPr>
            <w:tcW w:w="1080" w:type="dxa"/>
          </w:tcPr>
          <w:p w:rsidR="00D6471B" w:rsidRDefault="00D6471B"/>
        </w:tc>
      </w:tr>
    </w:tbl>
    <w:p w:rsidR="00D6471B" w:rsidRDefault="00D6471B">
      <w:pPr>
        <w:pStyle w:val="berschrift3"/>
        <w:numPr>
          <w:ilvl w:val="2"/>
          <w:numId w:val="11"/>
        </w:numPr>
      </w:pPr>
      <w:bookmarkStart w:id="242" w:name="_Toc397952390"/>
      <w:r>
        <w:t>Technische Anforderungen an die Entwicklungs- und SWPÄ-Umgebung</w:t>
      </w:r>
      <w:bookmarkEnd w:id="242"/>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Gesamtsystem abweichenden Anforderungen an die Entwicklungs- und SWPÄ-Umgebung.</w:t>
            </w:r>
          </w:p>
        </w:tc>
        <w:tc>
          <w:tcPr>
            <w:tcW w:w="1080" w:type="dxa"/>
          </w:tcPr>
          <w:p w:rsidR="00D6471B" w:rsidRDefault="00D6471B">
            <w:pPr>
              <w:spacing w:line="300" w:lineRule="exact"/>
              <w:ind w:left="288"/>
              <w:rPr>
                <w:i/>
              </w:rPr>
            </w:pPr>
          </w:p>
        </w:tc>
      </w:tr>
    </w:tbl>
    <w:p w:rsidR="00D6471B" w:rsidRDefault="00D6471B"/>
    <w:p w:rsidR="00D6471B" w:rsidRDefault="00D6471B" w:rsidP="007702ED">
      <w:pPr>
        <w:pStyle w:val="berschrift2"/>
        <w:pageBreakBefore/>
        <w:numPr>
          <w:ilvl w:val="1"/>
          <w:numId w:val="10"/>
        </w:numPr>
      </w:pPr>
      <w:bookmarkStart w:id="243" w:name="_Toc397952391"/>
      <w:r>
        <w:lastRenderedPageBreak/>
        <w:t>Softwareeinheit „Nässestufen“</w:t>
      </w:r>
      <w:bookmarkEnd w:id="243"/>
    </w:p>
    <w:p w:rsidR="00D6471B" w:rsidRDefault="00D6471B">
      <w:pPr>
        <w:pStyle w:val="berschrift3"/>
        <w:numPr>
          <w:ilvl w:val="2"/>
          <w:numId w:val="11"/>
        </w:numPr>
      </w:pPr>
      <w:bookmarkStart w:id="244" w:name="_Toc397952392"/>
      <w:r>
        <w:t>Identifikation des Elements</w:t>
      </w:r>
      <w:bookmarkEnd w:id="244"/>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Nummer des Segments:</w:t>
            </w:r>
          </w:p>
        </w:tc>
        <w:tc>
          <w:tcPr>
            <w:tcW w:w="4605" w:type="dxa"/>
          </w:tcPr>
          <w:p w:rsidR="00D6471B" w:rsidRDefault="00D6471B">
            <w:pPr>
              <w:pStyle w:val="TableHeader"/>
              <w:rPr>
                <w:u w:color="000000"/>
              </w:rPr>
            </w:pPr>
            <w:r>
              <w:rPr>
                <w:u w:color="000000"/>
              </w:rPr>
              <w:t>7</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Steuerung</w:t>
            </w:r>
          </w:p>
        </w:tc>
      </w:tr>
      <w:tr w:rsidR="00D6471B">
        <w:tc>
          <w:tcPr>
            <w:tcW w:w="2628" w:type="dxa"/>
          </w:tcPr>
          <w:p w:rsidR="00D6471B" w:rsidRDefault="00D6471B">
            <w:pPr>
              <w:pStyle w:val="TableRow"/>
              <w:rPr>
                <w:u w:color="000000"/>
              </w:rPr>
            </w:pPr>
            <w:r>
              <w:rPr>
                <w:u w:color="000000"/>
              </w:rPr>
              <w:t xml:space="preserve">Nummer der SW-Einheit: </w:t>
            </w:r>
          </w:p>
        </w:tc>
        <w:tc>
          <w:tcPr>
            <w:tcW w:w="4605" w:type="dxa"/>
          </w:tcPr>
          <w:p w:rsidR="00D6471B" w:rsidRDefault="00D6471B">
            <w:pPr>
              <w:pStyle w:val="TableHeader"/>
              <w:rPr>
                <w:u w:color="000000"/>
              </w:rPr>
            </w:pPr>
            <w:r>
              <w:rPr>
                <w:u w:color="000000"/>
              </w:rPr>
              <w:t>3</w:t>
            </w:r>
          </w:p>
        </w:tc>
      </w:tr>
      <w:tr w:rsidR="00D6471B">
        <w:tc>
          <w:tcPr>
            <w:tcW w:w="2628" w:type="dxa"/>
          </w:tcPr>
          <w:p w:rsidR="00D6471B" w:rsidRDefault="00D6471B">
            <w:pPr>
              <w:pStyle w:val="TableRow"/>
              <w:rPr>
                <w:u w:color="000000"/>
              </w:rPr>
            </w:pPr>
            <w:r>
              <w:rPr>
                <w:u w:color="000000"/>
              </w:rPr>
              <w:t xml:space="preserve">Bezeichnung der SW-Einheit: </w:t>
            </w:r>
          </w:p>
        </w:tc>
        <w:tc>
          <w:tcPr>
            <w:tcW w:w="4605" w:type="dxa"/>
          </w:tcPr>
          <w:p w:rsidR="00D6471B" w:rsidRDefault="00D6471B">
            <w:pPr>
              <w:pStyle w:val="TableHeader"/>
              <w:rPr>
                <w:u w:color="000000"/>
              </w:rPr>
            </w:pPr>
            <w:r>
              <w:t>Nässestufen</w:t>
            </w:r>
          </w:p>
        </w:tc>
      </w:tr>
      <w:tr w:rsidR="00D6471B">
        <w:tc>
          <w:tcPr>
            <w:tcW w:w="2628" w:type="dxa"/>
          </w:tcPr>
          <w:p w:rsidR="00D6471B" w:rsidRDefault="00D6471B">
            <w:pPr>
              <w:pStyle w:val="TableRow"/>
              <w:rPr>
                <w:u w:color="000000"/>
              </w:rPr>
            </w:pPr>
            <w:r>
              <w:rPr>
                <w:u w:color="000000"/>
              </w:rPr>
              <w:t>Kürzel der SW-Einheit:</w:t>
            </w:r>
          </w:p>
        </w:tc>
        <w:tc>
          <w:tcPr>
            <w:tcW w:w="4605" w:type="dxa"/>
          </w:tcPr>
          <w:p w:rsidR="00D6471B" w:rsidRDefault="00D6471B">
            <w:pPr>
              <w:pStyle w:val="TableHeader"/>
              <w:rPr>
                <w:u w:color="000000"/>
              </w:rPr>
            </w:pPr>
            <w:r>
              <w:rPr>
                <w:u w:color="000000"/>
              </w:rPr>
              <w:t>Ste-3</w:t>
            </w:r>
          </w:p>
        </w:tc>
      </w:tr>
    </w:tbl>
    <w:p w:rsidR="00D6471B" w:rsidRDefault="00D6471B">
      <w:pPr>
        <w:pStyle w:val="berschrift3"/>
        <w:numPr>
          <w:ilvl w:val="2"/>
          <w:numId w:val="11"/>
        </w:numPr>
      </w:pPr>
      <w:bookmarkStart w:id="245" w:name="_Toc397952393"/>
      <w:r>
        <w:t>Gesamtfunktion des Elements</w:t>
      </w:r>
      <w:bookmarkEnd w:id="245"/>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Softwareeinheit dient der Ermittlung von Nässestufen gemäß [Merkblatt Umfelddaten].</w:t>
            </w:r>
          </w:p>
        </w:tc>
        <w:tc>
          <w:tcPr>
            <w:tcW w:w="1080" w:type="dxa"/>
          </w:tcPr>
          <w:p w:rsidR="00D6471B" w:rsidRDefault="00D6471B"/>
        </w:tc>
      </w:tr>
      <w:tr w:rsidR="00D6471B">
        <w:tc>
          <w:tcPr>
            <w:tcW w:w="9070" w:type="dxa"/>
          </w:tcPr>
          <w:p w:rsidR="00D6471B" w:rsidRDefault="00D6471B">
            <w:r>
              <w:t>Die Ermittlung der Nässestufen ist in [Merkblatt Umfelddaten], Kapitel 2.7.4 vorgegeben und en</w:t>
            </w:r>
            <w:r>
              <w:t>t</w:t>
            </w:r>
            <w:r>
              <w:t xml:space="preserve">sprechend zu realisieren. </w:t>
            </w:r>
          </w:p>
        </w:tc>
        <w:tc>
          <w:tcPr>
            <w:tcW w:w="1080" w:type="dxa"/>
          </w:tcPr>
          <w:p w:rsidR="00D6471B" w:rsidRDefault="00D6471B">
            <w:pPr>
              <w:pStyle w:val="TAnf0"/>
            </w:pPr>
            <w:bookmarkStart w:id="246" w:name="_Toc231274008"/>
            <w:bookmarkEnd w:id="246"/>
            <w:r>
              <w:t>TAnf_037</w:t>
            </w:r>
          </w:p>
        </w:tc>
      </w:tr>
      <w:tr w:rsidR="00CF4A9E" w:rsidTr="00CF4A9E">
        <w:tc>
          <w:tcPr>
            <w:tcW w:w="9070" w:type="dxa"/>
          </w:tcPr>
          <w:p w:rsidR="00CF4A9E" w:rsidRDefault="00CF4A9E" w:rsidP="00CF4A9E">
            <w:r>
              <w:t>Des Weiteren muss die SWE die Plausibilisierungszustände der beiden Größen „Nied</w:t>
            </w:r>
            <w:r w:rsidR="001A0402">
              <w:t>erschlagsart“ und „Zustand der F</w:t>
            </w:r>
            <w:r>
              <w:t>ahrbahnoberfläche</w:t>
            </w:r>
            <w:r w:rsidR="001A0402">
              <w:t>“</w:t>
            </w:r>
            <w:r>
              <w:t xml:space="preserve"> parametrieren können. Dabei muss auch die Verwendung der einzelnen Eingangsgrößen parametriert werden können und es müssen Default-Parameter ve</w:t>
            </w:r>
            <w:r>
              <w:t>r</w:t>
            </w:r>
            <w:r>
              <w:t>sorgt werden.</w:t>
            </w:r>
          </w:p>
        </w:tc>
        <w:tc>
          <w:tcPr>
            <w:tcW w:w="1080" w:type="dxa"/>
          </w:tcPr>
          <w:p w:rsidR="00CF4A9E" w:rsidRDefault="00CF4A9E" w:rsidP="00CF4A9E">
            <w:pPr>
              <w:pStyle w:val="TAnf0"/>
            </w:pPr>
            <w:r>
              <w:t>TAnf_478</w:t>
            </w:r>
          </w:p>
        </w:tc>
      </w:tr>
    </w:tbl>
    <w:p w:rsidR="00D6471B" w:rsidRDefault="00D6471B">
      <w:pPr>
        <w:pStyle w:val="berschrift3"/>
        <w:numPr>
          <w:ilvl w:val="2"/>
          <w:numId w:val="11"/>
        </w:numPr>
      </w:pPr>
      <w:bookmarkStart w:id="247" w:name="_Toc397952394"/>
      <w:r>
        <w:t>Technische Anforderungen an die Schnittstellen</w:t>
      </w:r>
      <w:bookmarkEnd w:id="247"/>
    </w:p>
    <w:p w:rsidR="00D6471B" w:rsidRDefault="00D6471B">
      <w:pPr>
        <w:pStyle w:val="berschrift4"/>
        <w:numPr>
          <w:ilvl w:val="3"/>
          <w:numId w:val="12"/>
        </w:numPr>
      </w:pPr>
      <w:r>
        <w:t>Technische Anforderungen an die Nutzerschnittstelle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sidRPr="00D6196E">
              <w:rPr>
                <w:color w:val="auto"/>
              </w:rPr>
              <w:t>Die SW</w:t>
            </w:r>
            <w:r>
              <w:rPr>
                <w:color w:val="auto"/>
              </w:rPr>
              <w:t>-</w:t>
            </w:r>
            <w:r w:rsidRPr="00D6196E">
              <w:rPr>
                <w:color w:val="auto"/>
              </w:rPr>
              <w:t>E</w:t>
            </w:r>
            <w:r>
              <w:rPr>
                <w:color w:val="auto"/>
              </w:rPr>
              <w:t>inheit</w:t>
            </w:r>
            <w:r w:rsidRPr="00D6196E">
              <w:rPr>
                <w:color w:val="auto"/>
              </w:rPr>
              <w:t xml:space="preserve"> </w:t>
            </w:r>
            <w:r>
              <w:rPr>
                <w:color w:val="auto"/>
              </w:rPr>
              <w:t>„</w:t>
            </w:r>
            <w:r>
              <w:t>Nässestufen“</w:t>
            </w:r>
            <w:r w:rsidRPr="00D6196E">
              <w:t xml:space="preserve"> hat außer den </w:t>
            </w:r>
            <w:r>
              <w:t>Aufrufparametern der DAF (Aufrufschnittstelle)</w:t>
            </w:r>
            <w:r w:rsidRPr="00D6196E">
              <w:t xml:space="preserve"> keine Nutzerschnittstelle.</w:t>
            </w:r>
            <w:r>
              <w:t xml:space="preserve"> </w:t>
            </w:r>
          </w:p>
        </w:tc>
        <w:tc>
          <w:tcPr>
            <w:tcW w:w="1080" w:type="dxa"/>
          </w:tcPr>
          <w:p w:rsidR="00D6471B" w:rsidRDefault="00D6471B"/>
        </w:tc>
      </w:tr>
    </w:tbl>
    <w:p w:rsidR="00D6471B" w:rsidRDefault="00D6471B">
      <w:pPr>
        <w:pStyle w:val="berschrift4"/>
        <w:numPr>
          <w:ilvl w:val="3"/>
          <w:numId w:val="12"/>
        </w:numPr>
      </w:pPr>
      <w:r>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besitzt folgende Schnittstellen:</w:t>
            </w:r>
          </w:p>
          <w:p w:rsidR="00D6471B" w:rsidRDefault="00D6471B">
            <w:pPr>
              <w:pStyle w:val="List1"/>
              <w:rPr>
                <w:sz w:val="20"/>
              </w:rPr>
            </w:pPr>
            <w:r>
              <w:rPr>
                <w:sz w:val="20"/>
              </w:rPr>
              <w:t>DatenverteilerApplikationsfunktionen-Applikation (Schnittstelle zur SW-Einheit „Datenverteiler-Applikationsfunktionen“)</w:t>
            </w:r>
          </w:p>
          <w:p w:rsidR="00D6471B" w:rsidRDefault="00D6471B">
            <w:pPr>
              <w:pStyle w:val="List1"/>
              <w:rPr>
                <w:sz w:val="20"/>
              </w:rPr>
            </w:pPr>
            <w:r>
              <w:rPr>
                <w:sz w:val="20"/>
              </w:rPr>
              <w:t>Nässestufen-Starter (Aufrufschnittstelle der Applikation)</w:t>
            </w:r>
          </w:p>
          <w:p w:rsidR="00D6471B" w:rsidRDefault="00D6471B">
            <w:pPr>
              <w:pStyle w:val="List1"/>
            </w:pPr>
            <w:r>
              <w:rPr>
                <w:sz w:val="20"/>
              </w:rPr>
              <w:t>Nässestufen-Applikation (logische Schnittstelle zu anderen Applikationen)</w:t>
            </w:r>
          </w:p>
        </w:tc>
        <w:tc>
          <w:tcPr>
            <w:tcW w:w="1080" w:type="dxa"/>
          </w:tcPr>
          <w:p w:rsidR="00D6471B" w:rsidRDefault="00D6471B">
            <w:pPr>
              <w:pStyle w:val="TAnf0"/>
              <w:ind w:left="650" w:hanging="72"/>
            </w:pPr>
          </w:p>
        </w:tc>
      </w:tr>
    </w:tbl>
    <w:p w:rsidR="00D6471B" w:rsidRDefault="00D6471B">
      <w:pPr>
        <w:pStyle w:val="berschrift5"/>
        <w:numPr>
          <w:ilvl w:val="4"/>
          <w:numId w:val="13"/>
        </w:numPr>
      </w:pPr>
      <w:r>
        <w:t>Schnittstelle DatenverteilerApplikationsfunktionen-Applikation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rPr>
                <w:color w:val="auto"/>
              </w:rPr>
              <w:t>Diese Schnittstelle ist gemäß [TAnfDaVBLAk] zu realisieren.</w:t>
            </w:r>
          </w:p>
        </w:tc>
        <w:tc>
          <w:tcPr>
            <w:tcW w:w="1080" w:type="dxa"/>
          </w:tcPr>
          <w:p w:rsidR="00D6471B" w:rsidRDefault="00D6471B">
            <w:pPr>
              <w:pStyle w:val="TAnf0"/>
            </w:pPr>
            <w:bookmarkStart w:id="248" w:name="_Toc231274009"/>
            <w:bookmarkEnd w:id="248"/>
            <w:r>
              <w:t>TAnf_038</w:t>
            </w:r>
          </w:p>
        </w:tc>
      </w:tr>
    </w:tbl>
    <w:p w:rsidR="00D6471B" w:rsidRDefault="00D6471B">
      <w:pPr>
        <w:pStyle w:val="berschrift5"/>
        <w:numPr>
          <w:ilvl w:val="4"/>
          <w:numId w:val="13"/>
        </w:numPr>
      </w:pPr>
      <w:r>
        <w:t>Schnittstelle Nässestufen–Starter</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stellt im Sinne der Festlegungen der Systemarchitektur eine Applikation dar und muss damit über mehrere benannte Aufrufparameter, mit denen sich das (Start-)Verhalten der Appl</w:t>
            </w:r>
            <w:r>
              <w:t>i</w:t>
            </w:r>
            <w:r>
              <w:t>kation in bestimmten Bereichen einstellen lässt, verfügen.</w:t>
            </w:r>
          </w:p>
          <w:p w:rsidR="00D6471B" w:rsidRDefault="00D6471B">
            <w:r>
              <w:t>Die SWE Nässestufen verfügt zusätzlich über den folgenden Aufrufparameter:</w:t>
            </w:r>
          </w:p>
          <w:p w:rsidR="00D6471B" w:rsidRDefault="00D6471B">
            <w:pPr>
              <w:rPr>
                <w:color w:val="auto"/>
                <w:highlight w:val="green"/>
              </w:rPr>
            </w:pPr>
            <w:r>
              <w:rPr>
                <w:color w:val="auto"/>
              </w:rPr>
              <w:tab/>
            </w:r>
            <w:r>
              <w:rPr>
                <w:b/>
                <w:bCs/>
                <w:color w:val="auto"/>
              </w:rPr>
              <w:t>-</w:t>
            </w:r>
            <w:r>
              <w:rPr>
                <w:b/>
                <w:color w:val="auto"/>
              </w:rPr>
              <w:t xml:space="preserve">Anlage </w:t>
            </w:r>
            <w:r>
              <w:rPr>
                <w:color w:val="auto"/>
              </w:rPr>
              <w:t xml:space="preserve">= </w:t>
            </w:r>
            <w:r>
              <w:rPr>
                <w:i/>
                <w:color w:val="auto"/>
              </w:rPr>
              <w:t>Text</w:t>
            </w:r>
            <w:r>
              <w:rPr>
                <w:i/>
                <w:color w:val="auto"/>
              </w:rPr>
              <w:tab/>
            </w:r>
            <w:r>
              <w:rPr>
                <w:b/>
                <w:color w:val="auto"/>
              </w:rPr>
              <w:t>Anlagen PID</w:t>
            </w:r>
            <w:r>
              <w:rPr>
                <w:i/>
                <w:color w:val="auto"/>
              </w:rPr>
              <w:br/>
            </w:r>
            <w:r>
              <w:rPr>
                <w:i/>
                <w:color w:val="auto"/>
              </w:rPr>
              <w:tab/>
            </w:r>
            <w:r>
              <w:rPr>
                <w:i/>
                <w:color w:val="auto"/>
              </w:rPr>
              <w:tab/>
            </w:r>
            <w:r>
              <w:rPr>
                <w:i/>
                <w:color w:val="auto"/>
              </w:rPr>
              <w:tab/>
            </w:r>
            <w:r>
              <w:rPr>
                <w:iCs/>
                <w:color w:val="auto"/>
              </w:rPr>
              <w:t>PID der Anlage, für welche die SWE Nässestufen arbeiten soll</w:t>
            </w:r>
          </w:p>
        </w:tc>
        <w:tc>
          <w:tcPr>
            <w:tcW w:w="1080" w:type="dxa"/>
          </w:tcPr>
          <w:p w:rsidR="00D6471B" w:rsidRDefault="00D6471B" w:rsidP="0047582B">
            <w:pPr>
              <w:pStyle w:val="TAnf0"/>
            </w:pPr>
            <w:bookmarkStart w:id="249" w:name="_Toc231274010"/>
            <w:bookmarkEnd w:id="249"/>
            <w:r>
              <w:t>TAnf_039</w:t>
            </w:r>
          </w:p>
        </w:tc>
      </w:tr>
    </w:tbl>
    <w:p w:rsidR="00D6471B" w:rsidRDefault="00D6471B">
      <w:pPr>
        <w:pStyle w:val="berschrift5"/>
        <w:numPr>
          <w:ilvl w:val="4"/>
          <w:numId w:val="13"/>
        </w:numPr>
      </w:pPr>
      <w:r>
        <w:lastRenderedPageBreak/>
        <w:t>Schnittstelle Nässestufen–Applikation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t>Logische Schnittstelle, die unter Nutzung der Datenverteilerschnittstelle zu realisieren ist und durch die Beschreibung der ausgetauschten Daten und eventuell notwendiger Abläufe beim Datenau</w:t>
            </w:r>
            <w:r>
              <w:t>s</w:t>
            </w:r>
            <w:r>
              <w:t>tausch zu spezifizieren ist.</w:t>
            </w:r>
          </w:p>
        </w:tc>
        <w:tc>
          <w:tcPr>
            <w:tcW w:w="1080" w:type="dxa"/>
          </w:tcPr>
          <w:p w:rsidR="00D6471B" w:rsidRDefault="00D6471B">
            <w:pPr>
              <w:pStyle w:val="TAnf0"/>
            </w:pPr>
            <w:bookmarkStart w:id="250" w:name="_Toc231274011"/>
            <w:bookmarkEnd w:id="250"/>
            <w:r>
              <w:t>TAnf_040</w:t>
            </w:r>
          </w:p>
        </w:tc>
      </w:tr>
      <w:tr w:rsidR="00D6471B">
        <w:tc>
          <w:tcPr>
            <w:tcW w:w="9070" w:type="dxa"/>
          </w:tcPr>
          <w:p w:rsidR="00D6471B" w:rsidRDefault="00D6471B">
            <w:pPr>
              <w:rPr>
                <w:color w:val="auto"/>
              </w:rPr>
            </w:pPr>
            <w:r>
              <w:rPr>
                <w:b/>
              </w:rPr>
              <w:t>Eingangsinformationen</w:t>
            </w:r>
          </w:p>
        </w:tc>
        <w:tc>
          <w:tcPr>
            <w:tcW w:w="1080" w:type="dxa"/>
          </w:tcPr>
          <w:p w:rsidR="00D6471B" w:rsidRDefault="00D6471B"/>
        </w:tc>
      </w:tr>
      <w:tr w:rsidR="00D6471B">
        <w:tc>
          <w:tcPr>
            <w:tcW w:w="9070" w:type="dxa"/>
          </w:tcPr>
          <w:p w:rsidR="00D6471B" w:rsidRDefault="00D6471B">
            <w:r>
              <w:t xml:space="preserve">Eingangsinformationen sind die konfigurierten, aktuellen, hinsichtlich ihres Wertebereiches formal geprüften Umfelddaten aus den SW-Einheiten </w:t>
            </w:r>
          </w:p>
          <w:p w:rsidR="00D6471B" w:rsidRDefault="00D6471B">
            <w:pPr>
              <w:numPr>
                <w:ilvl w:val="0"/>
                <w:numId w:val="33"/>
              </w:numPr>
            </w:pPr>
            <w:r>
              <w:t>DUA 3 – „PL-Prüfung UFD“</w:t>
            </w:r>
          </w:p>
          <w:p w:rsidR="00D6471B" w:rsidRDefault="00D6471B">
            <w:pPr>
              <w:numPr>
                <w:ilvl w:val="0"/>
                <w:numId w:val="33"/>
              </w:numPr>
            </w:pPr>
            <w:r>
              <w:t xml:space="preserve">DUA 8 – „Datenaufbereitung UFD“ sowie </w:t>
            </w:r>
          </w:p>
          <w:p w:rsidR="00D6471B" w:rsidRDefault="00D6471B">
            <w:pPr>
              <w:numPr>
                <w:ilvl w:val="0"/>
                <w:numId w:val="33"/>
              </w:numPr>
            </w:pPr>
            <w:r>
              <w:t>DUA 12 – „Messwertersetzung UFD“.</w:t>
            </w:r>
          </w:p>
          <w:p w:rsidR="00D6471B" w:rsidRDefault="00D6471B">
            <w:pPr>
              <w:rPr>
                <w:color w:val="auto"/>
              </w:rPr>
            </w:pPr>
            <w:r>
              <w:t>Außerdem sind die zugehörigen Parametersätze mit Angabe der Schwellenwerte erforderlich.</w:t>
            </w:r>
          </w:p>
        </w:tc>
        <w:tc>
          <w:tcPr>
            <w:tcW w:w="1080" w:type="dxa"/>
          </w:tcPr>
          <w:p w:rsidR="00D6471B" w:rsidRDefault="00D6471B"/>
        </w:tc>
      </w:tr>
      <w:tr w:rsidR="00D6471B">
        <w:tc>
          <w:tcPr>
            <w:tcW w:w="9070" w:type="dxa"/>
          </w:tcPr>
          <w:p w:rsidR="00D6471B" w:rsidRDefault="00D6471B">
            <w:pPr>
              <w:rPr>
                <w:color w:val="auto"/>
              </w:rPr>
            </w:pPr>
            <w:r>
              <w:t>Neben den dynamisch veränderlichen Informationen sind als konfigurierende Eingangsdaten die Menge der zu berücksichtigenden Konfigurationsobjekte erforderlich.</w:t>
            </w:r>
          </w:p>
        </w:tc>
        <w:tc>
          <w:tcPr>
            <w:tcW w:w="1080" w:type="dxa"/>
          </w:tcPr>
          <w:p w:rsidR="00D6471B" w:rsidRDefault="00D6471B"/>
        </w:tc>
      </w:tr>
      <w:tr w:rsidR="00D6471B">
        <w:tc>
          <w:tcPr>
            <w:tcW w:w="9070" w:type="dxa"/>
          </w:tcPr>
          <w:p w:rsidR="00D6471B" w:rsidRDefault="00D6471B">
            <w:pPr>
              <w:rPr>
                <w:color w:val="auto"/>
              </w:rPr>
            </w:pPr>
            <w:r>
              <w:rPr>
                <w:b/>
              </w:rPr>
              <w:t>Ausgangsinformationen</w:t>
            </w:r>
          </w:p>
        </w:tc>
        <w:tc>
          <w:tcPr>
            <w:tcW w:w="1080" w:type="dxa"/>
          </w:tcPr>
          <w:p w:rsidR="00D6471B" w:rsidRDefault="00D6471B"/>
        </w:tc>
      </w:tr>
      <w:tr w:rsidR="00D6471B">
        <w:tc>
          <w:tcPr>
            <w:tcW w:w="9070" w:type="dxa"/>
          </w:tcPr>
          <w:p w:rsidR="00D6471B" w:rsidRDefault="00D6471B">
            <w:pPr>
              <w:rPr>
                <w:color w:val="auto"/>
              </w:rPr>
            </w:pPr>
            <w:r>
              <w:t>Ausgangsinformationen sind die ermittelten Nässestufen.</w:t>
            </w:r>
          </w:p>
        </w:tc>
        <w:tc>
          <w:tcPr>
            <w:tcW w:w="1080" w:type="dxa"/>
          </w:tcPr>
          <w:p w:rsidR="00D6471B" w:rsidRDefault="00D6471B"/>
        </w:tc>
      </w:tr>
    </w:tbl>
    <w:p w:rsidR="00D6471B" w:rsidRDefault="00D6471B">
      <w:pPr>
        <w:pStyle w:val="berschrift3"/>
        <w:numPr>
          <w:ilvl w:val="2"/>
          <w:numId w:val="11"/>
        </w:numPr>
      </w:pPr>
      <w:bookmarkStart w:id="251" w:name="_Toc397952395"/>
      <w:r>
        <w:t>Qualitätsanforderungen</w:t>
      </w:r>
      <w:bookmarkEnd w:id="251"/>
    </w:p>
    <w:p w:rsidR="00D6471B" w:rsidRDefault="00D6471B">
      <w:pPr>
        <w:pStyle w:val="berschrift4"/>
        <w:numPr>
          <w:ilvl w:val="3"/>
          <w:numId w:val="12"/>
        </w:numPr>
      </w:pPr>
      <w:r>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der SWE wird entsprechend den Festlegungen des Projekthandbuchs [PHbSSW</w:t>
            </w:r>
            <w:r>
              <w:t>S</w:t>
            </w:r>
            <w:r>
              <w:t>BAA8] und der Anwenderforderungen [AfoSSWSBAA8] als „niedrig“ eingestuft.</w:t>
            </w:r>
          </w:p>
        </w:tc>
        <w:tc>
          <w:tcPr>
            <w:tcW w:w="1080" w:type="dxa"/>
          </w:tcPr>
          <w:p w:rsidR="00D6471B" w:rsidRDefault="00D6471B">
            <w:pPr>
              <w:spacing w:line="300" w:lineRule="exact"/>
              <w:ind w:left="288"/>
              <w:rPr>
                <w:i/>
              </w:rPr>
            </w:pPr>
          </w:p>
        </w:tc>
      </w:tr>
    </w:tbl>
    <w:p w:rsidR="00D6471B" w:rsidRDefault="00D6471B">
      <w:pPr>
        <w:pStyle w:val="berschrift4"/>
        <w:numPr>
          <w:ilvl w:val="3"/>
          <w:numId w:val="12"/>
        </w:numPr>
      </w:pPr>
      <w:r>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Gesonderte Anforderungen an die IT-Sicherheit bestehen in diesem Segment nicht.</w:t>
            </w:r>
          </w:p>
        </w:tc>
        <w:tc>
          <w:tcPr>
            <w:tcW w:w="1080" w:type="dxa"/>
          </w:tcPr>
          <w:p w:rsidR="00D6471B" w:rsidRDefault="00D6471B"/>
        </w:tc>
      </w:tr>
    </w:tbl>
    <w:p w:rsidR="00D6471B" w:rsidRDefault="00D6471B">
      <w:pPr>
        <w:pStyle w:val="berschrift4"/>
        <w:numPr>
          <w:ilvl w:val="3"/>
          <w:numId w:val="12"/>
        </w:numPr>
      </w:pPr>
      <w:r>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Segment abweichenden Anforderungen an sonstige Qualitätsmerkmale.</w:t>
            </w:r>
          </w:p>
        </w:tc>
        <w:tc>
          <w:tcPr>
            <w:tcW w:w="1080" w:type="dxa"/>
          </w:tcPr>
          <w:p w:rsidR="00D6471B" w:rsidRDefault="00D6471B"/>
        </w:tc>
      </w:tr>
    </w:tbl>
    <w:p w:rsidR="00D6471B" w:rsidRDefault="00D6471B">
      <w:pPr>
        <w:pStyle w:val="berschrift3"/>
        <w:numPr>
          <w:ilvl w:val="2"/>
          <w:numId w:val="11"/>
        </w:numPr>
      </w:pPr>
      <w:bookmarkStart w:id="252" w:name="_Toc397952396"/>
      <w:r>
        <w:t>Technische Anforderungen an die Entwicklungs- und SWPÄ-Umgebung</w:t>
      </w:r>
      <w:bookmarkEnd w:id="252"/>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Gesamtsystem abweichenden Anforderungen an die Entwicklungs- und SWPÄ-Umgebung.</w:t>
            </w:r>
          </w:p>
        </w:tc>
        <w:tc>
          <w:tcPr>
            <w:tcW w:w="1080" w:type="dxa"/>
          </w:tcPr>
          <w:p w:rsidR="00D6471B" w:rsidRDefault="00D6471B">
            <w:pPr>
              <w:spacing w:line="300" w:lineRule="exact"/>
              <w:ind w:left="288"/>
              <w:rPr>
                <w:i/>
              </w:rPr>
            </w:pPr>
          </w:p>
        </w:tc>
      </w:tr>
    </w:tbl>
    <w:p w:rsidR="00D6471B" w:rsidRDefault="00D6471B"/>
    <w:p w:rsidR="00D6471B" w:rsidRDefault="00D6471B" w:rsidP="0074069B">
      <w:pPr>
        <w:pStyle w:val="berschrift2"/>
        <w:pageBreakBefore/>
        <w:numPr>
          <w:ilvl w:val="1"/>
          <w:numId w:val="10"/>
        </w:numPr>
      </w:pPr>
      <w:bookmarkStart w:id="253" w:name="_Toc397952397"/>
      <w:r>
        <w:lastRenderedPageBreak/>
        <w:t>Softwareeinheit „Helligkeitssteuerung“</w:t>
      </w:r>
      <w:bookmarkEnd w:id="253"/>
    </w:p>
    <w:p w:rsidR="00D6471B" w:rsidRDefault="00D6471B">
      <w:pPr>
        <w:pStyle w:val="berschrift3"/>
        <w:numPr>
          <w:ilvl w:val="2"/>
          <w:numId w:val="11"/>
        </w:numPr>
      </w:pPr>
      <w:bookmarkStart w:id="254" w:name="_Toc397952398"/>
      <w:r>
        <w:t>Identifikation des Elements</w:t>
      </w:r>
      <w:bookmarkEnd w:id="254"/>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Nummer des Segments:</w:t>
            </w:r>
          </w:p>
        </w:tc>
        <w:tc>
          <w:tcPr>
            <w:tcW w:w="4605" w:type="dxa"/>
          </w:tcPr>
          <w:p w:rsidR="00D6471B" w:rsidRDefault="00D6471B">
            <w:pPr>
              <w:pStyle w:val="TableHeader"/>
              <w:rPr>
                <w:u w:color="000000"/>
              </w:rPr>
            </w:pPr>
            <w:r>
              <w:rPr>
                <w:u w:color="000000"/>
              </w:rPr>
              <w:t>7</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Steuerung</w:t>
            </w:r>
          </w:p>
        </w:tc>
      </w:tr>
      <w:tr w:rsidR="00D6471B">
        <w:tc>
          <w:tcPr>
            <w:tcW w:w="2628" w:type="dxa"/>
          </w:tcPr>
          <w:p w:rsidR="00D6471B" w:rsidRDefault="00D6471B">
            <w:pPr>
              <w:pStyle w:val="TableRow"/>
              <w:rPr>
                <w:u w:color="000000"/>
              </w:rPr>
            </w:pPr>
            <w:r>
              <w:rPr>
                <w:u w:color="000000"/>
              </w:rPr>
              <w:t xml:space="preserve">Nummer der SW-Einheit: </w:t>
            </w:r>
          </w:p>
        </w:tc>
        <w:tc>
          <w:tcPr>
            <w:tcW w:w="4605" w:type="dxa"/>
          </w:tcPr>
          <w:p w:rsidR="00D6471B" w:rsidRDefault="00D6471B">
            <w:pPr>
              <w:pStyle w:val="TableHeader"/>
              <w:rPr>
                <w:u w:color="000000"/>
              </w:rPr>
            </w:pPr>
            <w:r>
              <w:rPr>
                <w:u w:color="000000"/>
              </w:rPr>
              <w:t>4</w:t>
            </w:r>
          </w:p>
        </w:tc>
      </w:tr>
      <w:tr w:rsidR="00D6471B">
        <w:tc>
          <w:tcPr>
            <w:tcW w:w="2628" w:type="dxa"/>
          </w:tcPr>
          <w:p w:rsidR="00D6471B" w:rsidRDefault="00D6471B">
            <w:pPr>
              <w:pStyle w:val="TableRow"/>
              <w:rPr>
                <w:u w:color="000000"/>
              </w:rPr>
            </w:pPr>
            <w:r>
              <w:rPr>
                <w:u w:color="000000"/>
              </w:rPr>
              <w:t xml:space="preserve">Bezeichnung der SW-Einheit: </w:t>
            </w:r>
          </w:p>
        </w:tc>
        <w:tc>
          <w:tcPr>
            <w:tcW w:w="4605" w:type="dxa"/>
          </w:tcPr>
          <w:p w:rsidR="00D6471B" w:rsidRDefault="00D6471B">
            <w:pPr>
              <w:pStyle w:val="TableHeader"/>
              <w:rPr>
                <w:u w:color="000000"/>
              </w:rPr>
            </w:pPr>
            <w:r>
              <w:t>Helligkeitssteuerung</w:t>
            </w:r>
          </w:p>
        </w:tc>
      </w:tr>
      <w:tr w:rsidR="00D6471B">
        <w:tc>
          <w:tcPr>
            <w:tcW w:w="2628" w:type="dxa"/>
          </w:tcPr>
          <w:p w:rsidR="00D6471B" w:rsidRDefault="00D6471B">
            <w:pPr>
              <w:pStyle w:val="TableRow"/>
              <w:rPr>
                <w:u w:color="000000"/>
              </w:rPr>
            </w:pPr>
            <w:r>
              <w:rPr>
                <w:u w:color="000000"/>
              </w:rPr>
              <w:t>Kürzel der SW-Einheit:</w:t>
            </w:r>
          </w:p>
        </w:tc>
        <w:tc>
          <w:tcPr>
            <w:tcW w:w="4605" w:type="dxa"/>
          </w:tcPr>
          <w:p w:rsidR="00D6471B" w:rsidRDefault="00D6471B">
            <w:pPr>
              <w:pStyle w:val="TableHeader"/>
              <w:rPr>
                <w:u w:color="000000"/>
              </w:rPr>
            </w:pPr>
            <w:r>
              <w:rPr>
                <w:u w:color="000000"/>
              </w:rPr>
              <w:t>Ste-4</w:t>
            </w:r>
          </w:p>
        </w:tc>
      </w:tr>
    </w:tbl>
    <w:p w:rsidR="00D6471B" w:rsidRDefault="00D6471B">
      <w:pPr>
        <w:pStyle w:val="berschrift3"/>
        <w:numPr>
          <w:ilvl w:val="2"/>
          <w:numId w:val="11"/>
        </w:numPr>
      </w:pPr>
      <w:bookmarkStart w:id="255" w:name="_Toc397952399"/>
      <w:r>
        <w:t>Gesamtfunktion des Elements</w:t>
      </w:r>
      <w:bookmarkEnd w:id="255"/>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Die SWE Helligkeitssteuerung dient der Regulierung die Leuchtstärke der WZG (Tag/Nacht</w:t>
            </w:r>
            <w:r>
              <w:softHyphen/>
              <w:t xml:space="preserve">absenkung; Grundhelligkeit) entsprechend der Außenhelligkeit. </w:t>
            </w:r>
          </w:p>
        </w:tc>
        <w:tc>
          <w:tcPr>
            <w:tcW w:w="1081" w:type="dxa"/>
          </w:tcPr>
          <w:p w:rsidR="00D6471B" w:rsidRDefault="00D6471B">
            <w:pPr>
              <w:pStyle w:val="TAnf0"/>
            </w:pPr>
          </w:p>
        </w:tc>
      </w:tr>
      <w:tr w:rsidR="00D6471B">
        <w:tc>
          <w:tcPr>
            <w:tcW w:w="9068" w:type="dxa"/>
          </w:tcPr>
          <w:p w:rsidR="00D6471B" w:rsidRDefault="00D6471B">
            <w:r>
              <w:t>Die SWE ist gemäß den Festlegungen im Dokument [AFoBLAk], Kapitel 6.6.5.6 umzusetzen.</w:t>
            </w:r>
          </w:p>
        </w:tc>
        <w:tc>
          <w:tcPr>
            <w:tcW w:w="1081" w:type="dxa"/>
          </w:tcPr>
          <w:p w:rsidR="00D6471B" w:rsidRDefault="00D6471B" w:rsidP="0047582B">
            <w:pPr>
              <w:pStyle w:val="TAnf0"/>
            </w:pPr>
            <w:bookmarkStart w:id="256" w:name="_Toc231274012"/>
            <w:bookmarkEnd w:id="256"/>
            <w:r>
              <w:t>TAnf_041</w:t>
            </w:r>
          </w:p>
        </w:tc>
      </w:tr>
      <w:tr w:rsidR="00D6471B">
        <w:tc>
          <w:tcPr>
            <w:tcW w:w="9068" w:type="dxa"/>
          </w:tcPr>
          <w:p w:rsidR="00D6471B" w:rsidRDefault="00D6471B">
            <w:r>
              <w:t>Darüber hinaus gelten die folgenden Festlegungen und Anforderungen:</w:t>
            </w:r>
          </w:p>
        </w:tc>
        <w:tc>
          <w:tcPr>
            <w:tcW w:w="1081" w:type="dxa"/>
          </w:tcPr>
          <w:p w:rsidR="00D6471B" w:rsidRDefault="00D6471B">
            <w:pPr>
              <w:pStyle w:val="TAnf0"/>
              <w:ind w:left="650" w:hanging="72"/>
            </w:pPr>
          </w:p>
        </w:tc>
      </w:tr>
      <w:tr w:rsidR="00D6471B">
        <w:tc>
          <w:tcPr>
            <w:tcW w:w="9068" w:type="dxa"/>
          </w:tcPr>
          <w:p w:rsidR="00D6471B" w:rsidRDefault="00D6471B">
            <w:r>
              <w:t xml:space="preserve">Die Leuchtstärke der WZG muss entsprechend der Außenhelligkeit automatisch oder manuell in beliebig vielen Stufen (0 = 0% ... n = 100%) reguliert werden können. </w:t>
            </w:r>
          </w:p>
        </w:tc>
        <w:tc>
          <w:tcPr>
            <w:tcW w:w="1081" w:type="dxa"/>
          </w:tcPr>
          <w:p w:rsidR="00D6471B" w:rsidRDefault="00D6471B">
            <w:pPr>
              <w:pStyle w:val="TAnf0"/>
            </w:pPr>
            <w:bookmarkStart w:id="257" w:name="_Toc231274013"/>
            <w:bookmarkEnd w:id="257"/>
            <w:r>
              <w:t>TAnf_042</w:t>
            </w:r>
          </w:p>
        </w:tc>
      </w:tr>
      <w:tr w:rsidR="00D6471B">
        <w:tc>
          <w:tcPr>
            <w:tcW w:w="9068" w:type="dxa"/>
          </w:tcPr>
          <w:p w:rsidR="00D6471B" w:rsidRDefault="00D6471B">
            <w:r>
              <w:t>Für die automatische Regulierung der Leuchtstärke der WZG sind die aktuellen Messdaten der FG 3 gemäß [TLS] heranzuziehen.</w:t>
            </w:r>
          </w:p>
        </w:tc>
        <w:tc>
          <w:tcPr>
            <w:tcW w:w="1081" w:type="dxa"/>
          </w:tcPr>
          <w:p w:rsidR="00D6471B" w:rsidRDefault="00D6471B">
            <w:pPr>
              <w:pStyle w:val="TAnf0"/>
            </w:pPr>
            <w:bookmarkStart w:id="258" w:name="_Toc231274014"/>
            <w:bookmarkEnd w:id="258"/>
            <w:r>
              <w:t>TAnf_043</w:t>
            </w:r>
          </w:p>
        </w:tc>
      </w:tr>
      <w:tr w:rsidR="00D6471B">
        <w:tc>
          <w:tcPr>
            <w:tcW w:w="9068" w:type="dxa"/>
          </w:tcPr>
          <w:p w:rsidR="00D6471B" w:rsidRDefault="00D6471B">
            <w:r>
              <w:t>Die ermittelte Helligkeit (in %) muss in das Teilmodell Anzeigen Global gemäß [DatKBLAk] (kurz auch als „AQ-Modell“ bezeichnet) geschrieben werden.</w:t>
            </w:r>
          </w:p>
        </w:tc>
        <w:tc>
          <w:tcPr>
            <w:tcW w:w="1081" w:type="dxa"/>
          </w:tcPr>
          <w:p w:rsidR="00D6471B" w:rsidRDefault="00D6471B">
            <w:pPr>
              <w:pStyle w:val="TAnf0"/>
            </w:pPr>
            <w:bookmarkStart w:id="259" w:name="_Toc231274015"/>
            <w:bookmarkEnd w:id="259"/>
            <w:r>
              <w:t>TAnf_044</w:t>
            </w:r>
          </w:p>
        </w:tc>
      </w:tr>
      <w:tr w:rsidR="00D6471B">
        <w:tc>
          <w:tcPr>
            <w:tcW w:w="9068" w:type="dxa"/>
          </w:tcPr>
          <w:p w:rsidR="00D6471B" w:rsidRDefault="00D6471B">
            <w:r>
              <w:t>Für den Fall einer Sensorstörung muss als Rückfallebene die Helligkeitssteuerung für jeden AQ s</w:t>
            </w:r>
            <w:r>
              <w:t>e</w:t>
            </w:r>
            <w:r>
              <w:t>parat anhand von Datum und Uhrzeit mit zugeordneter Helligkeitsstufe vorgenommen werden. Hie</w:t>
            </w:r>
            <w:r>
              <w:t>r</w:t>
            </w:r>
            <w:r>
              <w:t>für sind mindestens 12 Datumsbereiche vorzuhalten, für die jeweils mindestens 5 Tageszeitbereiche definierbar sein müssen. Die Anzahl der Datums- und Tageszeitbereiche sind ebenso parametrierbar auszulegen, wie die zugehörigen Werte. Bei der Versorgung der Datums- und Zeitbereiche dürfen keine Lücken z.B. durch Nichtberücksichtigung eines Schaltjahres entstehen. Als Erstversorgung sind die folgenden Werte zu implementieren:</w:t>
            </w:r>
          </w:p>
        </w:tc>
        <w:tc>
          <w:tcPr>
            <w:tcW w:w="1081" w:type="dxa"/>
          </w:tcPr>
          <w:p w:rsidR="00D6471B" w:rsidRDefault="00D6471B" w:rsidP="0047582B">
            <w:pPr>
              <w:pStyle w:val="TAnf0"/>
            </w:pPr>
            <w:bookmarkStart w:id="260" w:name="_Toc231274016"/>
            <w:bookmarkEnd w:id="260"/>
            <w:r>
              <w:t>TAnf_045</w:t>
            </w:r>
          </w:p>
        </w:tc>
      </w:tr>
    </w:tbl>
    <w:p w:rsidR="00D6471B" w:rsidRDefault="00D6471B"/>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39"/>
        <w:gridCol w:w="283"/>
        <w:gridCol w:w="1172"/>
        <w:gridCol w:w="1173"/>
        <w:gridCol w:w="349"/>
        <w:gridCol w:w="1173"/>
        <w:gridCol w:w="1945"/>
      </w:tblGrid>
      <w:tr w:rsidR="00D6471B">
        <w:trPr>
          <w:cantSplit/>
          <w:tblHeader/>
        </w:trPr>
        <w:tc>
          <w:tcPr>
            <w:tcW w:w="2294" w:type="dxa"/>
            <w:gridSpan w:val="3"/>
            <w:tcBorders>
              <w:left w:val="nil"/>
            </w:tcBorders>
            <w:shd w:val="pct5" w:color="auto" w:fill="FFFFFF"/>
            <w:vAlign w:val="center"/>
          </w:tcPr>
          <w:p w:rsidR="00D6471B" w:rsidRDefault="00D6471B">
            <w:pPr>
              <w:pStyle w:val="TableHeader"/>
              <w:jc w:val="center"/>
            </w:pPr>
            <w:r>
              <w:t>Datumsbereich</w:t>
            </w:r>
            <w:r>
              <w:br/>
              <w:t>von [TT.MM] bis [TT.MM]</w:t>
            </w:r>
          </w:p>
        </w:tc>
        <w:tc>
          <w:tcPr>
            <w:tcW w:w="2695" w:type="dxa"/>
            <w:gridSpan w:val="3"/>
            <w:shd w:val="pct5" w:color="auto" w:fill="FFFFFF"/>
            <w:vAlign w:val="center"/>
          </w:tcPr>
          <w:p w:rsidR="00D6471B" w:rsidRDefault="00D6471B">
            <w:pPr>
              <w:pStyle w:val="TableHeader"/>
              <w:jc w:val="center"/>
            </w:pPr>
            <w:r>
              <w:t>Tageszeitbereich</w:t>
            </w:r>
            <w:r>
              <w:br/>
              <w:t>von [hh:mm] bis [hh:mm]</w:t>
            </w:r>
          </w:p>
        </w:tc>
        <w:tc>
          <w:tcPr>
            <w:tcW w:w="1945" w:type="dxa"/>
            <w:tcBorders>
              <w:right w:val="nil"/>
            </w:tcBorders>
            <w:shd w:val="pct5" w:color="auto" w:fill="FFFFFF"/>
            <w:vAlign w:val="center"/>
          </w:tcPr>
          <w:p w:rsidR="00D6471B" w:rsidRDefault="00D6471B">
            <w:pPr>
              <w:pStyle w:val="TableHeader"/>
              <w:jc w:val="center"/>
            </w:pPr>
            <w:r>
              <w:t>Helligkeitsstufe</w:t>
            </w:r>
          </w:p>
        </w:tc>
      </w:tr>
      <w:tr w:rsidR="00D6471B">
        <w:trPr>
          <w:cantSplit/>
        </w:trPr>
        <w:tc>
          <w:tcPr>
            <w:tcW w:w="839" w:type="dxa"/>
            <w:vMerge w:val="restart"/>
            <w:tcBorders>
              <w:top w:val="nil"/>
              <w:left w:val="nil"/>
            </w:tcBorders>
            <w:vAlign w:val="center"/>
          </w:tcPr>
          <w:p w:rsidR="00D6471B" w:rsidRDefault="00D6471B">
            <w:pPr>
              <w:pStyle w:val="TableRow"/>
            </w:pPr>
            <w:r>
              <w:t xml:space="preserve">01.01 </w:t>
            </w:r>
          </w:p>
        </w:tc>
        <w:tc>
          <w:tcPr>
            <w:tcW w:w="283" w:type="dxa"/>
            <w:vMerge w:val="restart"/>
            <w:tcBorders>
              <w:top w:val="nil"/>
            </w:tcBorders>
            <w:vAlign w:val="center"/>
          </w:tcPr>
          <w:p w:rsidR="00D6471B" w:rsidRDefault="00D6471B">
            <w:pPr>
              <w:pStyle w:val="TableRow"/>
              <w:jc w:val="center"/>
            </w:pPr>
            <w:r>
              <w:t>-</w:t>
            </w:r>
          </w:p>
        </w:tc>
        <w:tc>
          <w:tcPr>
            <w:tcW w:w="1172" w:type="dxa"/>
            <w:vMerge w:val="restart"/>
            <w:tcBorders>
              <w:top w:val="nil"/>
            </w:tcBorders>
            <w:vAlign w:val="center"/>
          </w:tcPr>
          <w:p w:rsidR="00D6471B" w:rsidRDefault="00D6471B">
            <w:pPr>
              <w:pStyle w:val="TableRow"/>
            </w:pPr>
            <w:r>
              <w:t>31.01</w:t>
            </w:r>
          </w:p>
        </w:tc>
        <w:tc>
          <w:tcPr>
            <w:tcW w:w="1173" w:type="dxa"/>
            <w:tcBorders>
              <w:top w:val="nil"/>
            </w:tcBorders>
          </w:tcPr>
          <w:p w:rsidR="00D6471B" w:rsidRDefault="00D6471B">
            <w:pPr>
              <w:pStyle w:val="TableRow"/>
              <w:jc w:val="right"/>
            </w:pPr>
            <w:r>
              <w:t xml:space="preserve">00:00 </w:t>
            </w: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08:00</w:t>
            </w:r>
          </w:p>
        </w:tc>
        <w:tc>
          <w:tcPr>
            <w:tcW w:w="1945" w:type="dxa"/>
            <w:tcBorders>
              <w:top w:val="nil"/>
              <w:right w:val="nil"/>
            </w:tcBorders>
          </w:tcPr>
          <w:p w:rsidR="00D6471B" w:rsidRDefault="00D6471B">
            <w:pPr>
              <w:pStyle w:val="TableRow"/>
              <w:jc w:val="center"/>
            </w:pPr>
            <w:r>
              <w:t>3</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09:00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16:00</w:t>
            </w:r>
          </w:p>
        </w:tc>
        <w:tc>
          <w:tcPr>
            <w:tcW w:w="1945" w:type="dxa"/>
            <w:tcBorders>
              <w:top w:val="nil"/>
              <w:right w:val="nil"/>
            </w:tcBorders>
          </w:tcPr>
          <w:p w:rsidR="00D6471B" w:rsidRDefault="00D6471B">
            <w:pPr>
              <w:pStyle w:val="TableRow"/>
              <w:jc w:val="center"/>
            </w:pPr>
            <w:r>
              <w:t>8</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17:00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val="restart"/>
            <w:tcBorders>
              <w:left w:val="nil"/>
            </w:tcBorders>
            <w:vAlign w:val="center"/>
          </w:tcPr>
          <w:p w:rsidR="00D6471B" w:rsidRDefault="00D6471B">
            <w:pPr>
              <w:pStyle w:val="TableRow"/>
            </w:pPr>
            <w:r>
              <w:t>01.02</w:t>
            </w:r>
          </w:p>
        </w:tc>
        <w:tc>
          <w:tcPr>
            <w:tcW w:w="283" w:type="dxa"/>
            <w:vMerge w:val="restart"/>
            <w:vAlign w:val="center"/>
          </w:tcPr>
          <w:p w:rsidR="00D6471B" w:rsidRDefault="00D6471B">
            <w:pPr>
              <w:pStyle w:val="TableRow"/>
              <w:jc w:val="center"/>
            </w:pPr>
            <w:r>
              <w:t>-</w:t>
            </w:r>
          </w:p>
        </w:tc>
        <w:tc>
          <w:tcPr>
            <w:tcW w:w="1172" w:type="dxa"/>
            <w:vMerge w:val="restart"/>
            <w:vAlign w:val="center"/>
          </w:tcPr>
          <w:p w:rsidR="00D6471B" w:rsidRDefault="00D6471B">
            <w:pPr>
              <w:pStyle w:val="TableRow"/>
            </w:pPr>
            <w:r>
              <w:t>28.02</w:t>
            </w:r>
          </w:p>
        </w:tc>
        <w:tc>
          <w:tcPr>
            <w:tcW w:w="1173" w:type="dxa"/>
          </w:tcPr>
          <w:p w:rsidR="00D6471B" w:rsidRDefault="00D6471B">
            <w:pPr>
              <w:pStyle w:val="TableRow"/>
              <w:jc w:val="right"/>
            </w:pPr>
            <w:r>
              <w:t xml:space="preserve">00:00 </w:t>
            </w:r>
          </w:p>
        </w:tc>
        <w:tc>
          <w:tcPr>
            <w:tcW w:w="349" w:type="dxa"/>
          </w:tcPr>
          <w:p w:rsidR="00D6471B" w:rsidRDefault="00D6471B">
            <w:pPr>
              <w:pStyle w:val="TableRow"/>
              <w:jc w:val="center"/>
            </w:pPr>
            <w:r>
              <w:t>-</w:t>
            </w:r>
          </w:p>
        </w:tc>
        <w:tc>
          <w:tcPr>
            <w:tcW w:w="1173" w:type="dxa"/>
          </w:tcPr>
          <w:p w:rsidR="00D6471B" w:rsidRDefault="00D6471B">
            <w:pPr>
              <w:pStyle w:val="TableRow"/>
            </w:pPr>
            <w:r>
              <w:t>07:00</w:t>
            </w:r>
          </w:p>
        </w:tc>
        <w:tc>
          <w:tcPr>
            <w:tcW w:w="1945" w:type="dxa"/>
            <w:tcBorders>
              <w:right w:val="nil"/>
            </w:tcBorders>
          </w:tcPr>
          <w:p w:rsidR="00D6471B" w:rsidRDefault="00D6471B">
            <w:pPr>
              <w:pStyle w:val="TableRow"/>
              <w:jc w:val="center"/>
            </w:pPr>
            <w:r>
              <w:t>3</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08:00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17:00</w:t>
            </w:r>
          </w:p>
        </w:tc>
        <w:tc>
          <w:tcPr>
            <w:tcW w:w="1945" w:type="dxa"/>
            <w:tcBorders>
              <w:top w:val="nil"/>
              <w:right w:val="nil"/>
            </w:tcBorders>
          </w:tcPr>
          <w:p w:rsidR="00D6471B" w:rsidRDefault="00D6471B">
            <w:pPr>
              <w:pStyle w:val="TableRow"/>
              <w:jc w:val="center"/>
            </w:pPr>
            <w:r>
              <w:t>8</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18:00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val="restart"/>
            <w:tcBorders>
              <w:left w:val="nil"/>
            </w:tcBorders>
            <w:vAlign w:val="center"/>
          </w:tcPr>
          <w:p w:rsidR="00D6471B" w:rsidRDefault="00D6471B">
            <w:pPr>
              <w:pStyle w:val="TableRow"/>
            </w:pPr>
            <w:r>
              <w:t>01.03</w:t>
            </w:r>
          </w:p>
        </w:tc>
        <w:tc>
          <w:tcPr>
            <w:tcW w:w="283" w:type="dxa"/>
            <w:vMerge w:val="restart"/>
            <w:vAlign w:val="center"/>
          </w:tcPr>
          <w:p w:rsidR="00D6471B" w:rsidRDefault="00D6471B">
            <w:pPr>
              <w:pStyle w:val="TableRow"/>
              <w:jc w:val="center"/>
            </w:pPr>
            <w:r>
              <w:t>-</w:t>
            </w:r>
          </w:p>
        </w:tc>
        <w:tc>
          <w:tcPr>
            <w:tcW w:w="1172" w:type="dxa"/>
            <w:vMerge w:val="restart"/>
            <w:vAlign w:val="center"/>
          </w:tcPr>
          <w:p w:rsidR="00D6471B" w:rsidRDefault="00D6471B">
            <w:pPr>
              <w:pStyle w:val="TableRow"/>
            </w:pPr>
            <w:r>
              <w:t>31.03</w:t>
            </w:r>
          </w:p>
        </w:tc>
        <w:tc>
          <w:tcPr>
            <w:tcW w:w="1173" w:type="dxa"/>
          </w:tcPr>
          <w:p w:rsidR="00D6471B" w:rsidRDefault="00D6471B">
            <w:pPr>
              <w:pStyle w:val="TableRow"/>
              <w:jc w:val="right"/>
            </w:pPr>
            <w:r>
              <w:t>00:00</w:t>
            </w:r>
          </w:p>
        </w:tc>
        <w:tc>
          <w:tcPr>
            <w:tcW w:w="349" w:type="dxa"/>
          </w:tcPr>
          <w:p w:rsidR="00D6471B" w:rsidRDefault="00D6471B">
            <w:pPr>
              <w:pStyle w:val="TableRow"/>
              <w:jc w:val="center"/>
            </w:pPr>
            <w:r>
              <w:t>-</w:t>
            </w:r>
          </w:p>
        </w:tc>
        <w:tc>
          <w:tcPr>
            <w:tcW w:w="1173" w:type="dxa"/>
          </w:tcPr>
          <w:p w:rsidR="00D6471B" w:rsidRDefault="00D6471B">
            <w:pPr>
              <w:pStyle w:val="TableRow"/>
            </w:pPr>
            <w:r>
              <w:t>07:00</w:t>
            </w:r>
          </w:p>
        </w:tc>
        <w:tc>
          <w:tcPr>
            <w:tcW w:w="1945" w:type="dxa"/>
            <w:tcBorders>
              <w:right w:val="nil"/>
            </w:tcBorders>
          </w:tcPr>
          <w:p w:rsidR="00D6471B" w:rsidRDefault="00D6471B">
            <w:pPr>
              <w:pStyle w:val="TableRow"/>
              <w:jc w:val="center"/>
            </w:pPr>
            <w:r>
              <w:t>3</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08:00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17:00</w:t>
            </w:r>
          </w:p>
        </w:tc>
        <w:tc>
          <w:tcPr>
            <w:tcW w:w="1945" w:type="dxa"/>
            <w:tcBorders>
              <w:top w:val="nil"/>
              <w:right w:val="nil"/>
            </w:tcBorders>
          </w:tcPr>
          <w:p w:rsidR="00D6471B" w:rsidRDefault="00D6471B">
            <w:pPr>
              <w:pStyle w:val="TableRow"/>
              <w:jc w:val="center"/>
            </w:pPr>
            <w:r>
              <w:t>8</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18:00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val="restart"/>
            <w:tcBorders>
              <w:left w:val="nil"/>
            </w:tcBorders>
            <w:vAlign w:val="center"/>
          </w:tcPr>
          <w:p w:rsidR="00D6471B" w:rsidRDefault="00D6471B">
            <w:pPr>
              <w:pStyle w:val="TableRow"/>
            </w:pPr>
            <w:r>
              <w:t>01.04</w:t>
            </w:r>
          </w:p>
        </w:tc>
        <w:tc>
          <w:tcPr>
            <w:tcW w:w="283" w:type="dxa"/>
            <w:vMerge w:val="restart"/>
            <w:vAlign w:val="center"/>
          </w:tcPr>
          <w:p w:rsidR="00D6471B" w:rsidRDefault="00D6471B">
            <w:pPr>
              <w:pStyle w:val="TableRow"/>
              <w:jc w:val="center"/>
            </w:pPr>
            <w:r>
              <w:t>-</w:t>
            </w:r>
          </w:p>
        </w:tc>
        <w:tc>
          <w:tcPr>
            <w:tcW w:w="1172" w:type="dxa"/>
            <w:vMerge w:val="restart"/>
            <w:vAlign w:val="center"/>
          </w:tcPr>
          <w:p w:rsidR="00D6471B" w:rsidRDefault="00D6471B">
            <w:pPr>
              <w:pStyle w:val="TableRow"/>
            </w:pPr>
            <w:r>
              <w:t>30.04</w:t>
            </w:r>
          </w:p>
        </w:tc>
        <w:tc>
          <w:tcPr>
            <w:tcW w:w="1173" w:type="dxa"/>
          </w:tcPr>
          <w:p w:rsidR="00D6471B" w:rsidRDefault="00D6471B">
            <w:pPr>
              <w:pStyle w:val="TableRow"/>
              <w:jc w:val="right"/>
            </w:pPr>
            <w:r>
              <w:t>00:00</w:t>
            </w:r>
          </w:p>
        </w:tc>
        <w:tc>
          <w:tcPr>
            <w:tcW w:w="349" w:type="dxa"/>
          </w:tcPr>
          <w:p w:rsidR="00D6471B" w:rsidRDefault="00D6471B">
            <w:pPr>
              <w:pStyle w:val="TableRow"/>
              <w:jc w:val="center"/>
            </w:pPr>
            <w:r>
              <w:t>-</w:t>
            </w:r>
          </w:p>
        </w:tc>
        <w:tc>
          <w:tcPr>
            <w:tcW w:w="1173" w:type="dxa"/>
          </w:tcPr>
          <w:p w:rsidR="00D6471B" w:rsidRDefault="00D6471B">
            <w:pPr>
              <w:pStyle w:val="TableRow"/>
            </w:pPr>
            <w:r>
              <w:t>05:00</w:t>
            </w:r>
          </w:p>
        </w:tc>
        <w:tc>
          <w:tcPr>
            <w:tcW w:w="1945" w:type="dxa"/>
            <w:tcBorders>
              <w:right w:val="nil"/>
            </w:tcBorders>
          </w:tcPr>
          <w:p w:rsidR="00D6471B" w:rsidRDefault="00D6471B">
            <w:pPr>
              <w:pStyle w:val="TableRow"/>
              <w:jc w:val="center"/>
            </w:pPr>
            <w:r>
              <w:t>3</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06:00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18:00</w:t>
            </w:r>
          </w:p>
        </w:tc>
        <w:tc>
          <w:tcPr>
            <w:tcW w:w="1945" w:type="dxa"/>
            <w:tcBorders>
              <w:top w:val="nil"/>
              <w:right w:val="nil"/>
            </w:tcBorders>
          </w:tcPr>
          <w:p w:rsidR="00D6471B" w:rsidRDefault="00D6471B">
            <w:pPr>
              <w:pStyle w:val="TableRow"/>
              <w:jc w:val="center"/>
            </w:pPr>
            <w:r>
              <w:t>9</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19:00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val="restart"/>
            <w:tcBorders>
              <w:left w:val="nil"/>
            </w:tcBorders>
            <w:vAlign w:val="center"/>
          </w:tcPr>
          <w:p w:rsidR="00D6471B" w:rsidRDefault="00D6471B">
            <w:pPr>
              <w:pStyle w:val="TableRow"/>
            </w:pPr>
            <w:r>
              <w:t>01.05</w:t>
            </w:r>
          </w:p>
        </w:tc>
        <w:tc>
          <w:tcPr>
            <w:tcW w:w="283" w:type="dxa"/>
            <w:vMerge w:val="restart"/>
            <w:vAlign w:val="center"/>
          </w:tcPr>
          <w:p w:rsidR="00D6471B" w:rsidRDefault="00D6471B">
            <w:pPr>
              <w:pStyle w:val="TableRow"/>
              <w:jc w:val="center"/>
            </w:pPr>
            <w:r>
              <w:t>-</w:t>
            </w:r>
          </w:p>
        </w:tc>
        <w:tc>
          <w:tcPr>
            <w:tcW w:w="1172" w:type="dxa"/>
            <w:vMerge w:val="restart"/>
            <w:vAlign w:val="center"/>
          </w:tcPr>
          <w:p w:rsidR="00D6471B" w:rsidRDefault="00D6471B">
            <w:pPr>
              <w:pStyle w:val="TableRow"/>
            </w:pPr>
            <w:r>
              <w:t>31.05</w:t>
            </w:r>
          </w:p>
        </w:tc>
        <w:tc>
          <w:tcPr>
            <w:tcW w:w="1173" w:type="dxa"/>
          </w:tcPr>
          <w:p w:rsidR="00D6471B" w:rsidRDefault="00D6471B">
            <w:pPr>
              <w:pStyle w:val="TableRow"/>
              <w:jc w:val="right"/>
            </w:pPr>
            <w:r>
              <w:t>00:00</w:t>
            </w:r>
          </w:p>
        </w:tc>
        <w:tc>
          <w:tcPr>
            <w:tcW w:w="349" w:type="dxa"/>
          </w:tcPr>
          <w:p w:rsidR="00D6471B" w:rsidRDefault="00D6471B">
            <w:pPr>
              <w:pStyle w:val="TableRow"/>
              <w:jc w:val="center"/>
            </w:pPr>
            <w:r>
              <w:t>-</w:t>
            </w:r>
          </w:p>
        </w:tc>
        <w:tc>
          <w:tcPr>
            <w:tcW w:w="1173" w:type="dxa"/>
          </w:tcPr>
          <w:p w:rsidR="00D6471B" w:rsidRDefault="00D6471B">
            <w:pPr>
              <w:pStyle w:val="TableRow"/>
            </w:pPr>
            <w:r>
              <w:t>04:30</w:t>
            </w:r>
          </w:p>
        </w:tc>
        <w:tc>
          <w:tcPr>
            <w:tcW w:w="1945" w:type="dxa"/>
            <w:tcBorders>
              <w:right w:val="nil"/>
            </w:tcBorders>
          </w:tcPr>
          <w:p w:rsidR="00D6471B" w:rsidRDefault="00D6471B">
            <w:pPr>
              <w:pStyle w:val="TableRow"/>
              <w:jc w:val="center"/>
            </w:pPr>
            <w:r>
              <w:t>3</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05:00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18:30</w:t>
            </w:r>
          </w:p>
        </w:tc>
        <w:tc>
          <w:tcPr>
            <w:tcW w:w="1945" w:type="dxa"/>
            <w:tcBorders>
              <w:top w:val="nil"/>
              <w:right w:val="nil"/>
            </w:tcBorders>
          </w:tcPr>
          <w:p w:rsidR="00D6471B" w:rsidRDefault="00D6471B">
            <w:pPr>
              <w:pStyle w:val="TableRow"/>
              <w:jc w:val="center"/>
            </w:pPr>
            <w:r>
              <w:t>9</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20:00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val="restart"/>
            <w:tcBorders>
              <w:left w:val="nil"/>
            </w:tcBorders>
            <w:vAlign w:val="center"/>
          </w:tcPr>
          <w:p w:rsidR="00D6471B" w:rsidRDefault="00D6471B">
            <w:pPr>
              <w:pStyle w:val="TableRow"/>
            </w:pPr>
            <w:r>
              <w:t>01.06</w:t>
            </w:r>
          </w:p>
        </w:tc>
        <w:tc>
          <w:tcPr>
            <w:tcW w:w="283" w:type="dxa"/>
            <w:vMerge w:val="restart"/>
            <w:vAlign w:val="center"/>
          </w:tcPr>
          <w:p w:rsidR="00D6471B" w:rsidRDefault="00D6471B">
            <w:pPr>
              <w:pStyle w:val="TableRow"/>
              <w:jc w:val="center"/>
            </w:pPr>
            <w:r>
              <w:t>-</w:t>
            </w:r>
          </w:p>
        </w:tc>
        <w:tc>
          <w:tcPr>
            <w:tcW w:w="1172" w:type="dxa"/>
            <w:vMerge w:val="restart"/>
            <w:vAlign w:val="center"/>
          </w:tcPr>
          <w:p w:rsidR="00D6471B" w:rsidRDefault="00D6471B">
            <w:pPr>
              <w:pStyle w:val="TableRow"/>
            </w:pPr>
            <w:r>
              <w:t>30.06</w:t>
            </w:r>
          </w:p>
        </w:tc>
        <w:tc>
          <w:tcPr>
            <w:tcW w:w="1173" w:type="dxa"/>
          </w:tcPr>
          <w:p w:rsidR="00D6471B" w:rsidRDefault="00D6471B">
            <w:pPr>
              <w:pStyle w:val="TableRow"/>
              <w:jc w:val="right"/>
            </w:pPr>
            <w:r>
              <w:t>00:00</w:t>
            </w:r>
          </w:p>
        </w:tc>
        <w:tc>
          <w:tcPr>
            <w:tcW w:w="349" w:type="dxa"/>
          </w:tcPr>
          <w:p w:rsidR="00D6471B" w:rsidRDefault="00D6471B">
            <w:pPr>
              <w:pStyle w:val="TableRow"/>
              <w:jc w:val="center"/>
            </w:pPr>
            <w:r>
              <w:t>-</w:t>
            </w:r>
          </w:p>
        </w:tc>
        <w:tc>
          <w:tcPr>
            <w:tcW w:w="1173" w:type="dxa"/>
          </w:tcPr>
          <w:p w:rsidR="00D6471B" w:rsidRDefault="00D6471B">
            <w:pPr>
              <w:pStyle w:val="TableRow"/>
            </w:pPr>
            <w:r>
              <w:t>04.00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05:00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20:00</w:t>
            </w:r>
          </w:p>
        </w:tc>
        <w:tc>
          <w:tcPr>
            <w:tcW w:w="1945" w:type="dxa"/>
            <w:tcBorders>
              <w:top w:val="nil"/>
              <w:right w:val="nil"/>
            </w:tcBorders>
          </w:tcPr>
          <w:p w:rsidR="00D6471B" w:rsidRDefault="00D6471B">
            <w:pPr>
              <w:pStyle w:val="TableRow"/>
              <w:jc w:val="center"/>
            </w:pPr>
            <w:r>
              <w:t>9</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20:30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val="restart"/>
            <w:tcBorders>
              <w:left w:val="nil"/>
            </w:tcBorders>
            <w:vAlign w:val="center"/>
          </w:tcPr>
          <w:p w:rsidR="00D6471B" w:rsidRDefault="00D6471B">
            <w:pPr>
              <w:pStyle w:val="TableRow"/>
            </w:pPr>
            <w:r>
              <w:t>01.07</w:t>
            </w:r>
          </w:p>
        </w:tc>
        <w:tc>
          <w:tcPr>
            <w:tcW w:w="283" w:type="dxa"/>
            <w:vMerge w:val="restart"/>
            <w:vAlign w:val="center"/>
          </w:tcPr>
          <w:p w:rsidR="00D6471B" w:rsidRDefault="00D6471B">
            <w:pPr>
              <w:pStyle w:val="TableRow"/>
              <w:jc w:val="center"/>
            </w:pPr>
            <w:r>
              <w:t>-</w:t>
            </w:r>
          </w:p>
        </w:tc>
        <w:tc>
          <w:tcPr>
            <w:tcW w:w="1172" w:type="dxa"/>
            <w:vMerge w:val="restart"/>
            <w:vAlign w:val="center"/>
          </w:tcPr>
          <w:p w:rsidR="00D6471B" w:rsidRDefault="00D6471B">
            <w:pPr>
              <w:pStyle w:val="TableRow"/>
            </w:pPr>
            <w:r>
              <w:t>31.07</w:t>
            </w:r>
          </w:p>
        </w:tc>
        <w:tc>
          <w:tcPr>
            <w:tcW w:w="1173" w:type="dxa"/>
          </w:tcPr>
          <w:p w:rsidR="00D6471B" w:rsidRDefault="00D6471B">
            <w:pPr>
              <w:pStyle w:val="TableRow"/>
              <w:jc w:val="right"/>
            </w:pPr>
            <w:r>
              <w:t>00:00</w:t>
            </w:r>
          </w:p>
        </w:tc>
        <w:tc>
          <w:tcPr>
            <w:tcW w:w="349" w:type="dxa"/>
          </w:tcPr>
          <w:p w:rsidR="00D6471B" w:rsidRDefault="00D6471B">
            <w:pPr>
              <w:pStyle w:val="TableRow"/>
              <w:jc w:val="center"/>
            </w:pPr>
            <w:r>
              <w:t>-</w:t>
            </w:r>
          </w:p>
        </w:tc>
        <w:tc>
          <w:tcPr>
            <w:tcW w:w="1173" w:type="dxa"/>
          </w:tcPr>
          <w:p w:rsidR="00D6471B" w:rsidRDefault="00D6471B">
            <w:pPr>
              <w:pStyle w:val="TableRow"/>
            </w:pPr>
            <w:r>
              <w:t>04:00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05:00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20:00</w:t>
            </w:r>
          </w:p>
        </w:tc>
        <w:tc>
          <w:tcPr>
            <w:tcW w:w="1945" w:type="dxa"/>
            <w:tcBorders>
              <w:top w:val="nil"/>
              <w:right w:val="nil"/>
            </w:tcBorders>
          </w:tcPr>
          <w:p w:rsidR="00D6471B" w:rsidRDefault="00D6471B">
            <w:pPr>
              <w:pStyle w:val="TableRow"/>
              <w:jc w:val="center"/>
            </w:pPr>
            <w:r>
              <w:t>9</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20:30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val="restart"/>
            <w:tcBorders>
              <w:left w:val="nil"/>
            </w:tcBorders>
            <w:vAlign w:val="center"/>
          </w:tcPr>
          <w:p w:rsidR="00D6471B" w:rsidRDefault="00D6471B">
            <w:pPr>
              <w:pStyle w:val="TableRow"/>
            </w:pPr>
            <w:r>
              <w:t>01.08</w:t>
            </w:r>
          </w:p>
        </w:tc>
        <w:tc>
          <w:tcPr>
            <w:tcW w:w="283" w:type="dxa"/>
            <w:vMerge w:val="restart"/>
            <w:vAlign w:val="center"/>
          </w:tcPr>
          <w:p w:rsidR="00D6471B" w:rsidRDefault="00D6471B">
            <w:pPr>
              <w:pStyle w:val="TableRow"/>
              <w:jc w:val="center"/>
            </w:pPr>
            <w:r>
              <w:t>-</w:t>
            </w:r>
          </w:p>
        </w:tc>
        <w:tc>
          <w:tcPr>
            <w:tcW w:w="1172" w:type="dxa"/>
            <w:vMerge w:val="restart"/>
            <w:vAlign w:val="center"/>
          </w:tcPr>
          <w:p w:rsidR="00D6471B" w:rsidRDefault="00D6471B">
            <w:pPr>
              <w:pStyle w:val="TableRow"/>
            </w:pPr>
            <w:r>
              <w:t>31.08</w:t>
            </w:r>
          </w:p>
        </w:tc>
        <w:tc>
          <w:tcPr>
            <w:tcW w:w="1173" w:type="dxa"/>
          </w:tcPr>
          <w:p w:rsidR="00D6471B" w:rsidRDefault="00D6471B">
            <w:pPr>
              <w:pStyle w:val="TableRow"/>
              <w:jc w:val="right"/>
            </w:pPr>
            <w:r>
              <w:t>00:00</w:t>
            </w:r>
          </w:p>
        </w:tc>
        <w:tc>
          <w:tcPr>
            <w:tcW w:w="349" w:type="dxa"/>
          </w:tcPr>
          <w:p w:rsidR="00D6471B" w:rsidRDefault="00D6471B">
            <w:pPr>
              <w:pStyle w:val="TableRow"/>
              <w:jc w:val="center"/>
            </w:pPr>
            <w:r>
              <w:t>-</w:t>
            </w:r>
          </w:p>
        </w:tc>
        <w:tc>
          <w:tcPr>
            <w:tcW w:w="1173" w:type="dxa"/>
          </w:tcPr>
          <w:p w:rsidR="00D6471B" w:rsidRDefault="00D6471B">
            <w:pPr>
              <w:pStyle w:val="TableRow"/>
            </w:pPr>
            <w:r>
              <w:t>04:30</w:t>
            </w:r>
          </w:p>
        </w:tc>
        <w:tc>
          <w:tcPr>
            <w:tcW w:w="1945" w:type="dxa"/>
            <w:tcBorders>
              <w:right w:val="nil"/>
            </w:tcBorders>
          </w:tcPr>
          <w:p w:rsidR="00D6471B" w:rsidRDefault="00D6471B">
            <w:pPr>
              <w:pStyle w:val="TableRow"/>
              <w:jc w:val="center"/>
            </w:pPr>
            <w:r>
              <w:t>3</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05:00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18:30</w:t>
            </w:r>
          </w:p>
        </w:tc>
        <w:tc>
          <w:tcPr>
            <w:tcW w:w="1945" w:type="dxa"/>
            <w:tcBorders>
              <w:top w:val="nil"/>
              <w:right w:val="nil"/>
            </w:tcBorders>
          </w:tcPr>
          <w:p w:rsidR="00D6471B" w:rsidRDefault="00D6471B">
            <w:pPr>
              <w:pStyle w:val="TableRow"/>
              <w:jc w:val="center"/>
            </w:pPr>
            <w:r>
              <w:t>9</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20:00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val="restart"/>
            <w:tcBorders>
              <w:left w:val="nil"/>
            </w:tcBorders>
            <w:vAlign w:val="center"/>
          </w:tcPr>
          <w:p w:rsidR="00D6471B" w:rsidRDefault="00D6471B">
            <w:pPr>
              <w:pStyle w:val="TableRow"/>
            </w:pPr>
            <w:r>
              <w:t>01.09</w:t>
            </w:r>
          </w:p>
        </w:tc>
        <w:tc>
          <w:tcPr>
            <w:tcW w:w="283" w:type="dxa"/>
            <w:vMerge w:val="restart"/>
            <w:vAlign w:val="center"/>
          </w:tcPr>
          <w:p w:rsidR="00D6471B" w:rsidRDefault="00D6471B">
            <w:pPr>
              <w:pStyle w:val="TableRow"/>
              <w:jc w:val="center"/>
            </w:pPr>
            <w:r>
              <w:t>-</w:t>
            </w:r>
          </w:p>
        </w:tc>
        <w:tc>
          <w:tcPr>
            <w:tcW w:w="1172" w:type="dxa"/>
            <w:vMerge w:val="restart"/>
            <w:vAlign w:val="center"/>
          </w:tcPr>
          <w:p w:rsidR="00D6471B" w:rsidRDefault="00D6471B">
            <w:pPr>
              <w:pStyle w:val="TableRow"/>
            </w:pPr>
            <w:r>
              <w:t>30.09</w:t>
            </w:r>
          </w:p>
        </w:tc>
        <w:tc>
          <w:tcPr>
            <w:tcW w:w="1173" w:type="dxa"/>
          </w:tcPr>
          <w:p w:rsidR="00D6471B" w:rsidRDefault="00D6471B">
            <w:pPr>
              <w:pStyle w:val="TableRow"/>
              <w:jc w:val="right"/>
            </w:pPr>
            <w:r>
              <w:t>00:00</w:t>
            </w:r>
          </w:p>
        </w:tc>
        <w:tc>
          <w:tcPr>
            <w:tcW w:w="349" w:type="dxa"/>
          </w:tcPr>
          <w:p w:rsidR="00D6471B" w:rsidRDefault="00D6471B">
            <w:pPr>
              <w:pStyle w:val="TableRow"/>
              <w:jc w:val="center"/>
            </w:pPr>
            <w:r>
              <w:t>-</w:t>
            </w:r>
          </w:p>
        </w:tc>
        <w:tc>
          <w:tcPr>
            <w:tcW w:w="1173" w:type="dxa"/>
          </w:tcPr>
          <w:p w:rsidR="00D6471B" w:rsidRDefault="00D6471B">
            <w:pPr>
              <w:pStyle w:val="TableRow"/>
            </w:pPr>
            <w:r>
              <w:t>05:00</w:t>
            </w:r>
          </w:p>
        </w:tc>
        <w:tc>
          <w:tcPr>
            <w:tcW w:w="1945" w:type="dxa"/>
            <w:tcBorders>
              <w:right w:val="nil"/>
            </w:tcBorders>
          </w:tcPr>
          <w:p w:rsidR="00D6471B" w:rsidRDefault="00D6471B">
            <w:pPr>
              <w:pStyle w:val="TableRow"/>
              <w:jc w:val="center"/>
            </w:pPr>
            <w:r>
              <w:t>3</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06:00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18:00</w:t>
            </w:r>
          </w:p>
        </w:tc>
        <w:tc>
          <w:tcPr>
            <w:tcW w:w="1945" w:type="dxa"/>
            <w:tcBorders>
              <w:top w:val="nil"/>
              <w:right w:val="nil"/>
            </w:tcBorders>
          </w:tcPr>
          <w:p w:rsidR="00D6471B" w:rsidRDefault="00D6471B">
            <w:pPr>
              <w:pStyle w:val="TableRow"/>
              <w:jc w:val="center"/>
            </w:pPr>
            <w:r>
              <w:t>9</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19:00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val="restart"/>
            <w:tcBorders>
              <w:left w:val="nil"/>
            </w:tcBorders>
            <w:vAlign w:val="center"/>
          </w:tcPr>
          <w:p w:rsidR="00D6471B" w:rsidRDefault="00D6471B">
            <w:pPr>
              <w:pStyle w:val="TableRow"/>
            </w:pPr>
            <w:r>
              <w:t>01.10</w:t>
            </w:r>
          </w:p>
        </w:tc>
        <w:tc>
          <w:tcPr>
            <w:tcW w:w="283" w:type="dxa"/>
            <w:vMerge w:val="restart"/>
            <w:vAlign w:val="center"/>
          </w:tcPr>
          <w:p w:rsidR="00D6471B" w:rsidRDefault="00D6471B">
            <w:pPr>
              <w:pStyle w:val="TableRow"/>
              <w:jc w:val="center"/>
            </w:pPr>
            <w:r>
              <w:t>-</w:t>
            </w:r>
          </w:p>
        </w:tc>
        <w:tc>
          <w:tcPr>
            <w:tcW w:w="1172" w:type="dxa"/>
            <w:vMerge w:val="restart"/>
            <w:vAlign w:val="center"/>
          </w:tcPr>
          <w:p w:rsidR="00D6471B" w:rsidRDefault="00D6471B">
            <w:pPr>
              <w:pStyle w:val="TableRow"/>
            </w:pPr>
            <w:r>
              <w:t>31.10</w:t>
            </w:r>
          </w:p>
        </w:tc>
        <w:tc>
          <w:tcPr>
            <w:tcW w:w="1173" w:type="dxa"/>
          </w:tcPr>
          <w:p w:rsidR="00D6471B" w:rsidRDefault="00D6471B">
            <w:pPr>
              <w:pStyle w:val="TableRow"/>
              <w:jc w:val="right"/>
            </w:pPr>
            <w:r>
              <w:t>00:00</w:t>
            </w:r>
          </w:p>
        </w:tc>
        <w:tc>
          <w:tcPr>
            <w:tcW w:w="349" w:type="dxa"/>
          </w:tcPr>
          <w:p w:rsidR="00D6471B" w:rsidRDefault="00D6471B">
            <w:pPr>
              <w:pStyle w:val="TableRow"/>
              <w:jc w:val="center"/>
            </w:pPr>
            <w:r>
              <w:t>-</w:t>
            </w:r>
          </w:p>
        </w:tc>
        <w:tc>
          <w:tcPr>
            <w:tcW w:w="1173" w:type="dxa"/>
          </w:tcPr>
          <w:p w:rsidR="00D6471B" w:rsidRDefault="00D6471B">
            <w:pPr>
              <w:pStyle w:val="TableRow"/>
            </w:pPr>
            <w:r>
              <w:t>07:00</w:t>
            </w:r>
          </w:p>
        </w:tc>
        <w:tc>
          <w:tcPr>
            <w:tcW w:w="1945" w:type="dxa"/>
            <w:tcBorders>
              <w:right w:val="nil"/>
            </w:tcBorders>
          </w:tcPr>
          <w:p w:rsidR="00D6471B" w:rsidRDefault="00D6471B">
            <w:pPr>
              <w:pStyle w:val="TableRow"/>
              <w:jc w:val="center"/>
            </w:pPr>
            <w:r>
              <w:t>3</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08:00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17:00</w:t>
            </w:r>
          </w:p>
        </w:tc>
        <w:tc>
          <w:tcPr>
            <w:tcW w:w="1945" w:type="dxa"/>
            <w:tcBorders>
              <w:top w:val="nil"/>
              <w:right w:val="nil"/>
            </w:tcBorders>
          </w:tcPr>
          <w:p w:rsidR="00D6471B" w:rsidRDefault="00D6471B">
            <w:pPr>
              <w:pStyle w:val="TableRow"/>
              <w:jc w:val="center"/>
            </w:pPr>
            <w:r>
              <w:t>9</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18:00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val="restart"/>
            <w:tcBorders>
              <w:left w:val="nil"/>
            </w:tcBorders>
            <w:vAlign w:val="center"/>
          </w:tcPr>
          <w:p w:rsidR="00D6471B" w:rsidRDefault="00D6471B">
            <w:pPr>
              <w:pStyle w:val="TableRow"/>
            </w:pPr>
            <w:r>
              <w:t>01.11</w:t>
            </w:r>
          </w:p>
        </w:tc>
        <w:tc>
          <w:tcPr>
            <w:tcW w:w="283" w:type="dxa"/>
            <w:vMerge w:val="restart"/>
            <w:vAlign w:val="center"/>
          </w:tcPr>
          <w:p w:rsidR="00D6471B" w:rsidRDefault="00D6471B">
            <w:pPr>
              <w:pStyle w:val="TableRow"/>
              <w:jc w:val="center"/>
            </w:pPr>
            <w:r>
              <w:t>-</w:t>
            </w:r>
          </w:p>
        </w:tc>
        <w:tc>
          <w:tcPr>
            <w:tcW w:w="1172" w:type="dxa"/>
            <w:vMerge w:val="restart"/>
            <w:vAlign w:val="center"/>
          </w:tcPr>
          <w:p w:rsidR="00D6471B" w:rsidRDefault="00D6471B">
            <w:pPr>
              <w:pStyle w:val="TableRow"/>
            </w:pPr>
            <w:r>
              <w:t>30.11</w:t>
            </w:r>
          </w:p>
        </w:tc>
        <w:tc>
          <w:tcPr>
            <w:tcW w:w="1173" w:type="dxa"/>
          </w:tcPr>
          <w:p w:rsidR="00D6471B" w:rsidRDefault="00D6471B">
            <w:pPr>
              <w:pStyle w:val="TableRow"/>
              <w:jc w:val="right"/>
            </w:pPr>
            <w:r>
              <w:t>00:00</w:t>
            </w:r>
          </w:p>
        </w:tc>
        <w:tc>
          <w:tcPr>
            <w:tcW w:w="349" w:type="dxa"/>
          </w:tcPr>
          <w:p w:rsidR="00D6471B" w:rsidRDefault="00D6471B">
            <w:pPr>
              <w:pStyle w:val="TableRow"/>
              <w:jc w:val="center"/>
            </w:pPr>
            <w:r>
              <w:t>-</w:t>
            </w:r>
          </w:p>
        </w:tc>
        <w:tc>
          <w:tcPr>
            <w:tcW w:w="1173" w:type="dxa"/>
          </w:tcPr>
          <w:p w:rsidR="00D6471B" w:rsidRDefault="00D6471B">
            <w:pPr>
              <w:pStyle w:val="TableRow"/>
            </w:pPr>
            <w:r>
              <w:t>07:00</w:t>
            </w:r>
          </w:p>
        </w:tc>
        <w:tc>
          <w:tcPr>
            <w:tcW w:w="1945" w:type="dxa"/>
            <w:tcBorders>
              <w:right w:val="nil"/>
            </w:tcBorders>
          </w:tcPr>
          <w:p w:rsidR="00D6471B" w:rsidRDefault="00D6471B">
            <w:pPr>
              <w:pStyle w:val="TableRow"/>
              <w:jc w:val="center"/>
            </w:pPr>
            <w:r>
              <w:t>3</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08:00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17:00</w:t>
            </w:r>
          </w:p>
        </w:tc>
        <w:tc>
          <w:tcPr>
            <w:tcW w:w="1945" w:type="dxa"/>
            <w:tcBorders>
              <w:top w:val="nil"/>
              <w:right w:val="nil"/>
            </w:tcBorders>
          </w:tcPr>
          <w:p w:rsidR="00D6471B" w:rsidRDefault="00D6471B">
            <w:pPr>
              <w:pStyle w:val="TableRow"/>
              <w:jc w:val="center"/>
            </w:pPr>
            <w:r>
              <w:t>8</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18:00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vAlign w:val="center"/>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r w:rsidR="00D6471B">
        <w:trPr>
          <w:cantSplit/>
        </w:trPr>
        <w:tc>
          <w:tcPr>
            <w:tcW w:w="839" w:type="dxa"/>
            <w:vMerge w:val="restart"/>
            <w:tcBorders>
              <w:left w:val="nil"/>
            </w:tcBorders>
            <w:vAlign w:val="center"/>
          </w:tcPr>
          <w:p w:rsidR="00D6471B" w:rsidRDefault="00D6471B">
            <w:pPr>
              <w:pStyle w:val="TableRow"/>
            </w:pPr>
            <w:r>
              <w:t>01.12</w:t>
            </w:r>
          </w:p>
        </w:tc>
        <w:tc>
          <w:tcPr>
            <w:tcW w:w="283" w:type="dxa"/>
            <w:vMerge w:val="restart"/>
            <w:vAlign w:val="center"/>
          </w:tcPr>
          <w:p w:rsidR="00D6471B" w:rsidRDefault="00D6471B">
            <w:pPr>
              <w:pStyle w:val="TableRow"/>
              <w:jc w:val="center"/>
            </w:pPr>
            <w:r>
              <w:t>-</w:t>
            </w:r>
          </w:p>
        </w:tc>
        <w:tc>
          <w:tcPr>
            <w:tcW w:w="1172" w:type="dxa"/>
            <w:vMerge w:val="restart"/>
            <w:vAlign w:val="center"/>
          </w:tcPr>
          <w:p w:rsidR="00D6471B" w:rsidRDefault="00D6471B">
            <w:pPr>
              <w:pStyle w:val="TableRow"/>
            </w:pPr>
            <w:r>
              <w:t>31.12</w:t>
            </w:r>
          </w:p>
        </w:tc>
        <w:tc>
          <w:tcPr>
            <w:tcW w:w="1173" w:type="dxa"/>
          </w:tcPr>
          <w:p w:rsidR="00D6471B" w:rsidRDefault="00D6471B">
            <w:pPr>
              <w:pStyle w:val="TableRow"/>
              <w:jc w:val="right"/>
            </w:pPr>
            <w:r>
              <w:t>00:00</w:t>
            </w:r>
          </w:p>
        </w:tc>
        <w:tc>
          <w:tcPr>
            <w:tcW w:w="349" w:type="dxa"/>
          </w:tcPr>
          <w:p w:rsidR="00D6471B" w:rsidRDefault="00D6471B">
            <w:pPr>
              <w:pStyle w:val="TableRow"/>
              <w:jc w:val="center"/>
            </w:pPr>
            <w:r>
              <w:t>-</w:t>
            </w:r>
          </w:p>
        </w:tc>
        <w:tc>
          <w:tcPr>
            <w:tcW w:w="1173" w:type="dxa"/>
          </w:tcPr>
          <w:p w:rsidR="00D6471B" w:rsidRDefault="00D6471B">
            <w:pPr>
              <w:pStyle w:val="TableRow"/>
            </w:pPr>
            <w:r>
              <w:t>08:00</w:t>
            </w:r>
          </w:p>
        </w:tc>
        <w:tc>
          <w:tcPr>
            <w:tcW w:w="1945" w:type="dxa"/>
            <w:tcBorders>
              <w:right w:val="nil"/>
            </w:tcBorders>
          </w:tcPr>
          <w:p w:rsidR="00D6471B" w:rsidRDefault="00D6471B">
            <w:pPr>
              <w:pStyle w:val="TableRow"/>
              <w:jc w:val="center"/>
            </w:pPr>
            <w:r>
              <w:t>3</w:t>
            </w:r>
          </w:p>
        </w:tc>
      </w:tr>
      <w:tr w:rsidR="00D6471B">
        <w:trPr>
          <w:cantSplit/>
        </w:trPr>
        <w:tc>
          <w:tcPr>
            <w:tcW w:w="839" w:type="dxa"/>
            <w:vMerge/>
            <w:tcBorders>
              <w:left w:val="nil"/>
            </w:tcBorders>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09:00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16:00</w:t>
            </w:r>
          </w:p>
        </w:tc>
        <w:tc>
          <w:tcPr>
            <w:tcW w:w="1945" w:type="dxa"/>
            <w:tcBorders>
              <w:top w:val="nil"/>
              <w:right w:val="nil"/>
            </w:tcBorders>
          </w:tcPr>
          <w:p w:rsidR="00D6471B" w:rsidRDefault="00D6471B">
            <w:pPr>
              <w:pStyle w:val="TableRow"/>
              <w:jc w:val="center"/>
            </w:pPr>
            <w:r>
              <w:t>8</w:t>
            </w:r>
          </w:p>
        </w:tc>
      </w:tr>
      <w:tr w:rsidR="00D6471B">
        <w:trPr>
          <w:cantSplit/>
        </w:trPr>
        <w:tc>
          <w:tcPr>
            <w:tcW w:w="839" w:type="dxa"/>
            <w:vMerge/>
            <w:tcBorders>
              <w:left w:val="nil"/>
            </w:tcBorders>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Borders>
              <w:top w:val="nil"/>
            </w:tcBorders>
          </w:tcPr>
          <w:p w:rsidR="00D6471B" w:rsidRDefault="00D6471B">
            <w:pPr>
              <w:pStyle w:val="TableRow"/>
              <w:jc w:val="right"/>
            </w:pPr>
          </w:p>
        </w:tc>
        <w:tc>
          <w:tcPr>
            <w:tcW w:w="349" w:type="dxa"/>
            <w:tcBorders>
              <w:top w:val="nil"/>
            </w:tcBorders>
          </w:tcPr>
          <w:p w:rsidR="00D6471B" w:rsidRDefault="00D6471B">
            <w:pPr>
              <w:pStyle w:val="TableRow"/>
              <w:jc w:val="center"/>
            </w:pPr>
            <w:r>
              <w:t>-</w:t>
            </w:r>
          </w:p>
        </w:tc>
        <w:tc>
          <w:tcPr>
            <w:tcW w:w="1173" w:type="dxa"/>
            <w:tcBorders>
              <w:top w:val="nil"/>
            </w:tcBorders>
          </w:tcPr>
          <w:p w:rsidR="00D6471B" w:rsidRDefault="00D6471B">
            <w:pPr>
              <w:pStyle w:val="TableRow"/>
            </w:pPr>
            <w:r>
              <w:t>17:00</w:t>
            </w:r>
          </w:p>
        </w:tc>
        <w:tc>
          <w:tcPr>
            <w:tcW w:w="1945" w:type="dxa"/>
            <w:tcBorders>
              <w:top w:val="nil"/>
              <w:right w:val="nil"/>
            </w:tcBorders>
          </w:tcPr>
          <w:p w:rsidR="00D6471B" w:rsidRDefault="00D6471B">
            <w:pPr>
              <w:pStyle w:val="TableRow"/>
              <w:jc w:val="center"/>
            </w:pPr>
            <w:r>
              <w:t>5</w:t>
            </w:r>
          </w:p>
        </w:tc>
      </w:tr>
      <w:tr w:rsidR="00D6471B">
        <w:trPr>
          <w:cantSplit/>
        </w:trPr>
        <w:tc>
          <w:tcPr>
            <w:tcW w:w="839" w:type="dxa"/>
            <w:vMerge/>
            <w:tcBorders>
              <w:left w:val="nil"/>
            </w:tcBorders>
          </w:tcPr>
          <w:p w:rsidR="00D6471B" w:rsidRDefault="00D6471B">
            <w:pPr>
              <w:pStyle w:val="TableRow"/>
            </w:pPr>
          </w:p>
        </w:tc>
        <w:tc>
          <w:tcPr>
            <w:tcW w:w="283" w:type="dxa"/>
            <w:vMerge/>
          </w:tcPr>
          <w:p w:rsidR="00D6471B" w:rsidRDefault="00D6471B">
            <w:pPr>
              <w:pStyle w:val="TableRow"/>
              <w:jc w:val="center"/>
            </w:pPr>
          </w:p>
        </w:tc>
        <w:tc>
          <w:tcPr>
            <w:tcW w:w="1172" w:type="dxa"/>
            <w:vMerge/>
          </w:tcPr>
          <w:p w:rsidR="00D6471B" w:rsidRDefault="00D6471B">
            <w:pPr>
              <w:pStyle w:val="TableRow"/>
            </w:pPr>
          </w:p>
        </w:tc>
        <w:tc>
          <w:tcPr>
            <w:tcW w:w="1173" w:type="dxa"/>
          </w:tcPr>
          <w:p w:rsidR="00D6471B" w:rsidRDefault="00D6471B">
            <w:pPr>
              <w:pStyle w:val="TableRow"/>
              <w:jc w:val="right"/>
            </w:pPr>
          </w:p>
        </w:tc>
        <w:tc>
          <w:tcPr>
            <w:tcW w:w="349" w:type="dxa"/>
          </w:tcPr>
          <w:p w:rsidR="00D6471B" w:rsidRDefault="00D6471B">
            <w:pPr>
              <w:pStyle w:val="TableRow"/>
              <w:jc w:val="center"/>
            </w:pPr>
            <w:r>
              <w:t>-</w:t>
            </w:r>
          </w:p>
        </w:tc>
        <w:tc>
          <w:tcPr>
            <w:tcW w:w="1173" w:type="dxa"/>
          </w:tcPr>
          <w:p w:rsidR="00D6471B" w:rsidRDefault="00D6471B">
            <w:pPr>
              <w:pStyle w:val="TableRow"/>
            </w:pPr>
            <w:r>
              <w:t>24:00</w:t>
            </w:r>
          </w:p>
        </w:tc>
        <w:tc>
          <w:tcPr>
            <w:tcW w:w="1945" w:type="dxa"/>
            <w:tcBorders>
              <w:right w:val="nil"/>
            </w:tcBorders>
          </w:tcPr>
          <w:p w:rsidR="00D6471B" w:rsidRDefault="00D6471B">
            <w:pPr>
              <w:pStyle w:val="TableRow"/>
              <w:jc w:val="center"/>
            </w:pPr>
            <w:r>
              <w:t>3</w:t>
            </w:r>
          </w:p>
        </w:tc>
      </w:tr>
    </w:tbl>
    <w:p w:rsidR="00D6471B" w:rsidRDefault="00D6471B">
      <w:pPr>
        <w:pStyle w:val="TitleTab"/>
      </w:pPr>
      <w:bookmarkStart w:id="261" w:name="_Toc104645324"/>
      <w:bookmarkStart w:id="262" w:name="_Toc397952492"/>
      <w:r>
        <w:t xml:space="preserve">Tabelle </w:t>
      </w:r>
      <w:r w:rsidR="00BE6B32">
        <w:fldChar w:fldCharType="begin"/>
      </w:r>
      <w:r w:rsidR="00BE6B32">
        <w:instrText xml:space="preserve"> SEQ Tabelle \* ARABIC </w:instrText>
      </w:r>
      <w:r w:rsidR="00BE6B32">
        <w:fldChar w:fldCharType="separate"/>
      </w:r>
      <w:r w:rsidR="00573453">
        <w:rPr>
          <w:noProof/>
        </w:rPr>
        <w:t>14</w:t>
      </w:r>
      <w:r w:rsidR="00BE6B32">
        <w:rPr>
          <w:noProof/>
        </w:rPr>
        <w:fldChar w:fldCharType="end"/>
      </w:r>
      <w:r>
        <w:t>: Helligkeitssteuerung im Falle von Sensorstörungen</w:t>
      </w:r>
      <w:bookmarkEnd w:id="261"/>
      <w:bookmarkEnd w:id="262"/>
    </w:p>
    <w:p w:rsidR="00D6471B" w:rsidRDefault="00D6471B"/>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Die Helligkeiten sind in einer parametrierbaren Anzahl von Stufen (Defaultwert: 10) zu ermitteln. Innerhalb einer Instanz der SW-Einheit 4.8 (Datenaufbereitung UFD) muss die Anzahl der Stufen einheitlich sein. Als Erstversorgung sind die folgenden Werte zu implementieren:</w:t>
            </w:r>
          </w:p>
        </w:tc>
        <w:tc>
          <w:tcPr>
            <w:tcW w:w="1081" w:type="dxa"/>
          </w:tcPr>
          <w:p w:rsidR="00D6471B" w:rsidRDefault="00D6471B" w:rsidP="0047582B">
            <w:pPr>
              <w:pStyle w:val="TAnf0"/>
            </w:pPr>
            <w:bookmarkStart w:id="263" w:name="_Toc231274017"/>
            <w:bookmarkEnd w:id="263"/>
            <w:r>
              <w:t>TAnf_046</w:t>
            </w:r>
          </w:p>
        </w:tc>
      </w:tr>
    </w:tbl>
    <w:p w:rsidR="00D6471B" w:rsidRDefault="00D6471B"/>
    <w:tbl>
      <w:tblPr>
        <w:tblW w:w="8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466"/>
        <w:gridCol w:w="2693"/>
        <w:gridCol w:w="2977"/>
      </w:tblGrid>
      <w:tr w:rsidR="00D6471B">
        <w:trPr>
          <w:tblHeader/>
        </w:trPr>
        <w:tc>
          <w:tcPr>
            <w:tcW w:w="2466" w:type="dxa"/>
            <w:tcBorders>
              <w:left w:val="nil"/>
            </w:tcBorders>
            <w:shd w:val="pct5" w:color="auto" w:fill="FFFFFF"/>
            <w:vAlign w:val="center"/>
          </w:tcPr>
          <w:p w:rsidR="00D6471B" w:rsidRDefault="00D6471B">
            <w:pPr>
              <w:pStyle w:val="TableHeader"/>
              <w:keepNext/>
              <w:jc w:val="center"/>
              <w:rPr>
                <w:color w:val="000000"/>
                <w:u w:color="000000"/>
              </w:rPr>
            </w:pPr>
            <w:r>
              <w:rPr>
                <w:color w:val="000000"/>
                <w:u w:color="000000"/>
              </w:rPr>
              <w:t>Helligkeitsstufe</w:t>
            </w:r>
          </w:p>
        </w:tc>
        <w:tc>
          <w:tcPr>
            <w:tcW w:w="2693" w:type="dxa"/>
            <w:shd w:val="pct5" w:color="auto" w:fill="FFFFFF"/>
            <w:vAlign w:val="center"/>
          </w:tcPr>
          <w:p w:rsidR="00D6471B" w:rsidRDefault="00D6471B">
            <w:pPr>
              <w:pStyle w:val="TableHeader"/>
              <w:keepNext/>
              <w:jc w:val="center"/>
              <w:rPr>
                <w:color w:val="000000"/>
                <w:u w:color="000000"/>
              </w:rPr>
            </w:pPr>
            <w:r>
              <w:rPr>
                <w:color w:val="000000"/>
                <w:u w:color="000000"/>
              </w:rPr>
              <w:t>Grenzwert ein [Lux]</w:t>
            </w:r>
          </w:p>
        </w:tc>
        <w:tc>
          <w:tcPr>
            <w:tcW w:w="2977" w:type="dxa"/>
            <w:tcBorders>
              <w:right w:val="nil"/>
            </w:tcBorders>
            <w:shd w:val="pct5" w:color="auto" w:fill="FFFFFF"/>
            <w:vAlign w:val="center"/>
          </w:tcPr>
          <w:p w:rsidR="00D6471B" w:rsidRDefault="00D6471B">
            <w:pPr>
              <w:pStyle w:val="TableHeader"/>
              <w:keepNext/>
              <w:jc w:val="center"/>
              <w:rPr>
                <w:color w:val="000000"/>
                <w:u w:color="000000"/>
              </w:rPr>
            </w:pPr>
            <w:r>
              <w:rPr>
                <w:color w:val="000000"/>
                <w:u w:color="000000"/>
              </w:rPr>
              <w:t>Grenzwert aus [Lux]</w:t>
            </w:r>
          </w:p>
        </w:tc>
      </w:tr>
      <w:tr w:rsidR="00D6471B">
        <w:tc>
          <w:tcPr>
            <w:tcW w:w="2466" w:type="dxa"/>
            <w:tcBorders>
              <w:top w:val="nil"/>
              <w:left w:val="nil"/>
            </w:tcBorders>
            <w:vAlign w:val="center"/>
          </w:tcPr>
          <w:p w:rsidR="00D6471B" w:rsidRDefault="00D6471B">
            <w:pPr>
              <w:pStyle w:val="TableRow"/>
              <w:keepNext/>
              <w:jc w:val="center"/>
              <w:rPr>
                <w:color w:val="000000"/>
                <w:u w:color="000000"/>
              </w:rPr>
            </w:pPr>
            <w:r>
              <w:rPr>
                <w:color w:val="000000"/>
                <w:u w:color="000000"/>
              </w:rPr>
              <w:t>1</w:t>
            </w:r>
          </w:p>
        </w:tc>
        <w:tc>
          <w:tcPr>
            <w:tcW w:w="2693" w:type="dxa"/>
            <w:tcBorders>
              <w:top w:val="nil"/>
            </w:tcBorders>
            <w:vAlign w:val="center"/>
          </w:tcPr>
          <w:p w:rsidR="00D6471B" w:rsidRDefault="00D6471B">
            <w:pPr>
              <w:pStyle w:val="TableRow"/>
              <w:keepNext/>
              <w:jc w:val="center"/>
              <w:rPr>
                <w:color w:val="000000"/>
                <w:u w:color="000000"/>
              </w:rPr>
            </w:pPr>
            <w:r>
              <w:rPr>
                <w:color w:val="000000"/>
                <w:u w:color="000000"/>
              </w:rPr>
              <w:t>5</w:t>
            </w:r>
          </w:p>
        </w:tc>
        <w:tc>
          <w:tcPr>
            <w:tcW w:w="2977" w:type="dxa"/>
            <w:tcBorders>
              <w:top w:val="nil"/>
              <w:right w:val="nil"/>
            </w:tcBorders>
            <w:vAlign w:val="center"/>
          </w:tcPr>
          <w:p w:rsidR="00D6471B" w:rsidRDefault="00D6471B">
            <w:pPr>
              <w:pStyle w:val="TableRow"/>
              <w:keepNext/>
              <w:jc w:val="center"/>
              <w:rPr>
                <w:color w:val="000000"/>
                <w:u w:color="000000"/>
              </w:rPr>
            </w:pPr>
            <w:r>
              <w:rPr>
                <w:color w:val="000000"/>
                <w:u w:color="000000"/>
              </w:rPr>
              <w:t>0</w:t>
            </w:r>
          </w:p>
        </w:tc>
      </w:tr>
      <w:tr w:rsidR="00D6471B">
        <w:tc>
          <w:tcPr>
            <w:tcW w:w="2466" w:type="dxa"/>
            <w:tcBorders>
              <w:top w:val="nil"/>
              <w:left w:val="nil"/>
            </w:tcBorders>
            <w:vAlign w:val="center"/>
          </w:tcPr>
          <w:p w:rsidR="00D6471B" w:rsidRDefault="00D6471B">
            <w:pPr>
              <w:pStyle w:val="TableRow"/>
              <w:keepNext/>
              <w:jc w:val="center"/>
              <w:rPr>
                <w:color w:val="000000"/>
                <w:u w:color="000000"/>
              </w:rPr>
            </w:pPr>
            <w:r>
              <w:rPr>
                <w:color w:val="000000"/>
                <w:u w:color="000000"/>
              </w:rPr>
              <w:t>2</w:t>
            </w:r>
          </w:p>
        </w:tc>
        <w:tc>
          <w:tcPr>
            <w:tcW w:w="2693" w:type="dxa"/>
            <w:tcBorders>
              <w:top w:val="nil"/>
            </w:tcBorders>
            <w:vAlign w:val="center"/>
          </w:tcPr>
          <w:p w:rsidR="00D6471B" w:rsidRDefault="00D6471B">
            <w:pPr>
              <w:pStyle w:val="TableRow"/>
              <w:keepNext/>
              <w:jc w:val="center"/>
              <w:rPr>
                <w:color w:val="000000"/>
                <w:u w:color="000000"/>
              </w:rPr>
            </w:pPr>
            <w:r>
              <w:rPr>
                <w:color w:val="000000"/>
                <w:u w:color="000000"/>
              </w:rPr>
              <w:t>12</w:t>
            </w:r>
          </w:p>
        </w:tc>
        <w:tc>
          <w:tcPr>
            <w:tcW w:w="2977" w:type="dxa"/>
            <w:tcBorders>
              <w:top w:val="nil"/>
              <w:right w:val="nil"/>
            </w:tcBorders>
            <w:vAlign w:val="center"/>
          </w:tcPr>
          <w:p w:rsidR="00D6471B" w:rsidRDefault="00D6471B">
            <w:pPr>
              <w:pStyle w:val="TableRow"/>
              <w:keepNext/>
              <w:jc w:val="center"/>
              <w:rPr>
                <w:color w:val="000000"/>
                <w:u w:color="000000"/>
              </w:rPr>
            </w:pPr>
            <w:r>
              <w:rPr>
                <w:color w:val="000000"/>
                <w:u w:color="000000"/>
              </w:rPr>
              <w:t>10</w:t>
            </w:r>
          </w:p>
        </w:tc>
      </w:tr>
      <w:tr w:rsidR="00D6471B">
        <w:tc>
          <w:tcPr>
            <w:tcW w:w="2466" w:type="dxa"/>
            <w:tcBorders>
              <w:top w:val="nil"/>
              <w:left w:val="nil"/>
            </w:tcBorders>
            <w:vAlign w:val="center"/>
          </w:tcPr>
          <w:p w:rsidR="00D6471B" w:rsidRDefault="00D6471B">
            <w:pPr>
              <w:pStyle w:val="TableRow"/>
              <w:keepNext/>
              <w:jc w:val="center"/>
              <w:rPr>
                <w:color w:val="000000"/>
                <w:u w:color="000000"/>
              </w:rPr>
            </w:pPr>
            <w:r>
              <w:rPr>
                <w:color w:val="000000"/>
                <w:u w:color="000000"/>
              </w:rPr>
              <w:t>3</w:t>
            </w:r>
          </w:p>
        </w:tc>
        <w:tc>
          <w:tcPr>
            <w:tcW w:w="2693" w:type="dxa"/>
            <w:tcBorders>
              <w:top w:val="nil"/>
            </w:tcBorders>
            <w:vAlign w:val="center"/>
          </w:tcPr>
          <w:p w:rsidR="00D6471B" w:rsidRDefault="00D6471B">
            <w:pPr>
              <w:pStyle w:val="TableRow"/>
              <w:keepNext/>
              <w:jc w:val="center"/>
              <w:rPr>
                <w:color w:val="000000"/>
                <w:u w:color="000000"/>
              </w:rPr>
            </w:pPr>
            <w:r>
              <w:rPr>
                <w:color w:val="000000"/>
                <w:u w:color="000000"/>
              </w:rPr>
              <w:t>30</w:t>
            </w:r>
          </w:p>
        </w:tc>
        <w:tc>
          <w:tcPr>
            <w:tcW w:w="2977" w:type="dxa"/>
            <w:tcBorders>
              <w:top w:val="nil"/>
              <w:right w:val="nil"/>
            </w:tcBorders>
            <w:vAlign w:val="center"/>
          </w:tcPr>
          <w:p w:rsidR="00D6471B" w:rsidRDefault="00D6471B">
            <w:pPr>
              <w:pStyle w:val="TableRow"/>
              <w:keepNext/>
              <w:jc w:val="center"/>
              <w:rPr>
                <w:color w:val="000000"/>
                <w:u w:color="000000"/>
              </w:rPr>
            </w:pPr>
            <w:r>
              <w:rPr>
                <w:color w:val="000000"/>
                <w:u w:color="000000"/>
              </w:rPr>
              <w:t>25</w:t>
            </w:r>
          </w:p>
        </w:tc>
      </w:tr>
      <w:tr w:rsidR="00D6471B">
        <w:tc>
          <w:tcPr>
            <w:tcW w:w="2466" w:type="dxa"/>
            <w:tcBorders>
              <w:top w:val="nil"/>
              <w:left w:val="nil"/>
            </w:tcBorders>
            <w:vAlign w:val="center"/>
          </w:tcPr>
          <w:p w:rsidR="00D6471B" w:rsidRDefault="00D6471B">
            <w:pPr>
              <w:pStyle w:val="TableRow"/>
              <w:keepNext/>
              <w:jc w:val="center"/>
              <w:rPr>
                <w:color w:val="000000"/>
                <w:u w:color="000000"/>
              </w:rPr>
            </w:pPr>
            <w:r>
              <w:rPr>
                <w:color w:val="000000"/>
                <w:u w:color="000000"/>
              </w:rPr>
              <w:t>4</w:t>
            </w:r>
          </w:p>
        </w:tc>
        <w:tc>
          <w:tcPr>
            <w:tcW w:w="2693" w:type="dxa"/>
            <w:tcBorders>
              <w:top w:val="nil"/>
            </w:tcBorders>
            <w:vAlign w:val="center"/>
          </w:tcPr>
          <w:p w:rsidR="00D6471B" w:rsidRDefault="00D6471B">
            <w:pPr>
              <w:pStyle w:val="TableRow"/>
              <w:keepNext/>
              <w:jc w:val="center"/>
              <w:rPr>
                <w:color w:val="000000"/>
                <w:u w:color="000000"/>
              </w:rPr>
            </w:pPr>
            <w:r>
              <w:rPr>
                <w:color w:val="000000"/>
                <w:u w:color="000000"/>
              </w:rPr>
              <w:t>80</w:t>
            </w:r>
          </w:p>
        </w:tc>
        <w:tc>
          <w:tcPr>
            <w:tcW w:w="2977" w:type="dxa"/>
            <w:tcBorders>
              <w:top w:val="nil"/>
              <w:right w:val="nil"/>
            </w:tcBorders>
            <w:vAlign w:val="center"/>
          </w:tcPr>
          <w:p w:rsidR="00D6471B" w:rsidRDefault="00D6471B">
            <w:pPr>
              <w:pStyle w:val="TableRow"/>
              <w:keepNext/>
              <w:jc w:val="center"/>
              <w:rPr>
                <w:color w:val="000000"/>
                <w:u w:color="000000"/>
              </w:rPr>
            </w:pPr>
            <w:r>
              <w:rPr>
                <w:color w:val="000000"/>
                <w:u w:color="000000"/>
              </w:rPr>
              <w:t>65</w:t>
            </w:r>
          </w:p>
        </w:tc>
      </w:tr>
      <w:tr w:rsidR="00D6471B">
        <w:tc>
          <w:tcPr>
            <w:tcW w:w="2466" w:type="dxa"/>
            <w:tcBorders>
              <w:top w:val="nil"/>
              <w:left w:val="nil"/>
            </w:tcBorders>
            <w:vAlign w:val="center"/>
          </w:tcPr>
          <w:p w:rsidR="00D6471B" w:rsidRDefault="00D6471B">
            <w:pPr>
              <w:pStyle w:val="TableRow"/>
              <w:keepNext/>
              <w:jc w:val="center"/>
              <w:rPr>
                <w:color w:val="000000"/>
                <w:u w:color="000000"/>
              </w:rPr>
            </w:pPr>
            <w:r>
              <w:rPr>
                <w:color w:val="000000"/>
                <w:u w:color="000000"/>
              </w:rPr>
              <w:t>5</w:t>
            </w:r>
          </w:p>
        </w:tc>
        <w:tc>
          <w:tcPr>
            <w:tcW w:w="2693" w:type="dxa"/>
            <w:tcBorders>
              <w:top w:val="nil"/>
            </w:tcBorders>
            <w:vAlign w:val="center"/>
          </w:tcPr>
          <w:p w:rsidR="00D6471B" w:rsidRDefault="00D6471B">
            <w:pPr>
              <w:pStyle w:val="TableRow"/>
              <w:keepNext/>
              <w:jc w:val="center"/>
              <w:rPr>
                <w:color w:val="000000"/>
                <w:u w:color="000000"/>
              </w:rPr>
            </w:pPr>
            <w:r>
              <w:rPr>
                <w:color w:val="000000"/>
                <w:u w:color="000000"/>
              </w:rPr>
              <w:t>200</w:t>
            </w:r>
          </w:p>
        </w:tc>
        <w:tc>
          <w:tcPr>
            <w:tcW w:w="2977" w:type="dxa"/>
            <w:tcBorders>
              <w:top w:val="nil"/>
              <w:right w:val="nil"/>
            </w:tcBorders>
            <w:vAlign w:val="center"/>
          </w:tcPr>
          <w:p w:rsidR="00D6471B" w:rsidRDefault="00D6471B">
            <w:pPr>
              <w:pStyle w:val="TableRow"/>
              <w:keepNext/>
              <w:jc w:val="center"/>
              <w:rPr>
                <w:color w:val="000000"/>
                <w:u w:color="000000"/>
              </w:rPr>
            </w:pPr>
            <w:r>
              <w:rPr>
                <w:color w:val="000000"/>
                <w:u w:color="000000"/>
              </w:rPr>
              <w:t>170</w:t>
            </w:r>
          </w:p>
        </w:tc>
      </w:tr>
      <w:tr w:rsidR="00D6471B">
        <w:tc>
          <w:tcPr>
            <w:tcW w:w="2466" w:type="dxa"/>
            <w:tcBorders>
              <w:top w:val="nil"/>
              <w:left w:val="nil"/>
            </w:tcBorders>
            <w:vAlign w:val="center"/>
          </w:tcPr>
          <w:p w:rsidR="00D6471B" w:rsidRDefault="00D6471B">
            <w:pPr>
              <w:pStyle w:val="TableRow"/>
              <w:keepNext/>
              <w:jc w:val="center"/>
              <w:rPr>
                <w:color w:val="000000"/>
                <w:u w:color="000000"/>
              </w:rPr>
            </w:pPr>
            <w:r>
              <w:rPr>
                <w:color w:val="000000"/>
                <w:u w:color="000000"/>
              </w:rPr>
              <w:t>6</w:t>
            </w:r>
          </w:p>
        </w:tc>
        <w:tc>
          <w:tcPr>
            <w:tcW w:w="2693" w:type="dxa"/>
            <w:tcBorders>
              <w:top w:val="nil"/>
            </w:tcBorders>
            <w:vAlign w:val="center"/>
          </w:tcPr>
          <w:p w:rsidR="00D6471B" w:rsidRDefault="00D6471B">
            <w:pPr>
              <w:pStyle w:val="TableRow"/>
              <w:keepNext/>
              <w:jc w:val="center"/>
              <w:rPr>
                <w:color w:val="000000"/>
                <w:u w:color="000000"/>
              </w:rPr>
            </w:pPr>
            <w:r>
              <w:rPr>
                <w:color w:val="000000"/>
                <w:u w:color="000000"/>
              </w:rPr>
              <w:t>500</w:t>
            </w:r>
          </w:p>
        </w:tc>
        <w:tc>
          <w:tcPr>
            <w:tcW w:w="2977" w:type="dxa"/>
            <w:tcBorders>
              <w:top w:val="nil"/>
              <w:right w:val="nil"/>
            </w:tcBorders>
            <w:vAlign w:val="center"/>
          </w:tcPr>
          <w:p w:rsidR="00D6471B" w:rsidRDefault="00D6471B">
            <w:pPr>
              <w:pStyle w:val="TableRow"/>
              <w:keepNext/>
              <w:jc w:val="center"/>
              <w:rPr>
                <w:color w:val="000000"/>
                <w:u w:color="000000"/>
              </w:rPr>
            </w:pPr>
            <w:r>
              <w:rPr>
                <w:color w:val="000000"/>
                <w:u w:color="000000"/>
              </w:rPr>
              <w:t>400</w:t>
            </w:r>
          </w:p>
        </w:tc>
      </w:tr>
      <w:tr w:rsidR="00D6471B">
        <w:tc>
          <w:tcPr>
            <w:tcW w:w="2466" w:type="dxa"/>
            <w:tcBorders>
              <w:top w:val="nil"/>
              <w:left w:val="nil"/>
            </w:tcBorders>
            <w:vAlign w:val="center"/>
          </w:tcPr>
          <w:p w:rsidR="00D6471B" w:rsidRDefault="00D6471B">
            <w:pPr>
              <w:pStyle w:val="TableRow"/>
              <w:keepNext/>
              <w:jc w:val="center"/>
              <w:rPr>
                <w:color w:val="000000"/>
                <w:u w:color="000000"/>
              </w:rPr>
            </w:pPr>
            <w:r>
              <w:rPr>
                <w:color w:val="000000"/>
                <w:u w:color="000000"/>
              </w:rPr>
              <w:t>7</w:t>
            </w:r>
          </w:p>
        </w:tc>
        <w:tc>
          <w:tcPr>
            <w:tcW w:w="2693" w:type="dxa"/>
            <w:tcBorders>
              <w:top w:val="nil"/>
            </w:tcBorders>
            <w:vAlign w:val="center"/>
          </w:tcPr>
          <w:p w:rsidR="00D6471B" w:rsidRDefault="00D6471B">
            <w:pPr>
              <w:pStyle w:val="TableRow"/>
              <w:keepNext/>
              <w:jc w:val="center"/>
              <w:rPr>
                <w:color w:val="000000"/>
                <w:u w:color="000000"/>
              </w:rPr>
            </w:pPr>
            <w:r>
              <w:rPr>
                <w:color w:val="000000"/>
                <w:u w:color="000000"/>
              </w:rPr>
              <w:t>1250</w:t>
            </w:r>
          </w:p>
        </w:tc>
        <w:tc>
          <w:tcPr>
            <w:tcW w:w="2977" w:type="dxa"/>
            <w:tcBorders>
              <w:top w:val="nil"/>
              <w:right w:val="nil"/>
            </w:tcBorders>
            <w:vAlign w:val="center"/>
          </w:tcPr>
          <w:p w:rsidR="00D6471B" w:rsidRDefault="00D6471B">
            <w:pPr>
              <w:pStyle w:val="TableRow"/>
              <w:keepNext/>
              <w:jc w:val="center"/>
              <w:rPr>
                <w:color w:val="000000"/>
                <w:u w:color="000000"/>
              </w:rPr>
            </w:pPr>
            <w:r>
              <w:rPr>
                <w:color w:val="000000"/>
                <w:u w:color="000000"/>
              </w:rPr>
              <w:t>1100</w:t>
            </w:r>
          </w:p>
        </w:tc>
      </w:tr>
      <w:tr w:rsidR="00D6471B">
        <w:tc>
          <w:tcPr>
            <w:tcW w:w="2466" w:type="dxa"/>
            <w:tcBorders>
              <w:top w:val="nil"/>
              <w:left w:val="nil"/>
            </w:tcBorders>
            <w:vAlign w:val="center"/>
          </w:tcPr>
          <w:p w:rsidR="00D6471B" w:rsidRDefault="00D6471B">
            <w:pPr>
              <w:pStyle w:val="TableRow"/>
              <w:keepNext/>
              <w:jc w:val="center"/>
              <w:rPr>
                <w:color w:val="000000"/>
                <w:u w:color="000000"/>
              </w:rPr>
            </w:pPr>
            <w:r>
              <w:rPr>
                <w:color w:val="000000"/>
                <w:u w:color="000000"/>
              </w:rPr>
              <w:t>8</w:t>
            </w:r>
          </w:p>
        </w:tc>
        <w:tc>
          <w:tcPr>
            <w:tcW w:w="2693" w:type="dxa"/>
            <w:tcBorders>
              <w:top w:val="nil"/>
            </w:tcBorders>
            <w:vAlign w:val="center"/>
          </w:tcPr>
          <w:p w:rsidR="00D6471B" w:rsidRDefault="00D6471B">
            <w:pPr>
              <w:pStyle w:val="TableRow"/>
              <w:keepNext/>
              <w:jc w:val="center"/>
              <w:rPr>
                <w:color w:val="000000"/>
                <w:u w:color="000000"/>
              </w:rPr>
            </w:pPr>
            <w:r>
              <w:rPr>
                <w:color w:val="000000"/>
                <w:u w:color="000000"/>
              </w:rPr>
              <w:t>2500</w:t>
            </w:r>
          </w:p>
        </w:tc>
        <w:tc>
          <w:tcPr>
            <w:tcW w:w="2977" w:type="dxa"/>
            <w:tcBorders>
              <w:top w:val="nil"/>
              <w:right w:val="nil"/>
            </w:tcBorders>
            <w:vAlign w:val="center"/>
          </w:tcPr>
          <w:p w:rsidR="00D6471B" w:rsidRDefault="00D6471B">
            <w:pPr>
              <w:pStyle w:val="TableRow"/>
              <w:keepNext/>
              <w:jc w:val="center"/>
              <w:rPr>
                <w:color w:val="000000"/>
                <w:u w:color="000000"/>
              </w:rPr>
            </w:pPr>
            <w:r>
              <w:rPr>
                <w:color w:val="000000"/>
                <w:u w:color="000000"/>
              </w:rPr>
              <w:t>2200</w:t>
            </w:r>
          </w:p>
        </w:tc>
      </w:tr>
      <w:tr w:rsidR="00D6471B">
        <w:tc>
          <w:tcPr>
            <w:tcW w:w="2466" w:type="dxa"/>
            <w:tcBorders>
              <w:top w:val="nil"/>
              <w:left w:val="nil"/>
            </w:tcBorders>
            <w:vAlign w:val="center"/>
          </w:tcPr>
          <w:p w:rsidR="00D6471B" w:rsidRDefault="00D6471B">
            <w:pPr>
              <w:pStyle w:val="TableRow"/>
              <w:keepNext/>
              <w:jc w:val="center"/>
              <w:rPr>
                <w:color w:val="000000"/>
                <w:u w:color="000000"/>
              </w:rPr>
            </w:pPr>
            <w:r>
              <w:rPr>
                <w:color w:val="000000"/>
                <w:u w:color="000000"/>
              </w:rPr>
              <w:t>9</w:t>
            </w:r>
          </w:p>
        </w:tc>
        <w:tc>
          <w:tcPr>
            <w:tcW w:w="2693" w:type="dxa"/>
            <w:tcBorders>
              <w:top w:val="nil"/>
            </w:tcBorders>
            <w:vAlign w:val="center"/>
          </w:tcPr>
          <w:p w:rsidR="00D6471B" w:rsidRDefault="00D6471B">
            <w:pPr>
              <w:pStyle w:val="TableRow"/>
              <w:keepNext/>
              <w:jc w:val="center"/>
              <w:rPr>
                <w:color w:val="000000"/>
                <w:u w:color="000000"/>
              </w:rPr>
            </w:pPr>
            <w:r>
              <w:rPr>
                <w:color w:val="000000"/>
                <w:u w:color="000000"/>
              </w:rPr>
              <w:t>5000</w:t>
            </w:r>
          </w:p>
        </w:tc>
        <w:tc>
          <w:tcPr>
            <w:tcW w:w="2977" w:type="dxa"/>
            <w:tcBorders>
              <w:top w:val="nil"/>
              <w:right w:val="nil"/>
            </w:tcBorders>
            <w:vAlign w:val="center"/>
          </w:tcPr>
          <w:p w:rsidR="00D6471B" w:rsidRDefault="00D6471B">
            <w:pPr>
              <w:pStyle w:val="TableRow"/>
              <w:keepNext/>
              <w:jc w:val="center"/>
              <w:rPr>
                <w:color w:val="000000"/>
                <w:u w:color="000000"/>
              </w:rPr>
            </w:pPr>
            <w:r>
              <w:rPr>
                <w:color w:val="000000"/>
                <w:u w:color="000000"/>
              </w:rPr>
              <w:t>4500</w:t>
            </w:r>
          </w:p>
        </w:tc>
      </w:tr>
      <w:tr w:rsidR="00D6471B">
        <w:tc>
          <w:tcPr>
            <w:tcW w:w="2466" w:type="dxa"/>
            <w:tcBorders>
              <w:top w:val="nil"/>
              <w:left w:val="nil"/>
            </w:tcBorders>
            <w:vAlign w:val="center"/>
          </w:tcPr>
          <w:p w:rsidR="00D6471B" w:rsidRDefault="00D6471B">
            <w:pPr>
              <w:pStyle w:val="TableRow"/>
              <w:keepNext/>
              <w:jc w:val="center"/>
              <w:rPr>
                <w:color w:val="000000"/>
                <w:u w:color="000000"/>
              </w:rPr>
            </w:pPr>
            <w:r>
              <w:rPr>
                <w:color w:val="000000"/>
                <w:u w:color="000000"/>
              </w:rPr>
              <w:t>10</w:t>
            </w:r>
          </w:p>
        </w:tc>
        <w:tc>
          <w:tcPr>
            <w:tcW w:w="2693" w:type="dxa"/>
            <w:tcBorders>
              <w:top w:val="nil"/>
            </w:tcBorders>
            <w:vAlign w:val="center"/>
          </w:tcPr>
          <w:p w:rsidR="00D6471B" w:rsidRDefault="00D6471B">
            <w:pPr>
              <w:pStyle w:val="TableRow"/>
              <w:keepNext/>
              <w:jc w:val="center"/>
              <w:rPr>
                <w:color w:val="000000"/>
                <w:u w:color="000000"/>
              </w:rPr>
            </w:pPr>
            <w:r>
              <w:rPr>
                <w:color w:val="000000"/>
                <w:u w:color="000000"/>
              </w:rPr>
              <w:t>10000</w:t>
            </w:r>
          </w:p>
        </w:tc>
        <w:tc>
          <w:tcPr>
            <w:tcW w:w="2977" w:type="dxa"/>
            <w:tcBorders>
              <w:top w:val="nil"/>
              <w:right w:val="nil"/>
            </w:tcBorders>
            <w:vAlign w:val="center"/>
          </w:tcPr>
          <w:p w:rsidR="00D6471B" w:rsidRDefault="00D6471B">
            <w:pPr>
              <w:pStyle w:val="TableRow"/>
              <w:keepNext/>
              <w:jc w:val="center"/>
              <w:rPr>
                <w:color w:val="000000"/>
                <w:u w:color="000000"/>
              </w:rPr>
            </w:pPr>
            <w:r>
              <w:rPr>
                <w:color w:val="000000"/>
                <w:u w:color="000000"/>
              </w:rPr>
              <w:t>9000</w:t>
            </w:r>
          </w:p>
        </w:tc>
      </w:tr>
    </w:tbl>
    <w:p w:rsidR="00D6471B" w:rsidRDefault="00D6471B">
      <w:pPr>
        <w:pStyle w:val="TitleTab"/>
        <w:keepNext/>
      </w:pPr>
      <w:bookmarkStart w:id="264" w:name="_Toc102794957"/>
      <w:bookmarkStart w:id="265" w:name="_Toc104645325"/>
      <w:bookmarkStart w:id="266" w:name="_Toc397952493"/>
      <w:r>
        <w:t xml:space="preserve">Tabelle </w:t>
      </w:r>
      <w:r w:rsidR="00BE6B32">
        <w:fldChar w:fldCharType="begin"/>
      </w:r>
      <w:r w:rsidR="00BE6B32">
        <w:instrText xml:space="preserve"> SEQ Tabelle \* ARABIC \* MERGEFORMAT </w:instrText>
      </w:r>
      <w:r w:rsidR="00BE6B32">
        <w:fldChar w:fldCharType="separate"/>
      </w:r>
      <w:r w:rsidR="00573453">
        <w:rPr>
          <w:noProof/>
        </w:rPr>
        <w:t>15</w:t>
      </w:r>
      <w:r w:rsidR="00BE6B32">
        <w:rPr>
          <w:noProof/>
        </w:rPr>
        <w:fldChar w:fldCharType="end"/>
      </w:r>
      <w:r>
        <w:t>: Zuordnung der Parameter für Helligkeitsstufen</w:t>
      </w:r>
      <w:bookmarkEnd w:id="264"/>
      <w:bookmarkEnd w:id="265"/>
      <w:bookmarkEnd w:id="266"/>
    </w:p>
    <w:p w:rsidR="00D6471B" w:rsidRDefault="00D6471B">
      <w:pPr>
        <w:pStyle w:val="Body"/>
      </w:pP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lastRenderedPageBreak/>
              <w:t>Auf Basis der Helligkeitsstufen sind die an den AQ  zu schaltenden Helligkeitswerte zu ermitteln. In nachfolgender Tabelle sind die Daten zur Erstversorgung zusammengestellt:</w:t>
            </w:r>
          </w:p>
        </w:tc>
        <w:tc>
          <w:tcPr>
            <w:tcW w:w="1081" w:type="dxa"/>
          </w:tcPr>
          <w:p w:rsidR="00D6471B" w:rsidRDefault="00D6471B">
            <w:pPr>
              <w:pStyle w:val="TAnf0"/>
            </w:pPr>
            <w:bookmarkStart w:id="267" w:name="_Toc231274018"/>
            <w:bookmarkEnd w:id="267"/>
            <w:r>
              <w:t>TAnf_047</w:t>
            </w:r>
          </w:p>
        </w:tc>
      </w:tr>
    </w:tbl>
    <w:p w:rsidR="00D6471B" w:rsidRDefault="00D6471B">
      <w:pPr>
        <w:pStyle w:val="Body"/>
      </w:pPr>
    </w:p>
    <w:tbl>
      <w:tblPr>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1"/>
        <w:gridCol w:w="2977"/>
      </w:tblGrid>
      <w:tr w:rsidR="00D6471B">
        <w:trPr>
          <w:tblHeader/>
        </w:trPr>
        <w:tc>
          <w:tcPr>
            <w:tcW w:w="2891" w:type="dxa"/>
            <w:tcBorders>
              <w:left w:val="nil"/>
            </w:tcBorders>
            <w:shd w:val="pct5" w:color="auto" w:fill="FFFFFF"/>
            <w:vAlign w:val="center"/>
          </w:tcPr>
          <w:p w:rsidR="00D6471B" w:rsidRDefault="00D6471B">
            <w:pPr>
              <w:pStyle w:val="TableHeader"/>
              <w:jc w:val="center"/>
              <w:rPr>
                <w:color w:val="000000"/>
                <w:u w:color="000000"/>
              </w:rPr>
            </w:pPr>
            <w:r>
              <w:rPr>
                <w:color w:val="000000"/>
                <w:u w:color="000000"/>
              </w:rPr>
              <w:t>Helligkeitsstufe</w:t>
            </w:r>
          </w:p>
        </w:tc>
        <w:tc>
          <w:tcPr>
            <w:tcW w:w="2977" w:type="dxa"/>
            <w:tcBorders>
              <w:right w:val="nil"/>
            </w:tcBorders>
            <w:shd w:val="pct5" w:color="auto" w:fill="FFFFFF"/>
            <w:vAlign w:val="center"/>
          </w:tcPr>
          <w:p w:rsidR="00D6471B" w:rsidRDefault="00D6471B">
            <w:pPr>
              <w:pStyle w:val="TableHeader"/>
              <w:jc w:val="center"/>
              <w:rPr>
                <w:color w:val="000000"/>
                <w:u w:color="000000"/>
              </w:rPr>
            </w:pPr>
            <w:r>
              <w:rPr>
                <w:color w:val="000000"/>
                <w:u w:color="000000"/>
              </w:rPr>
              <w:t>Helligkeitswert [%]</w:t>
            </w:r>
          </w:p>
        </w:tc>
      </w:tr>
      <w:tr w:rsidR="00D6471B">
        <w:tc>
          <w:tcPr>
            <w:tcW w:w="2891" w:type="dxa"/>
            <w:tcBorders>
              <w:top w:val="nil"/>
              <w:left w:val="nil"/>
            </w:tcBorders>
            <w:vAlign w:val="center"/>
          </w:tcPr>
          <w:p w:rsidR="00D6471B" w:rsidRDefault="00D6471B">
            <w:pPr>
              <w:pStyle w:val="TableRow"/>
              <w:jc w:val="center"/>
              <w:rPr>
                <w:color w:val="000000"/>
                <w:u w:color="000000"/>
              </w:rPr>
            </w:pPr>
            <w:r>
              <w:rPr>
                <w:color w:val="000000"/>
                <w:u w:color="000000"/>
              </w:rPr>
              <w:t>1</w:t>
            </w:r>
          </w:p>
        </w:tc>
        <w:tc>
          <w:tcPr>
            <w:tcW w:w="2977" w:type="dxa"/>
            <w:tcBorders>
              <w:right w:val="nil"/>
            </w:tcBorders>
            <w:vAlign w:val="center"/>
          </w:tcPr>
          <w:p w:rsidR="00D6471B" w:rsidRDefault="00D6471B">
            <w:pPr>
              <w:pStyle w:val="TableRow"/>
              <w:jc w:val="center"/>
              <w:rPr>
                <w:color w:val="000000"/>
                <w:u w:color="000000"/>
              </w:rPr>
            </w:pPr>
            <w:r>
              <w:rPr>
                <w:color w:val="000000"/>
                <w:u w:color="000000"/>
              </w:rPr>
              <w:t>10</w:t>
            </w:r>
          </w:p>
        </w:tc>
      </w:tr>
      <w:tr w:rsidR="00D6471B">
        <w:tc>
          <w:tcPr>
            <w:tcW w:w="2891" w:type="dxa"/>
            <w:tcBorders>
              <w:top w:val="nil"/>
              <w:left w:val="nil"/>
            </w:tcBorders>
            <w:vAlign w:val="center"/>
          </w:tcPr>
          <w:p w:rsidR="00D6471B" w:rsidRDefault="00D6471B">
            <w:pPr>
              <w:pStyle w:val="TableRow"/>
              <w:jc w:val="center"/>
              <w:rPr>
                <w:color w:val="000000"/>
                <w:u w:color="000000"/>
              </w:rPr>
            </w:pPr>
            <w:r>
              <w:rPr>
                <w:color w:val="000000"/>
                <w:u w:color="000000"/>
              </w:rPr>
              <w:t>2</w:t>
            </w:r>
          </w:p>
        </w:tc>
        <w:tc>
          <w:tcPr>
            <w:tcW w:w="2977" w:type="dxa"/>
            <w:tcBorders>
              <w:right w:val="nil"/>
            </w:tcBorders>
            <w:vAlign w:val="center"/>
          </w:tcPr>
          <w:p w:rsidR="00D6471B" w:rsidRDefault="00D6471B">
            <w:pPr>
              <w:pStyle w:val="TableRow"/>
              <w:jc w:val="center"/>
              <w:rPr>
                <w:color w:val="000000"/>
                <w:u w:color="000000"/>
              </w:rPr>
            </w:pPr>
            <w:r>
              <w:rPr>
                <w:color w:val="000000"/>
                <w:u w:color="000000"/>
              </w:rPr>
              <w:t>20</w:t>
            </w:r>
          </w:p>
        </w:tc>
      </w:tr>
      <w:tr w:rsidR="00D6471B">
        <w:tc>
          <w:tcPr>
            <w:tcW w:w="2891" w:type="dxa"/>
            <w:tcBorders>
              <w:top w:val="nil"/>
              <w:left w:val="nil"/>
            </w:tcBorders>
            <w:vAlign w:val="center"/>
          </w:tcPr>
          <w:p w:rsidR="00D6471B" w:rsidRDefault="00D6471B">
            <w:pPr>
              <w:pStyle w:val="TableRow"/>
              <w:jc w:val="center"/>
              <w:rPr>
                <w:color w:val="000000"/>
                <w:u w:color="000000"/>
              </w:rPr>
            </w:pPr>
            <w:r>
              <w:rPr>
                <w:color w:val="000000"/>
                <w:u w:color="000000"/>
              </w:rPr>
              <w:t>3</w:t>
            </w:r>
          </w:p>
        </w:tc>
        <w:tc>
          <w:tcPr>
            <w:tcW w:w="2977" w:type="dxa"/>
            <w:tcBorders>
              <w:right w:val="nil"/>
            </w:tcBorders>
            <w:vAlign w:val="center"/>
          </w:tcPr>
          <w:p w:rsidR="00D6471B" w:rsidRDefault="00D6471B">
            <w:pPr>
              <w:pStyle w:val="TableRow"/>
              <w:jc w:val="center"/>
              <w:rPr>
                <w:color w:val="000000"/>
                <w:u w:color="000000"/>
              </w:rPr>
            </w:pPr>
            <w:r>
              <w:rPr>
                <w:color w:val="000000"/>
                <w:u w:color="000000"/>
              </w:rPr>
              <w:t>30</w:t>
            </w:r>
          </w:p>
        </w:tc>
      </w:tr>
      <w:tr w:rsidR="00D6471B">
        <w:tc>
          <w:tcPr>
            <w:tcW w:w="2891" w:type="dxa"/>
            <w:tcBorders>
              <w:top w:val="nil"/>
              <w:left w:val="nil"/>
            </w:tcBorders>
            <w:vAlign w:val="center"/>
          </w:tcPr>
          <w:p w:rsidR="00D6471B" w:rsidRDefault="00D6471B">
            <w:pPr>
              <w:pStyle w:val="TableRow"/>
              <w:jc w:val="center"/>
              <w:rPr>
                <w:color w:val="000000"/>
                <w:u w:color="000000"/>
              </w:rPr>
            </w:pPr>
            <w:r>
              <w:rPr>
                <w:color w:val="000000"/>
                <w:u w:color="000000"/>
              </w:rPr>
              <w:t>4</w:t>
            </w:r>
          </w:p>
        </w:tc>
        <w:tc>
          <w:tcPr>
            <w:tcW w:w="2977" w:type="dxa"/>
            <w:tcBorders>
              <w:right w:val="nil"/>
            </w:tcBorders>
            <w:vAlign w:val="center"/>
          </w:tcPr>
          <w:p w:rsidR="00D6471B" w:rsidRDefault="00D6471B">
            <w:pPr>
              <w:pStyle w:val="TableRow"/>
              <w:jc w:val="center"/>
              <w:rPr>
                <w:color w:val="000000"/>
                <w:u w:color="000000"/>
              </w:rPr>
            </w:pPr>
            <w:r>
              <w:rPr>
                <w:color w:val="000000"/>
                <w:u w:color="000000"/>
              </w:rPr>
              <w:t>40</w:t>
            </w:r>
          </w:p>
        </w:tc>
      </w:tr>
      <w:tr w:rsidR="00D6471B">
        <w:tc>
          <w:tcPr>
            <w:tcW w:w="2891" w:type="dxa"/>
            <w:tcBorders>
              <w:top w:val="nil"/>
              <w:left w:val="nil"/>
            </w:tcBorders>
            <w:vAlign w:val="center"/>
          </w:tcPr>
          <w:p w:rsidR="00D6471B" w:rsidRDefault="00D6471B">
            <w:pPr>
              <w:pStyle w:val="TableRow"/>
              <w:jc w:val="center"/>
              <w:rPr>
                <w:color w:val="000000"/>
                <w:u w:color="000000"/>
              </w:rPr>
            </w:pPr>
            <w:r>
              <w:rPr>
                <w:color w:val="000000"/>
                <w:u w:color="000000"/>
              </w:rPr>
              <w:t>5</w:t>
            </w:r>
          </w:p>
        </w:tc>
        <w:tc>
          <w:tcPr>
            <w:tcW w:w="2977" w:type="dxa"/>
            <w:tcBorders>
              <w:right w:val="nil"/>
            </w:tcBorders>
            <w:vAlign w:val="center"/>
          </w:tcPr>
          <w:p w:rsidR="00D6471B" w:rsidRDefault="00D6471B">
            <w:pPr>
              <w:pStyle w:val="TableRow"/>
              <w:jc w:val="center"/>
              <w:rPr>
                <w:color w:val="000000"/>
                <w:u w:color="000000"/>
              </w:rPr>
            </w:pPr>
            <w:r>
              <w:rPr>
                <w:color w:val="000000"/>
                <w:u w:color="000000"/>
              </w:rPr>
              <w:t>50</w:t>
            </w:r>
          </w:p>
        </w:tc>
      </w:tr>
      <w:tr w:rsidR="00D6471B">
        <w:tc>
          <w:tcPr>
            <w:tcW w:w="2891" w:type="dxa"/>
            <w:tcBorders>
              <w:top w:val="nil"/>
              <w:left w:val="nil"/>
            </w:tcBorders>
            <w:vAlign w:val="center"/>
          </w:tcPr>
          <w:p w:rsidR="00D6471B" w:rsidRDefault="00D6471B">
            <w:pPr>
              <w:pStyle w:val="TableRow"/>
              <w:jc w:val="center"/>
              <w:rPr>
                <w:color w:val="000000"/>
                <w:u w:color="000000"/>
              </w:rPr>
            </w:pPr>
            <w:r>
              <w:rPr>
                <w:color w:val="000000"/>
                <w:u w:color="000000"/>
              </w:rPr>
              <w:t>6</w:t>
            </w:r>
          </w:p>
        </w:tc>
        <w:tc>
          <w:tcPr>
            <w:tcW w:w="2977" w:type="dxa"/>
            <w:tcBorders>
              <w:right w:val="nil"/>
            </w:tcBorders>
            <w:vAlign w:val="center"/>
          </w:tcPr>
          <w:p w:rsidR="00D6471B" w:rsidRDefault="00D6471B">
            <w:pPr>
              <w:pStyle w:val="TableRow"/>
              <w:jc w:val="center"/>
              <w:rPr>
                <w:color w:val="000000"/>
                <w:u w:color="000000"/>
              </w:rPr>
            </w:pPr>
            <w:r>
              <w:rPr>
                <w:color w:val="000000"/>
                <w:u w:color="000000"/>
              </w:rPr>
              <w:t>60</w:t>
            </w:r>
          </w:p>
        </w:tc>
      </w:tr>
      <w:tr w:rsidR="00D6471B">
        <w:tc>
          <w:tcPr>
            <w:tcW w:w="2891" w:type="dxa"/>
            <w:tcBorders>
              <w:top w:val="nil"/>
              <w:left w:val="nil"/>
            </w:tcBorders>
            <w:vAlign w:val="center"/>
          </w:tcPr>
          <w:p w:rsidR="00D6471B" w:rsidRDefault="00D6471B">
            <w:pPr>
              <w:pStyle w:val="TableRow"/>
              <w:jc w:val="center"/>
              <w:rPr>
                <w:color w:val="000000"/>
                <w:u w:color="000000"/>
              </w:rPr>
            </w:pPr>
            <w:r>
              <w:rPr>
                <w:color w:val="000000"/>
                <w:u w:color="000000"/>
              </w:rPr>
              <w:t>7</w:t>
            </w:r>
          </w:p>
        </w:tc>
        <w:tc>
          <w:tcPr>
            <w:tcW w:w="2977" w:type="dxa"/>
            <w:tcBorders>
              <w:right w:val="nil"/>
            </w:tcBorders>
            <w:vAlign w:val="center"/>
          </w:tcPr>
          <w:p w:rsidR="00D6471B" w:rsidRDefault="00D6471B">
            <w:pPr>
              <w:pStyle w:val="TableRow"/>
              <w:jc w:val="center"/>
              <w:rPr>
                <w:color w:val="000000"/>
                <w:u w:color="000000"/>
              </w:rPr>
            </w:pPr>
            <w:r>
              <w:rPr>
                <w:color w:val="000000"/>
                <w:u w:color="000000"/>
              </w:rPr>
              <w:t>70</w:t>
            </w:r>
          </w:p>
        </w:tc>
      </w:tr>
      <w:tr w:rsidR="00D6471B">
        <w:tc>
          <w:tcPr>
            <w:tcW w:w="2891" w:type="dxa"/>
            <w:tcBorders>
              <w:top w:val="nil"/>
              <w:left w:val="nil"/>
            </w:tcBorders>
            <w:vAlign w:val="center"/>
          </w:tcPr>
          <w:p w:rsidR="00D6471B" w:rsidRDefault="00D6471B">
            <w:pPr>
              <w:pStyle w:val="TableRow"/>
              <w:jc w:val="center"/>
              <w:rPr>
                <w:color w:val="000000"/>
                <w:u w:color="000000"/>
              </w:rPr>
            </w:pPr>
            <w:r>
              <w:rPr>
                <w:color w:val="000000"/>
                <w:u w:color="000000"/>
              </w:rPr>
              <w:t>8</w:t>
            </w:r>
          </w:p>
        </w:tc>
        <w:tc>
          <w:tcPr>
            <w:tcW w:w="2977" w:type="dxa"/>
            <w:tcBorders>
              <w:right w:val="nil"/>
            </w:tcBorders>
            <w:vAlign w:val="center"/>
          </w:tcPr>
          <w:p w:rsidR="00D6471B" w:rsidRDefault="00D6471B">
            <w:pPr>
              <w:pStyle w:val="TableRow"/>
              <w:jc w:val="center"/>
              <w:rPr>
                <w:color w:val="000000"/>
                <w:u w:color="000000"/>
              </w:rPr>
            </w:pPr>
            <w:r>
              <w:rPr>
                <w:color w:val="000000"/>
                <w:u w:color="000000"/>
              </w:rPr>
              <w:t>80</w:t>
            </w:r>
          </w:p>
        </w:tc>
      </w:tr>
      <w:tr w:rsidR="00D6471B">
        <w:tc>
          <w:tcPr>
            <w:tcW w:w="2891" w:type="dxa"/>
            <w:tcBorders>
              <w:top w:val="nil"/>
              <w:left w:val="nil"/>
            </w:tcBorders>
            <w:vAlign w:val="center"/>
          </w:tcPr>
          <w:p w:rsidR="00D6471B" w:rsidRDefault="00D6471B">
            <w:pPr>
              <w:pStyle w:val="TableRow"/>
              <w:jc w:val="center"/>
              <w:rPr>
                <w:color w:val="000000"/>
                <w:u w:color="000000"/>
              </w:rPr>
            </w:pPr>
            <w:r>
              <w:rPr>
                <w:color w:val="000000"/>
                <w:u w:color="000000"/>
              </w:rPr>
              <w:t>9</w:t>
            </w:r>
          </w:p>
        </w:tc>
        <w:tc>
          <w:tcPr>
            <w:tcW w:w="2977" w:type="dxa"/>
            <w:tcBorders>
              <w:right w:val="nil"/>
            </w:tcBorders>
            <w:vAlign w:val="center"/>
          </w:tcPr>
          <w:p w:rsidR="00D6471B" w:rsidRDefault="00D6471B">
            <w:pPr>
              <w:pStyle w:val="TableRow"/>
              <w:jc w:val="center"/>
              <w:rPr>
                <w:color w:val="000000"/>
                <w:u w:color="000000"/>
              </w:rPr>
            </w:pPr>
            <w:r>
              <w:rPr>
                <w:color w:val="000000"/>
                <w:u w:color="000000"/>
              </w:rPr>
              <w:t>90</w:t>
            </w:r>
          </w:p>
        </w:tc>
      </w:tr>
      <w:tr w:rsidR="00D6471B">
        <w:tc>
          <w:tcPr>
            <w:tcW w:w="2891" w:type="dxa"/>
            <w:tcBorders>
              <w:top w:val="nil"/>
              <w:left w:val="nil"/>
            </w:tcBorders>
            <w:vAlign w:val="center"/>
          </w:tcPr>
          <w:p w:rsidR="00D6471B" w:rsidRDefault="00D6471B">
            <w:pPr>
              <w:pStyle w:val="TableRow"/>
              <w:jc w:val="center"/>
              <w:rPr>
                <w:color w:val="000000"/>
                <w:u w:color="000000"/>
              </w:rPr>
            </w:pPr>
            <w:r>
              <w:rPr>
                <w:color w:val="000000"/>
                <w:u w:color="000000"/>
              </w:rPr>
              <w:t>10</w:t>
            </w:r>
          </w:p>
        </w:tc>
        <w:tc>
          <w:tcPr>
            <w:tcW w:w="2977" w:type="dxa"/>
            <w:tcBorders>
              <w:right w:val="nil"/>
            </w:tcBorders>
            <w:vAlign w:val="center"/>
          </w:tcPr>
          <w:p w:rsidR="00D6471B" w:rsidRDefault="00D6471B">
            <w:pPr>
              <w:pStyle w:val="TableRow"/>
              <w:jc w:val="center"/>
              <w:rPr>
                <w:color w:val="000000"/>
                <w:u w:color="000000"/>
              </w:rPr>
            </w:pPr>
            <w:r>
              <w:rPr>
                <w:color w:val="000000"/>
                <w:u w:color="000000"/>
              </w:rPr>
              <w:t>100</w:t>
            </w:r>
          </w:p>
        </w:tc>
      </w:tr>
    </w:tbl>
    <w:p w:rsidR="00D6471B" w:rsidRDefault="00D6471B">
      <w:pPr>
        <w:pStyle w:val="TitleTab"/>
      </w:pPr>
      <w:bookmarkStart w:id="268" w:name="_Toc102794958"/>
      <w:bookmarkStart w:id="269" w:name="_Toc104645326"/>
      <w:bookmarkStart w:id="270" w:name="_Toc397952494"/>
      <w:r>
        <w:t xml:space="preserve">Tabelle </w:t>
      </w:r>
      <w:r w:rsidR="00BE6B32">
        <w:fldChar w:fldCharType="begin"/>
      </w:r>
      <w:r w:rsidR="00BE6B32">
        <w:instrText xml:space="preserve"> SEQ Tabelle \* ARABIC \* MERGEFORMAT </w:instrText>
      </w:r>
      <w:r w:rsidR="00BE6B32">
        <w:fldChar w:fldCharType="separate"/>
      </w:r>
      <w:r w:rsidR="00573453">
        <w:rPr>
          <w:noProof/>
        </w:rPr>
        <w:t>16</w:t>
      </w:r>
      <w:r w:rsidR="00BE6B32">
        <w:rPr>
          <w:noProof/>
        </w:rPr>
        <w:fldChar w:fldCharType="end"/>
      </w:r>
      <w:r>
        <w:t>: Zuordnung der Prozentwerte für Helligkeit der Anzeige pro Helligkeitsstufe</w:t>
      </w:r>
      <w:bookmarkEnd w:id="268"/>
      <w:bookmarkEnd w:id="269"/>
      <w:bookmarkEnd w:id="270"/>
    </w:p>
    <w:p w:rsidR="00D6471B" w:rsidRDefault="00D6471B">
      <w:pPr>
        <w:pStyle w:val="Body"/>
      </w:pP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 xml:space="preserve">Die Zuordnung der Helligkeitsstufen zu den zu schaltenden Helligkeiten muss anlagenweit oder für jeden AQ separat möglich sein. </w:t>
            </w:r>
          </w:p>
        </w:tc>
        <w:tc>
          <w:tcPr>
            <w:tcW w:w="1081" w:type="dxa"/>
          </w:tcPr>
          <w:p w:rsidR="00D6471B" w:rsidRDefault="00D6471B" w:rsidP="0047582B">
            <w:pPr>
              <w:pStyle w:val="TAnf0"/>
            </w:pPr>
            <w:bookmarkStart w:id="271" w:name="_Toc231274019"/>
            <w:bookmarkEnd w:id="271"/>
            <w:r>
              <w:t>TAnf_048</w:t>
            </w:r>
          </w:p>
        </w:tc>
      </w:tr>
      <w:tr w:rsidR="00D6471B">
        <w:tc>
          <w:tcPr>
            <w:tcW w:w="9068" w:type="dxa"/>
          </w:tcPr>
          <w:p w:rsidR="00D6471B" w:rsidRDefault="00D6471B">
            <w:r>
              <w:t>Die Zuordnung zwischen den Helligkeitssensoren und den Anzeigequerschnitten ist in einer par</w:t>
            </w:r>
            <w:r>
              <w:t>a</w:t>
            </w:r>
            <w:r>
              <w:t>metrierbaren Zuordnungstabelle zu hinterlegen.</w:t>
            </w:r>
          </w:p>
        </w:tc>
        <w:tc>
          <w:tcPr>
            <w:tcW w:w="1081" w:type="dxa"/>
          </w:tcPr>
          <w:p w:rsidR="00D6471B" w:rsidRDefault="00D6471B">
            <w:pPr>
              <w:pStyle w:val="TAnf0"/>
            </w:pPr>
            <w:bookmarkStart w:id="272" w:name="_Toc231274020"/>
            <w:bookmarkEnd w:id="272"/>
            <w:r>
              <w:t>TAnf_049</w:t>
            </w:r>
          </w:p>
        </w:tc>
      </w:tr>
      <w:tr w:rsidR="00D6471B">
        <w:tc>
          <w:tcPr>
            <w:tcW w:w="9068" w:type="dxa"/>
          </w:tcPr>
          <w:p w:rsidR="00D6471B" w:rsidRDefault="00D6471B">
            <w:r>
              <w:t xml:space="preserve">Um zu verhindern, dass beim Übergang von einer Helligkeitsstufe zur nächsten oder bei leicht schwankenden Helligkeitswerten durch Wolken etc. die Helligkeitssteuerung ständig hin und her schaltet, muss folgendes Kriterium erfüllt sein: </w:t>
            </w:r>
          </w:p>
          <w:p w:rsidR="00D6471B" w:rsidRDefault="00D6471B">
            <w:pPr>
              <w:pStyle w:val="List1"/>
              <w:rPr>
                <w:sz w:val="20"/>
              </w:rPr>
            </w:pPr>
            <w:r>
              <w:rPr>
                <w:sz w:val="20"/>
              </w:rPr>
              <w:t>Die dem Helligkeitswert zugeordnete Helligkeitsstufe muss über eine parametrierbare Mi</w:t>
            </w:r>
            <w:r>
              <w:rPr>
                <w:sz w:val="20"/>
              </w:rPr>
              <w:t>n</w:t>
            </w:r>
            <w:r>
              <w:rPr>
                <w:sz w:val="20"/>
              </w:rPr>
              <w:t>deststandzeit (</w:t>
            </w:r>
            <w:r>
              <w:rPr>
                <w:color w:val="000000"/>
                <w:sz w:val="20"/>
              </w:rPr>
              <w:t>Δt.Hell</w:t>
            </w:r>
            <w:r>
              <w:rPr>
                <w:sz w:val="20"/>
              </w:rPr>
              <w:t>) konstant bleiben.</w:t>
            </w:r>
          </w:p>
        </w:tc>
        <w:tc>
          <w:tcPr>
            <w:tcW w:w="1081" w:type="dxa"/>
          </w:tcPr>
          <w:p w:rsidR="00D6471B" w:rsidRDefault="00D6471B" w:rsidP="0047582B">
            <w:pPr>
              <w:pStyle w:val="TAnf0"/>
            </w:pPr>
            <w:bookmarkStart w:id="273" w:name="_Toc231274021"/>
            <w:bookmarkEnd w:id="273"/>
            <w:r>
              <w:t>TAnf_050</w:t>
            </w:r>
          </w:p>
        </w:tc>
      </w:tr>
      <w:tr w:rsidR="00D6471B">
        <w:tc>
          <w:tcPr>
            <w:tcW w:w="9068" w:type="dxa"/>
          </w:tcPr>
          <w:p w:rsidR="00D6471B" w:rsidRDefault="00D6471B">
            <w:r>
              <w:t>Die Erst- bzw. Grundversorgung des sensorbezogenen Zeitraums Δt.Hell ist einheitlich mit 120 S</w:t>
            </w:r>
            <w:r>
              <w:t>e</w:t>
            </w:r>
            <w:r>
              <w:t>kunden vorzunehmen.</w:t>
            </w:r>
          </w:p>
        </w:tc>
        <w:tc>
          <w:tcPr>
            <w:tcW w:w="1081" w:type="dxa"/>
          </w:tcPr>
          <w:p w:rsidR="00D6471B" w:rsidRDefault="00D6471B">
            <w:pPr>
              <w:pStyle w:val="TAnf0"/>
              <w:rPr>
                <w:i/>
              </w:rPr>
            </w:pPr>
            <w:bookmarkStart w:id="274" w:name="_Toc231274022"/>
            <w:bookmarkEnd w:id="274"/>
            <w:r>
              <w:t>TAnf_0</w:t>
            </w:r>
            <w:r w:rsidRPr="00FE24B4">
              <w:t>51</w:t>
            </w:r>
          </w:p>
        </w:tc>
      </w:tr>
      <w:tr w:rsidR="00D6471B">
        <w:tc>
          <w:tcPr>
            <w:tcW w:w="9068" w:type="dxa"/>
          </w:tcPr>
          <w:p w:rsidR="00D6471B" w:rsidRDefault="00D6471B">
            <w:r>
              <w:t>Im Normalfall wird die Helligkeit der Anzeige am Anzeigequerschnitt von den Helligkeitssensoren der zugeordneten WZG automatisch geregelt. In Ausnahmefällen müssen jedoch manuell vorgegebene Helligkeitsstufen pro Anzeigequerschnitt geschaltet werden können. Pro Anzeigequerschnitt muss zwischen Automatikbetrieb, UZ-Betrieb oder manuellem Helligkeitswert gewählt werden können.</w:t>
            </w:r>
          </w:p>
        </w:tc>
        <w:tc>
          <w:tcPr>
            <w:tcW w:w="1081" w:type="dxa"/>
          </w:tcPr>
          <w:p w:rsidR="00D6471B" w:rsidRDefault="00D6471B">
            <w:pPr>
              <w:pStyle w:val="TAnf0"/>
            </w:pPr>
            <w:bookmarkStart w:id="275" w:name="_Toc231274023"/>
            <w:bookmarkEnd w:id="275"/>
            <w:r>
              <w:t>TAnf_052</w:t>
            </w:r>
          </w:p>
        </w:tc>
      </w:tr>
      <w:tr w:rsidR="00D6471B">
        <w:tc>
          <w:tcPr>
            <w:tcW w:w="9068" w:type="dxa"/>
          </w:tcPr>
          <w:p w:rsidR="00D6471B" w:rsidRDefault="00D6471B">
            <w:pPr>
              <w:rPr>
                <w:rFonts w:ascii="e" w:hAnsi="e"/>
              </w:rPr>
            </w:pPr>
            <w:r>
              <w:t>Zusätzlich muss von der SWE Helligkeitssteuerung für jeden Helligkeitssensor festgestellt werden, ob für diesen der Zustand „Tag“ oder „Nacht“ vorhanden ist. Der Zustand Tag wird dadurch erreicht, dass die Helligkeit größer als ein Grenzwert Hell</w:t>
            </w:r>
            <w:r>
              <w:rPr>
                <w:rFonts w:ascii="e" w:hAnsi="e"/>
                <w:vertAlign w:val="subscript"/>
              </w:rPr>
              <w:t>Tag</w:t>
            </w:r>
            <w:r>
              <w:rPr>
                <w:rFonts w:ascii="e" w:hAnsi="e"/>
              </w:rPr>
              <w:t xml:space="preserve"> </w:t>
            </w:r>
            <w:r>
              <w:t>ist, der Zustand Nacht dadurch dass der Helli</w:t>
            </w:r>
            <w:r>
              <w:t>g</w:t>
            </w:r>
            <w:r>
              <w:t>keitswert unter einen zweiten Grenzwert Hell</w:t>
            </w:r>
            <w:r>
              <w:rPr>
                <w:vertAlign w:val="subscript"/>
              </w:rPr>
              <w:t>Nacht</w:t>
            </w:r>
            <w:r>
              <w:t xml:space="preserve"> absinkt (Übergang mit Hysterese). Der Grenzwert muss je Sensor sowie als Defaultwert für die gesamte Anlage parametriert werden können.</w:t>
            </w:r>
          </w:p>
        </w:tc>
        <w:tc>
          <w:tcPr>
            <w:tcW w:w="1081" w:type="dxa"/>
          </w:tcPr>
          <w:p w:rsidR="00D6471B" w:rsidRDefault="00D6471B">
            <w:pPr>
              <w:pStyle w:val="TAnf0"/>
            </w:pPr>
            <w:bookmarkStart w:id="276" w:name="_Toc231274024"/>
            <w:bookmarkEnd w:id="276"/>
            <w:r>
              <w:t>TAnf_053</w:t>
            </w:r>
          </w:p>
        </w:tc>
      </w:tr>
    </w:tbl>
    <w:p w:rsidR="00D6471B" w:rsidRDefault="00D6471B">
      <w:pPr>
        <w:pStyle w:val="berschrift3"/>
        <w:numPr>
          <w:ilvl w:val="2"/>
          <w:numId w:val="11"/>
        </w:numPr>
      </w:pPr>
      <w:bookmarkStart w:id="277" w:name="_Toc397952400"/>
      <w:r>
        <w:lastRenderedPageBreak/>
        <w:t>Technische Anforderungen an die Schnittstellen</w:t>
      </w:r>
      <w:bookmarkEnd w:id="277"/>
    </w:p>
    <w:p w:rsidR="00D6471B" w:rsidRDefault="00D6471B">
      <w:pPr>
        <w:pStyle w:val="berschrift4"/>
        <w:numPr>
          <w:ilvl w:val="3"/>
          <w:numId w:val="12"/>
        </w:numPr>
      </w:pPr>
      <w:r>
        <w:t>Technische Anforderungen an die Nutzerschnittstelle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rsidRPr="00D6196E">
              <w:rPr>
                <w:color w:val="auto"/>
              </w:rPr>
              <w:t>Die SW</w:t>
            </w:r>
            <w:r>
              <w:rPr>
                <w:color w:val="auto"/>
              </w:rPr>
              <w:t>-</w:t>
            </w:r>
            <w:r w:rsidRPr="00D6196E">
              <w:rPr>
                <w:color w:val="auto"/>
              </w:rPr>
              <w:t>E</w:t>
            </w:r>
            <w:r>
              <w:rPr>
                <w:color w:val="auto"/>
              </w:rPr>
              <w:t>inheit „</w:t>
            </w:r>
            <w:r>
              <w:t>Helligkeitssteuerung“ hat außer den Aufrufparametern der DAF (Aufrufschnittstelle) keine Nutzerschnittstelle.</w:t>
            </w:r>
          </w:p>
        </w:tc>
        <w:tc>
          <w:tcPr>
            <w:tcW w:w="1080" w:type="dxa"/>
          </w:tcPr>
          <w:p w:rsidR="00D6471B" w:rsidRDefault="00D6471B">
            <w:pPr>
              <w:spacing w:line="300" w:lineRule="exact"/>
              <w:ind w:left="288"/>
              <w:rPr>
                <w:i/>
                <w:color w:val="auto"/>
              </w:rPr>
            </w:pPr>
          </w:p>
        </w:tc>
      </w:tr>
    </w:tbl>
    <w:p w:rsidR="00D6471B" w:rsidRDefault="00D6471B">
      <w:pPr>
        <w:pStyle w:val="berschrift4"/>
        <w:numPr>
          <w:ilvl w:val="3"/>
          <w:numId w:val="12"/>
        </w:numPr>
      </w:pPr>
      <w:r>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besitzt folgende Schnittstellen:</w:t>
            </w:r>
          </w:p>
          <w:p w:rsidR="00D6471B" w:rsidRDefault="00D6471B">
            <w:pPr>
              <w:pStyle w:val="List1"/>
            </w:pPr>
            <w:r>
              <w:t>DatenverteilerApplikationsfunktionen-Applikation (Schnittstelle zur SW-Einheit „Datenverteiler-Applikationsfunktionen“)</w:t>
            </w:r>
          </w:p>
          <w:p w:rsidR="00D6471B" w:rsidRDefault="00D6471B">
            <w:pPr>
              <w:pStyle w:val="List1"/>
            </w:pPr>
            <w:r>
              <w:t>Helligkeitssteuerung-Starter (Aufrufschnittstelle der Applikation)</w:t>
            </w:r>
          </w:p>
          <w:p w:rsidR="00D6471B" w:rsidRDefault="00D6471B">
            <w:pPr>
              <w:pStyle w:val="List1"/>
            </w:pPr>
            <w:r>
              <w:t>Helligkeitssteuerung-Applikation (logische Schnittstelle zu anderen Applikationen)</w:t>
            </w:r>
          </w:p>
        </w:tc>
        <w:tc>
          <w:tcPr>
            <w:tcW w:w="1080" w:type="dxa"/>
          </w:tcPr>
          <w:p w:rsidR="00D6471B" w:rsidRDefault="00D6471B">
            <w:pPr>
              <w:pStyle w:val="TAnf0"/>
            </w:pPr>
            <w:bookmarkStart w:id="278" w:name="_Toc231274025"/>
            <w:bookmarkEnd w:id="278"/>
            <w:r>
              <w:t>TAnf_054</w:t>
            </w:r>
          </w:p>
        </w:tc>
      </w:tr>
    </w:tbl>
    <w:p w:rsidR="00D6471B" w:rsidRDefault="00D6471B">
      <w:pPr>
        <w:pStyle w:val="berschrift5"/>
        <w:numPr>
          <w:ilvl w:val="4"/>
          <w:numId w:val="13"/>
        </w:numPr>
      </w:pPr>
      <w:r>
        <w:t>Schnittstelle DatenverteilerApplikationsfunktionen-Applikation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rPr>
                <w:color w:val="auto"/>
              </w:rPr>
              <w:t>Diese Schnittstelle ist gemäß [TAnfDaVBLAk] zu realisieren.</w:t>
            </w:r>
          </w:p>
        </w:tc>
        <w:tc>
          <w:tcPr>
            <w:tcW w:w="1080" w:type="dxa"/>
          </w:tcPr>
          <w:p w:rsidR="00D6471B" w:rsidRDefault="00D6471B">
            <w:pPr>
              <w:pStyle w:val="TAnf0"/>
              <w:rPr>
                <w:i/>
              </w:rPr>
            </w:pPr>
            <w:bookmarkStart w:id="279" w:name="_Toc231274026"/>
            <w:bookmarkEnd w:id="279"/>
            <w:r>
              <w:t>TAnf_0</w:t>
            </w:r>
            <w:r w:rsidRPr="00FE24B4">
              <w:t>55</w:t>
            </w:r>
          </w:p>
        </w:tc>
      </w:tr>
    </w:tbl>
    <w:p w:rsidR="00D6471B" w:rsidRDefault="00D6471B">
      <w:pPr>
        <w:pStyle w:val="berschrift5"/>
        <w:numPr>
          <w:ilvl w:val="4"/>
          <w:numId w:val="13"/>
        </w:numPr>
      </w:pPr>
      <w:r>
        <w:t>Schnittstelle Helligkeitssteuerung–Starter</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stellt im Sinne der Festlegungen der Systemarchitektur eine Applikation dar und muss damit über mehrere benannte Aufrufparameter, mit denen sich das (Start-)Verhalten der Appl</w:t>
            </w:r>
            <w:r>
              <w:t>i</w:t>
            </w:r>
            <w:r>
              <w:t>kation in bestimmten Bereichen einstellen lässt, verfügen.</w:t>
            </w:r>
          </w:p>
          <w:p w:rsidR="00D6471B" w:rsidRDefault="00D6471B">
            <w:r>
              <w:t>Die SWE Helligkeitssteuerung verfügt zusätzlich über den folgenden Aufrufparameter:</w:t>
            </w:r>
          </w:p>
          <w:p w:rsidR="00D6471B" w:rsidRDefault="00D6471B">
            <w:pPr>
              <w:rPr>
                <w:color w:val="auto"/>
              </w:rPr>
            </w:pPr>
            <w:r>
              <w:rPr>
                <w:color w:val="auto"/>
              </w:rPr>
              <w:tab/>
            </w:r>
            <w:r>
              <w:rPr>
                <w:b/>
                <w:color w:val="auto"/>
              </w:rPr>
              <w:t xml:space="preserve">-Anlage </w:t>
            </w:r>
            <w:r>
              <w:rPr>
                <w:color w:val="auto"/>
              </w:rPr>
              <w:t xml:space="preserve">= </w:t>
            </w:r>
            <w:r>
              <w:rPr>
                <w:i/>
                <w:color w:val="auto"/>
              </w:rPr>
              <w:t>Text</w:t>
            </w:r>
            <w:r>
              <w:rPr>
                <w:i/>
                <w:color w:val="auto"/>
              </w:rPr>
              <w:tab/>
            </w:r>
            <w:r>
              <w:rPr>
                <w:b/>
                <w:color w:val="auto"/>
              </w:rPr>
              <w:t>Anlagen PID</w:t>
            </w:r>
            <w:r>
              <w:rPr>
                <w:i/>
                <w:color w:val="auto"/>
              </w:rPr>
              <w:br/>
            </w:r>
            <w:r>
              <w:rPr>
                <w:i/>
                <w:color w:val="auto"/>
              </w:rPr>
              <w:tab/>
            </w:r>
            <w:r>
              <w:rPr>
                <w:i/>
                <w:color w:val="auto"/>
              </w:rPr>
              <w:tab/>
            </w:r>
            <w:r>
              <w:rPr>
                <w:i/>
                <w:color w:val="auto"/>
              </w:rPr>
              <w:tab/>
            </w:r>
            <w:r>
              <w:rPr>
                <w:color w:val="auto"/>
              </w:rPr>
              <w:t xml:space="preserve">PID der Anlage, für welche die SWE </w:t>
            </w:r>
            <w:r>
              <w:t>Helligkeitssteuerung</w:t>
            </w:r>
            <w:r>
              <w:rPr>
                <w:color w:val="auto"/>
              </w:rPr>
              <w:t xml:space="preserve"> arbeiten soll</w:t>
            </w:r>
          </w:p>
        </w:tc>
        <w:tc>
          <w:tcPr>
            <w:tcW w:w="1080" w:type="dxa"/>
          </w:tcPr>
          <w:p w:rsidR="00D6471B" w:rsidRPr="00FE24B4" w:rsidRDefault="00D6471B" w:rsidP="0047582B">
            <w:pPr>
              <w:pStyle w:val="TAnf0"/>
            </w:pPr>
            <w:bookmarkStart w:id="280" w:name="_Toc231274027"/>
            <w:bookmarkEnd w:id="280"/>
            <w:r>
              <w:t>TAnf_0</w:t>
            </w:r>
            <w:r w:rsidRPr="00FE24B4">
              <w:t>56</w:t>
            </w:r>
          </w:p>
        </w:tc>
      </w:tr>
    </w:tbl>
    <w:p w:rsidR="00D6471B" w:rsidRDefault="00D6471B">
      <w:pPr>
        <w:pStyle w:val="berschrift5"/>
        <w:numPr>
          <w:ilvl w:val="4"/>
          <w:numId w:val="13"/>
        </w:numPr>
      </w:pPr>
      <w:r>
        <w:t>Schnittstelle Helligkeitssteuerung–Applikation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t>Logische Schnittstelle, die unter Nutzung der Datenverteilerschnittstelle zu realisieren ist und durch die Beschreibung der ausgetauschten Daten und eventuell notwendiger Abläufe beim Datenau</w:t>
            </w:r>
            <w:r>
              <w:t>s</w:t>
            </w:r>
            <w:r>
              <w:t>tausch zu spezifizieren ist.</w:t>
            </w:r>
          </w:p>
        </w:tc>
        <w:tc>
          <w:tcPr>
            <w:tcW w:w="1080" w:type="dxa"/>
          </w:tcPr>
          <w:p w:rsidR="00D6471B" w:rsidRDefault="00D6471B" w:rsidP="0047582B">
            <w:pPr>
              <w:pStyle w:val="TAnf0"/>
              <w:rPr>
                <w:i/>
              </w:rPr>
            </w:pPr>
            <w:bookmarkStart w:id="281" w:name="_Toc231274028"/>
            <w:bookmarkEnd w:id="281"/>
            <w:r>
              <w:t>TAnf_0</w:t>
            </w:r>
            <w:r w:rsidRPr="00FE24B4">
              <w:t>57</w:t>
            </w:r>
          </w:p>
        </w:tc>
      </w:tr>
      <w:tr w:rsidR="00D6471B">
        <w:tc>
          <w:tcPr>
            <w:tcW w:w="9070" w:type="dxa"/>
          </w:tcPr>
          <w:p w:rsidR="00D6471B" w:rsidRDefault="00D6471B">
            <w:pPr>
              <w:rPr>
                <w:color w:val="auto"/>
              </w:rPr>
            </w:pPr>
            <w:r>
              <w:rPr>
                <w:b/>
              </w:rPr>
              <w:t>Eingangsinformationen</w:t>
            </w:r>
          </w:p>
        </w:tc>
        <w:tc>
          <w:tcPr>
            <w:tcW w:w="1080" w:type="dxa"/>
          </w:tcPr>
          <w:p w:rsidR="00D6471B" w:rsidRDefault="00D6471B"/>
        </w:tc>
      </w:tr>
      <w:tr w:rsidR="00D6471B">
        <w:tc>
          <w:tcPr>
            <w:tcW w:w="9070" w:type="dxa"/>
          </w:tcPr>
          <w:p w:rsidR="00D6471B" w:rsidRDefault="00D6471B">
            <w:pPr>
              <w:rPr>
                <w:color w:val="auto"/>
              </w:rPr>
            </w:pPr>
            <w:r>
              <w:t>Eingangsinformationen sind die konfigurierten, aktuellen, hinsichtlich ihres Wertebereiches formal geprüften Umfelddaten (Helligkeit) aus der SW-Einheit 4.3 (PL-Prüfung logisch UFD) und die wä</w:t>
            </w:r>
            <w:r>
              <w:t>h</w:t>
            </w:r>
            <w:r>
              <w:t>rend des vorhergehenden Erfassungsintervalls ermittelten Helligkeitsstufen (SW-Einheit „Ste 4 - Helligkeitssteuerung“). Außerdem sind die zugehörigen Parametersätze mit Angabe der Schwelle</w:t>
            </w:r>
            <w:r>
              <w:t>n</w:t>
            </w:r>
            <w:r>
              <w:t>werte erforderlich. Zu berücksichtigen sind auch die Hand</w:t>
            </w:r>
            <w:r w:rsidRPr="0039045E">
              <w:t>eing</w:t>
            </w:r>
            <w:r>
              <w:t>riffe zur Helligkeitssteuerung pro A</w:t>
            </w:r>
            <w:r>
              <w:t>n</w:t>
            </w:r>
            <w:r>
              <w:t>zeigequerschnitt, welche in der SWE 13.3, Komponente „Dialoge für Sonderprogrammeingaben“ eingegeben werden.</w:t>
            </w:r>
          </w:p>
        </w:tc>
        <w:tc>
          <w:tcPr>
            <w:tcW w:w="1080" w:type="dxa"/>
          </w:tcPr>
          <w:p w:rsidR="00D6471B" w:rsidRDefault="00D6471B"/>
        </w:tc>
      </w:tr>
      <w:tr w:rsidR="00D6471B">
        <w:tc>
          <w:tcPr>
            <w:tcW w:w="9070" w:type="dxa"/>
          </w:tcPr>
          <w:p w:rsidR="00D6471B" w:rsidRDefault="00D6471B">
            <w:pPr>
              <w:rPr>
                <w:color w:val="auto"/>
              </w:rPr>
            </w:pPr>
            <w:r>
              <w:t>Neben den dynamisch veränderlichen Informationen sind als konfigurierende Eingangsdaten die Menge der zu berücksichtigenden Konfigurationsobjekte erforderlich.</w:t>
            </w:r>
          </w:p>
        </w:tc>
        <w:tc>
          <w:tcPr>
            <w:tcW w:w="1080" w:type="dxa"/>
          </w:tcPr>
          <w:p w:rsidR="00D6471B" w:rsidRDefault="00D6471B"/>
        </w:tc>
      </w:tr>
      <w:tr w:rsidR="00D6471B">
        <w:tc>
          <w:tcPr>
            <w:tcW w:w="9070" w:type="dxa"/>
          </w:tcPr>
          <w:p w:rsidR="00D6471B" w:rsidRDefault="00D6471B">
            <w:pPr>
              <w:rPr>
                <w:color w:val="auto"/>
              </w:rPr>
            </w:pPr>
            <w:r>
              <w:t xml:space="preserve">Welche Attributgruppen unter welchem Aspekt für welche Objekte wie geprüft werden sollen, muss jeweils parametrierbar sein. </w:t>
            </w:r>
          </w:p>
        </w:tc>
        <w:tc>
          <w:tcPr>
            <w:tcW w:w="1080" w:type="dxa"/>
          </w:tcPr>
          <w:p w:rsidR="00D6471B" w:rsidRDefault="00D6471B"/>
        </w:tc>
      </w:tr>
      <w:tr w:rsidR="00D6471B">
        <w:tc>
          <w:tcPr>
            <w:tcW w:w="9070" w:type="dxa"/>
          </w:tcPr>
          <w:p w:rsidR="00D6471B" w:rsidRDefault="00D6471B">
            <w:pPr>
              <w:rPr>
                <w:color w:val="auto"/>
              </w:rPr>
            </w:pPr>
            <w:r>
              <w:rPr>
                <w:b/>
              </w:rPr>
              <w:t>Ausgangsinformationen</w:t>
            </w:r>
          </w:p>
        </w:tc>
        <w:tc>
          <w:tcPr>
            <w:tcW w:w="1080" w:type="dxa"/>
          </w:tcPr>
          <w:p w:rsidR="00D6471B" w:rsidRDefault="00D6471B"/>
        </w:tc>
      </w:tr>
      <w:tr w:rsidR="00D6471B">
        <w:tc>
          <w:tcPr>
            <w:tcW w:w="9070" w:type="dxa"/>
          </w:tcPr>
          <w:p w:rsidR="00D6471B" w:rsidRDefault="00D6471B">
            <w:pPr>
              <w:rPr>
                <w:color w:val="auto"/>
              </w:rPr>
            </w:pPr>
            <w:r>
              <w:t>Ausgangsinformationen sind der zu schaltende Helligkeitswert und der Helligkeitsstatus pro Anze</w:t>
            </w:r>
            <w:r>
              <w:t>i</w:t>
            </w:r>
            <w:r>
              <w:t xml:space="preserve">gequerschnitt, die Standzeit der aktuell geschalteten Helligkeitsstufe pro Anzeigequerschnitt sowie </w:t>
            </w:r>
            <w:r>
              <w:lastRenderedPageBreak/>
              <w:t>der Zustand „Tag“ oder „Nacht“ für jeden Helligkeitssensor.</w:t>
            </w:r>
          </w:p>
        </w:tc>
        <w:tc>
          <w:tcPr>
            <w:tcW w:w="1080" w:type="dxa"/>
          </w:tcPr>
          <w:p w:rsidR="00D6471B" w:rsidRDefault="00D6471B"/>
        </w:tc>
      </w:tr>
    </w:tbl>
    <w:p w:rsidR="00D6471B" w:rsidRDefault="00D6471B">
      <w:pPr>
        <w:pStyle w:val="berschrift3"/>
        <w:numPr>
          <w:ilvl w:val="2"/>
          <w:numId w:val="11"/>
        </w:numPr>
      </w:pPr>
      <w:bookmarkStart w:id="282" w:name="_Toc397952401"/>
      <w:r>
        <w:lastRenderedPageBreak/>
        <w:t>Qualitätsanforderungen</w:t>
      </w:r>
      <w:bookmarkEnd w:id="282"/>
    </w:p>
    <w:p w:rsidR="00D6471B" w:rsidRDefault="00D6471B">
      <w:pPr>
        <w:pStyle w:val="berschrift4"/>
        <w:numPr>
          <w:ilvl w:val="3"/>
          <w:numId w:val="12"/>
        </w:numPr>
      </w:pPr>
      <w:r>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der SWE wird entsprechend den Festlegungen des Projekthandbuchs [PHbSSW</w:t>
            </w:r>
            <w:r>
              <w:t>S</w:t>
            </w:r>
            <w:r>
              <w:t>BAA8] und der Anwenderforderungen [AfoSSWSBAA8] als „niedrig“ eingestuft.</w:t>
            </w:r>
          </w:p>
        </w:tc>
        <w:tc>
          <w:tcPr>
            <w:tcW w:w="1080" w:type="dxa"/>
          </w:tcPr>
          <w:p w:rsidR="00D6471B" w:rsidRDefault="00D6471B"/>
        </w:tc>
      </w:tr>
    </w:tbl>
    <w:p w:rsidR="00D6471B" w:rsidRDefault="00D6471B">
      <w:pPr>
        <w:pStyle w:val="berschrift4"/>
        <w:numPr>
          <w:ilvl w:val="3"/>
          <w:numId w:val="12"/>
        </w:numPr>
      </w:pPr>
      <w:r>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Gesonderte Anforderungen an die IT-Sicherheit bestehen in dieser SWE nicht.</w:t>
            </w:r>
          </w:p>
        </w:tc>
        <w:tc>
          <w:tcPr>
            <w:tcW w:w="1080" w:type="dxa"/>
          </w:tcPr>
          <w:p w:rsidR="00D6471B" w:rsidRDefault="00D6471B"/>
        </w:tc>
      </w:tr>
    </w:tbl>
    <w:p w:rsidR="00D6471B" w:rsidRDefault="00D6471B">
      <w:pPr>
        <w:pStyle w:val="berschrift4"/>
        <w:numPr>
          <w:ilvl w:val="3"/>
          <w:numId w:val="12"/>
        </w:numPr>
      </w:pPr>
      <w:r>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Segment abweichenden Anforderungen an sonstige Qualitätsmerkmale.</w:t>
            </w:r>
          </w:p>
        </w:tc>
        <w:tc>
          <w:tcPr>
            <w:tcW w:w="1080" w:type="dxa"/>
          </w:tcPr>
          <w:p w:rsidR="00D6471B" w:rsidRDefault="00D6471B"/>
        </w:tc>
      </w:tr>
    </w:tbl>
    <w:p w:rsidR="00D6471B" w:rsidRDefault="00D6471B">
      <w:pPr>
        <w:pStyle w:val="berschrift3"/>
        <w:numPr>
          <w:ilvl w:val="2"/>
          <w:numId w:val="11"/>
        </w:numPr>
      </w:pPr>
      <w:bookmarkStart w:id="283" w:name="_Toc397952402"/>
      <w:r>
        <w:t>Technische Anforderungen an die Entwicklungs- und SWPÄ-Umgebung</w:t>
      </w:r>
      <w:bookmarkEnd w:id="283"/>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Gesamtsystem abweichenden Anforderungen an die Entwicklungs- und SWPÄ-Umgebung.</w:t>
            </w:r>
          </w:p>
        </w:tc>
        <w:tc>
          <w:tcPr>
            <w:tcW w:w="1080" w:type="dxa"/>
          </w:tcPr>
          <w:p w:rsidR="00D6471B" w:rsidRDefault="00D6471B">
            <w:pPr>
              <w:spacing w:line="300" w:lineRule="exact"/>
              <w:ind w:left="288"/>
              <w:rPr>
                <w:i/>
              </w:rPr>
            </w:pPr>
          </w:p>
        </w:tc>
      </w:tr>
    </w:tbl>
    <w:p w:rsidR="00D6471B" w:rsidRDefault="00D6471B"/>
    <w:p w:rsidR="00D6471B" w:rsidRDefault="00D6471B">
      <w:pPr>
        <w:pStyle w:val="berschrift2"/>
        <w:numPr>
          <w:ilvl w:val="1"/>
          <w:numId w:val="10"/>
        </w:numPr>
      </w:pPr>
      <w:bookmarkStart w:id="284" w:name="_Toc397952403"/>
      <w:bookmarkEnd w:id="241"/>
      <w:r>
        <w:t>Softwareeinheit „</w:t>
      </w:r>
      <w:r>
        <w:rPr>
          <w:u w:color="000000"/>
        </w:rPr>
        <w:t>Steuerungsalgorithmen SBA“</w:t>
      </w:r>
      <w:bookmarkEnd w:id="284"/>
    </w:p>
    <w:p w:rsidR="00D6471B" w:rsidRDefault="00D6471B">
      <w:pPr>
        <w:pStyle w:val="berschrift3"/>
        <w:numPr>
          <w:ilvl w:val="2"/>
          <w:numId w:val="11"/>
        </w:numPr>
      </w:pPr>
      <w:bookmarkStart w:id="285" w:name="_Toc397952404"/>
      <w:r>
        <w:t>Identifikation des Elements</w:t>
      </w:r>
      <w:bookmarkEnd w:id="285"/>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Nummer des Segments:</w:t>
            </w:r>
          </w:p>
        </w:tc>
        <w:tc>
          <w:tcPr>
            <w:tcW w:w="4605" w:type="dxa"/>
          </w:tcPr>
          <w:p w:rsidR="00D6471B" w:rsidRDefault="00D6471B">
            <w:pPr>
              <w:pStyle w:val="TableHeader"/>
              <w:rPr>
                <w:u w:color="000000"/>
              </w:rPr>
            </w:pPr>
            <w:r>
              <w:rPr>
                <w:u w:color="000000"/>
              </w:rPr>
              <w:t>7</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Steuerung</w:t>
            </w:r>
          </w:p>
        </w:tc>
      </w:tr>
      <w:tr w:rsidR="00D6471B">
        <w:tc>
          <w:tcPr>
            <w:tcW w:w="2628" w:type="dxa"/>
          </w:tcPr>
          <w:p w:rsidR="00D6471B" w:rsidRDefault="00D6471B">
            <w:pPr>
              <w:pStyle w:val="TableRow"/>
              <w:rPr>
                <w:u w:color="000000"/>
              </w:rPr>
            </w:pPr>
            <w:r>
              <w:rPr>
                <w:u w:color="000000"/>
              </w:rPr>
              <w:t xml:space="preserve">Nummer der SW-Einheit: </w:t>
            </w:r>
          </w:p>
        </w:tc>
        <w:tc>
          <w:tcPr>
            <w:tcW w:w="4605" w:type="dxa"/>
          </w:tcPr>
          <w:p w:rsidR="00D6471B" w:rsidRDefault="00D6471B">
            <w:pPr>
              <w:pStyle w:val="TableHeader"/>
              <w:rPr>
                <w:u w:color="000000"/>
              </w:rPr>
            </w:pPr>
            <w:r>
              <w:rPr>
                <w:u w:color="000000"/>
              </w:rPr>
              <w:t>5</w:t>
            </w:r>
          </w:p>
        </w:tc>
      </w:tr>
      <w:tr w:rsidR="00D6471B">
        <w:tc>
          <w:tcPr>
            <w:tcW w:w="2628" w:type="dxa"/>
          </w:tcPr>
          <w:p w:rsidR="00D6471B" w:rsidRDefault="00D6471B">
            <w:pPr>
              <w:pStyle w:val="TableRow"/>
              <w:rPr>
                <w:u w:color="000000"/>
              </w:rPr>
            </w:pPr>
            <w:r>
              <w:rPr>
                <w:u w:color="000000"/>
              </w:rPr>
              <w:t xml:space="preserve">Bezeichnung der SW-Einheit: </w:t>
            </w:r>
          </w:p>
        </w:tc>
        <w:tc>
          <w:tcPr>
            <w:tcW w:w="4605" w:type="dxa"/>
          </w:tcPr>
          <w:p w:rsidR="00D6471B" w:rsidRDefault="00D6471B">
            <w:pPr>
              <w:pStyle w:val="TableHeader"/>
              <w:rPr>
                <w:u w:color="000000"/>
              </w:rPr>
            </w:pPr>
            <w:r>
              <w:rPr>
                <w:color w:val="000000"/>
                <w:u w:color="000000"/>
              </w:rPr>
              <w:t>Steuerungsalgorithmen SBA</w:t>
            </w:r>
          </w:p>
        </w:tc>
      </w:tr>
      <w:tr w:rsidR="00D6471B">
        <w:tc>
          <w:tcPr>
            <w:tcW w:w="2628" w:type="dxa"/>
          </w:tcPr>
          <w:p w:rsidR="00D6471B" w:rsidRDefault="00D6471B">
            <w:pPr>
              <w:pStyle w:val="TableRow"/>
              <w:rPr>
                <w:u w:color="000000"/>
              </w:rPr>
            </w:pPr>
            <w:r>
              <w:rPr>
                <w:u w:color="000000"/>
              </w:rPr>
              <w:t>Kürzel der SW-Einheit:</w:t>
            </w:r>
          </w:p>
        </w:tc>
        <w:tc>
          <w:tcPr>
            <w:tcW w:w="4605" w:type="dxa"/>
          </w:tcPr>
          <w:p w:rsidR="00D6471B" w:rsidRDefault="00D6471B">
            <w:pPr>
              <w:pStyle w:val="TableHeader"/>
              <w:rPr>
                <w:u w:color="000000"/>
              </w:rPr>
            </w:pPr>
            <w:r>
              <w:rPr>
                <w:u w:color="000000"/>
              </w:rPr>
              <w:t>Ste-5</w:t>
            </w:r>
          </w:p>
        </w:tc>
      </w:tr>
    </w:tbl>
    <w:p w:rsidR="00D6471B" w:rsidRDefault="00D6471B">
      <w:pPr>
        <w:pStyle w:val="berschrift3"/>
        <w:numPr>
          <w:ilvl w:val="2"/>
          <w:numId w:val="11"/>
        </w:numPr>
      </w:pPr>
      <w:bookmarkStart w:id="286" w:name="_Toc397952405"/>
      <w:r>
        <w:t>Gesamtfunktion des Elements</w:t>
      </w:r>
      <w:bookmarkEnd w:id="286"/>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Diese SWE beinhaltet verschiedene Steuerungsalgorithmen, in welchen jeweils eine Situation fes</w:t>
            </w:r>
            <w:r>
              <w:t>t</w:t>
            </w:r>
            <w:r>
              <w:t>gestellt und eine dazu passende Maßnahmenanforderung ermittelt wird.</w:t>
            </w:r>
          </w:p>
        </w:tc>
        <w:tc>
          <w:tcPr>
            <w:tcW w:w="1081" w:type="dxa"/>
          </w:tcPr>
          <w:p w:rsidR="00D6471B" w:rsidRDefault="00D6471B"/>
        </w:tc>
      </w:tr>
      <w:tr w:rsidR="00D6471B">
        <w:tc>
          <w:tcPr>
            <w:tcW w:w="9068" w:type="dxa"/>
          </w:tcPr>
          <w:p w:rsidR="00D6471B" w:rsidRDefault="00D6471B">
            <w:r>
              <w:t>Als Basisbaustein ist ein Algorithmusrahmen zu entwickeln, auf welchem die einzelnen Steuerung</w:t>
            </w:r>
            <w:r>
              <w:t>s</w:t>
            </w:r>
            <w:r>
              <w:t>algorithmen der SWE 7.5 aufsetzen.</w:t>
            </w:r>
          </w:p>
        </w:tc>
        <w:tc>
          <w:tcPr>
            <w:tcW w:w="1081" w:type="dxa"/>
          </w:tcPr>
          <w:p w:rsidR="00D6471B" w:rsidRDefault="00D6471B"/>
        </w:tc>
      </w:tr>
      <w:tr w:rsidR="00D6471B">
        <w:tc>
          <w:tcPr>
            <w:tcW w:w="9068" w:type="dxa"/>
          </w:tcPr>
          <w:p w:rsidR="00D6471B" w:rsidRDefault="00D6471B">
            <w:r>
              <w:t>Die nachfolgende Abbildung gibt einen Überblick über den Algorithmusrahmen und die Ursache</w:t>
            </w:r>
            <w:r>
              <w:t>n</w:t>
            </w:r>
            <w:r>
              <w:t>einheit in Form eines Klassendiagramms.</w:t>
            </w:r>
          </w:p>
        </w:tc>
        <w:tc>
          <w:tcPr>
            <w:tcW w:w="1081" w:type="dxa"/>
          </w:tcPr>
          <w:p w:rsidR="00D6471B" w:rsidRDefault="00D6471B"/>
        </w:tc>
      </w:tr>
    </w:tbl>
    <w:p w:rsidR="00D6471B" w:rsidRDefault="00D6471B">
      <w:pPr>
        <w:spacing w:before="0" w:after="0"/>
      </w:pPr>
    </w:p>
    <w:tbl>
      <w:tblPr>
        <w:tblW w:w="10080" w:type="dxa"/>
        <w:tblLayout w:type="fixed"/>
        <w:tblCellMar>
          <w:left w:w="0" w:type="dxa"/>
          <w:right w:w="0" w:type="dxa"/>
        </w:tblCellMar>
        <w:tblLook w:val="0000" w:firstRow="0" w:lastRow="0" w:firstColumn="0" w:lastColumn="0" w:noHBand="0" w:noVBand="0"/>
      </w:tblPr>
      <w:tblGrid>
        <w:gridCol w:w="10080"/>
      </w:tblGrid>
      <w:tr w:rsidR="00D6471B">
        <w:trPr>
          <w:trHeight w:val="6659"/>
        </w:trPr>
        <w:tc>
          <w:tcPr>
            <w:tcW w:w="10080" w:type="dxa"/>
          </w:tcPr>
          <w:p w:rsidR="00D6471B" w:rsidDel="00853519" w:rsidRDefault="00D35EAF">
            <w:pPr>
              <w:pStyle w:val="Graphic"/>
              <w:ind w:right="720"/>
            </w:pPr>
            <w:r>
              <w:rPr>
                <w:noProof/>
              </w:rPr>
              <w:lastRenderedPageBreak/>
              <w:drawing>
                <wp:inline distT="0" distB="0" distL="0" distR="0">
                  <wp:extent cx="6400800" cy="4260215"/>
                  <wp:effectExtent l="19050" t="0" r="0" b="0"/>
                  <wp:docPr id="2" name="Bild 10" descr="Steuerungsalgorithmen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SteuerungsalgorithmenSBA"/>
                          <pic:cNvPicPr>
                            <a:picLocks noChangeAspect="1" noChangeArrowheads="1"/>
                          </pic:cNvPicPr>
                        </pic:nvPicPr>
                        <pic:blipFill>
                          <a:blip r:embed="rId12"/>
                          <a:srcRect/>
                          <a:stretch>
                            <a:fillRect/>
                          </a:stretch>
                        </pic:blipFill>
                        <pic:spPr bwMode="auto">
                          <a:xfrm>
                            <a:off x="0" y="0"/>
                            <a:ext cx="6400800" cy="4260215"/>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287" w:name="_Toc397952458"/>
      <w:r>
        <w:t xml:space="preserve">Abbildung </w:t>
      </w:r>
      <w:r w:rsidR="00BE6B32">
        <w:fldChar w:fldCharType="begin"/>
      </w:r>
      <w:r w:rsidR="00BE6B32">
        <w:instrText xml:space="preserve"> SEQ Abbildung \* ARABIC </w:instrText>
      </w:r>
      <w:r w:rsidR="00BE6B32">
        <w:fldChar w:fldCharType="separate"/>
      </w:r>
      <w:r w:rsidR="00573453">
        <w:rPr>
          <w:noProof/>
        </w:rPr>
        <w:t>2</w:t>
      </w:r>
      <w:r w:rsidR="00BE6B32">
        <w:rPr>
          <w:noProof/>
        </w:rPr>
        <w:fldChar w:fldCharType="end"/>
      </w:r>
      <w:r>
        <w:t>: Darstellung des Algorithmusrahmens und der Ursacheneinheit</w:t>
      </w:r>
      <w:bookmarkEnd w:id="287"/>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Die meisten Steuerungsalgorithmen arbeiten nach dem Schema, dass bei Eintreten einer bestim</w:t>
            </w:r>
            <w:r>
              <w:t>m</w:t>
            </w:r>
            <w:r>
              <w:t xml:space="preserve">ten Situation eine festgelegte Einzelmaßnahme (= verortete Maßnahme) ausgelöst wird. </w:t>
            </w:r>
          </w:p>
          <w:p w:rsidR="00D6471B" w:rsidRDefault="00D6471B">
            <w:r>
              <w:t>Des Weiteren gibt es Steuerungsalgorithmen (siehe z.B. Autarkbetrieb), welche eigenständig b</w:t>
            </w:r>
            <w:r>
              <w:t>e</w:t>
            </w:r>
            <w:r>
              <w:t>stimmte Maßnahmen auf Basis der Eingangsdaten ermitteln.</w:t>
            </w:r>
          </w:p>
          <w:p w:rsidR="00D6471B" w:rsidRDefault="00D6471B">
            <w:r>
              <w:t>Um dem Sachverhalten der Heterogenität der Steuerungsalgorithmen in angemessener Form Rec</w:t>
            </w:r>
            <w:r>
              <w:t>h</w:t>
            </w:r>
            <w:r>
              <w:t>nung zu tragen, ist der Algorithmusrahmen in mehreren funktionalen Ausbaustufen zu erstellen.</w:t>
            </w:r>
          </w:p>
        </w:tc>
        <w:tc>
          <w:tcPr>
            <w:tcW w:w="1081" w:type="dxa"/>
          </w:tcPr>
          <w:p w:rsidR="00D6471B" w:rsidRDefault="00D6471B"/>
        </w:tc>
      </w:tr>
    </w:tbl>
    <w:p w:rsidR="00D6471B" w:rsidRDefault="00D6471B">
      <w:pPr>
        <w:pStyle w:val="berschrift4"/>
        <w:numPr>
          <w:ilvl w:val="3"/>
          <w:numId w:val="12"/>
        </w:numPr>
      </w:pPr>
      <w:r>
        <w:t>Grundlegende Anforderungen an die SWE</w:t>
      </w: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Jeder verwendete und zukünftig zur Anwendung kommende Steuerungsalgorithmus soll möglichst in einem eigenen Modul gekapselt werden. Es ist jedoch aus Performancegründen zulässig, mehrere Steuerungsalgorithmen in einem Modul zusammenzufassen.</w:t>
            </w:r>
          </w:p>
        </w:tc>
        <w:tc>
          <w:tcPr>
            <w:tcW w:w="1081" w:type="dxa"/>
          </w:tcPr>
          <w:p w:rsidR="00D6471B" w:rsidRDefault="00D6471B" w:rsidP="0047582B">
            <w:pPr>
              <w:pStyle w:val="TAnf0"/>
            </w:pPr>
            <w:bookmarkStart w:id="288" w:name="_Toc231274029"/>
            <w:bookmarkEnd w:id="288"/>
            <w:r>
              <w:t>TAnf_058</w:t>
            </w:r>
          </w:p>
        </w:tc>
      </w:tr>
      <w:tr w:rsidR="00D6471B">
        <w:tc>
          <w:tcPr>
            <w:tcW w:w="9068" w:type="dxa"/>
          </w:tcPr>
          <w:p w:rsidR="00D6471B" w:rsidRDefault="00D6471B">
            <w:r>
              <w:t>Die Situationsermittlung innerhalb eines Steuerungsalgorithmus muss parametrierbar sein. Für jede definierte Einzelsituation muss ein eigener Parametersatz existieren.</w:t>
            </w:r>
          </w:p>
        </w:tc>
        <w:tc>
          <w:tcPr>
            <w:tcW w:w="1081" w:type="dxa"/>
          </w:tcPr>
          <w:p w:rsidR="00D6471B" w:rsidRDefault="00D6471B">
            <w:pPr>
              <w:pStyle w:val="TAnf0"/>
            </w:pPr>
            <w:bookmarkStart w:id="289" w:name="_Toc231274030"/>
            <w:bookmarkEnd w:id="289"/>
            <w:r>
              <w:t>TAnf_059</w:t>
            </w:r>
          </w:p>
        </w:tc>
      </w:tr>
      <w:tr w:rsidR="00D6471B">
        <w:tc>
          <w:tcPr>
            <w:tcW w:w="9068" w:type="dxa"/>
          </w:tcPr>
          <w:p w:rsidR="00D6471B" w:rsidRDefault="00D6471B">
            <w:r>
              <w:t>Bei jedem Steuerungsalgorithmus ist für die Parametrierung der Situationsermittlung ein Defaultm</w:t>
            </w:r>
            <w:r>
              <w:t>e</w:t>
            </w:r>
            <w:r>
              <w:t>chanismus zu verwenden. Dabei muss ein Parametersatz je Steuerungsalgorithmus als Defaultd</w:t>
            </w:r>
            <w:r>
              <w:t>a</w:t>
            </w:r>
            <w:r>
              <w:t>tensatz vorgegeben werden.</w:t>
            </w:r>
          </w:p>
        </w:tc>
        <w:tc>
          <w:tcPr>
            <w:tcW w:w="1081" w:type="dxa"/>
          </w:tcPr>
          <w:p w:rsidR="00D6471B" w:rsidRDefault="00D6471B">
            <w:pPr>
              <w:pStyle w:val="TAnf0"/>
            </w:pPr>
            <w:bookmarkStart w:id="290" w:name="_Toc231274031"/>
            <w:bookmarkEnd w:id="290"/>
            <w:r>
              <w:t>TAnf_060</w:t>
            </w:r>
          </w:p>
        </w:tc>
      </w:tr>
      <w:tr w:rsidR="00D6471B">
        <w:tc>
          <w:tcPr>
            <w:tcW w:w="9068" w:type="dxa"/>
          </w:tcPr>
          <w:p w:rsidR="00D6471B" w:rsidRDefault="00D6471B">
            <w:r>
              <w:t>Bei allen Berechnungen von verkehrstechnischen Größen für die Ermittlung des Status einer Situat</w:t>
            </w:r>
            <w:r>
              <w:t>i</w:t>
            </w:r>
            <w:r>
              <w:t xml:space="preserve">on ist die Gütebibliothek aus Segment 10, SWE 7 (Funktionsbibliothek) zu verwenden. </w:t>
            </w:r>
          </w:p>
        </w:tc>
        <w:tc>
          <w:tcPr>
            <w:tcW w:w="1081" w:type="dxa"/>
          </w:tcPr>
          <w:p w:rsidR="00D6471B" w:rsidRDefault="00D6471B" w:rsidP="0047582B">
            <w:pPr>
              <w:pStyle w:val="TAnf0"/>
            </w:pPr>
            <w:bookmarkStart w:id="291" w:name="_Toc231274032"/>
            <w:bookmarkEnd w:id="291"/>
            <w:r>
              <w:t>TAnf_061</w:t>
            </w:r>
          </w:p>
        </w:tc>
      </w:tr>
      <w:tr w:rsidR="00D6471B">
        <w:tc>
          <w:tcPr>
            <w:tcW w:w="9068" w:type="dxa"/>
          </w:tcPr>
          <w:p w:rsidR="00D6471B" w:rsidRDefault="00D6471B">
            <w:r>
              <w:lastRenderedPageBreak/>
              <w:t xml:space="preserve">Jede zu versendende Maßnahmenanforderung muss die folgenden Informationen beinhalten: </w:t>
            </w:r>
          </w:p>
          <w:p w:rsidR="00D6471B" w:rsidRDefault="00D6471B">
            <w:pPr>
              <w:numPr>
                <w:ilvl w:val="0"/>
                <w:numId w:val="20"/>
              </w:numPr>
            </w:pPr>
            <w:r>
              <w:t>Zu welcher Ursacheneinheit die Daten gehören</w:t>
            </w:r>
          </w:p>
          <w:p w:rsidR="00D6471B" w:rsidRDefault="00D6471B">
            <w:pPr>
              <w:numPr>
                <w:ilvl w:val="0"/>
                <w:numId w:val="20"/>
              </w:numPr>
            </w:pPr>
            <w:r>
              <w:t>Ob die Maßnahmenanforderung eine sofortige Neuberechnung der Schaltanforderung au</w:t>
            </w:r>
            <w:r>
              <w:t>s</w:t>
            </w:r>
            <w:r>
              <w:t>lösen</w:t>
            </w:r>
          </w:p>
          <w:p w:rsidR="00D6471B" w:rsidRDefault="00D6471B">
            <w:pPr>
              <w:numPr>
                <w:ilvl w:val="0"/>
                <w:numId w:val="20"/>
              </w:numPr>
            </w:pPr>
            <w:r>
              <w:t>Ob die versandte Maßnahmenanforderung sofort aus der Liste der aktuell anstehenden Maßnahmenanforderungen gelöscht werden soll.</w:t>
            </w:r>
          </w:p>
        </w:tc>
        <w:tc>
          <w:tcPr>
            <w:tcW w:w="1081" w:type="dxa"/>
          </w:tcPr>
          <w:p w:rsidR="00D6471B" w:rsidRDefault="00D6471B">
            <w:pPr>
              <w:pStyle w:val="TAnf0"/>
            </w:pPr>
            <w:bookmarkStart w:id="292" w:name="_Toc231274033"/>
            <w:bookmarkEnd w:id="292"/>
            <w:r>
              <w:t>TAnf_062</w:t>
            </w:r>
          </w:p>
        </w:tc>
      </w:tr>
    </w:tbl>
    <w:p w:rsidR="00D6471B" w:rsidRDefault="00D6471B">
      <w:pPr>
        <w:pStyle w:val="berschrift4"/>
        <w:numPr>
          <w:ilvl w:val="3"/>
          <w:numId w:val="12"/>
        </w:numPr>
      </w:pPr>
      <w:r>
        <w:t>Algorithmusrahmen</w:t>
      </w:r>
    </w:p>
    <w:p w:rsidR="00D6471B" w:rsidRDefault="00D6471B">
      <w:pPr>
        <w:pStyle w:val="berschrift5"/>
        <w:numPr>
          <w:ilvl w:val="4"/>
          <w:numId w:val="13"/>
        </w:numPr>
      </w:pPr>
      <w:r>
        <w:t>Grundausbau</w:t>
      </w: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 xml:space="preserve">Der Algorithmusrahmen beinhaltet in der Stufe des Grundausbaus alle benötigten </w:t>
            </w:r>
            <w:r>
              <w:rPr>
                <w:u w:val="single"/>
              </w:rPr>
              <w:t>grundlegenden</w:t>
            </w:r>
            <w:r>
              <w:t xml:space="preserve"> Funktionen eines Steuerungsalgorithmus. Diese grundlegenden Funktionen sind unabhängig vom jeweiligen Steuerungsalgorithmus und seiner Art, Situationen und Maßnahmen / Maßnahmenanfo</w:t>
            </w:r>
            <w:r>
              <w:t>r</w:t>
            </w:r>
            <w:r>
              <w:t xml:space="preserve">derungen zu ermitteln. </w:t>
            </w:r>
          </w:p>
          <w:p w:rsidR="00D6471B" w:rsidRDefault="00D6471B">
            <w:r>
              <w:t>Der Algorithmusrahmen muss im Grundausbau die folgenden Funktionen aufweisen:</w:t>
            </w:r>
          </w:p>
        </w:tc>
        <w:tc>
          <w:tcPr>
            <w:tcW w:w="1081" w:type="dxa"/>
          </w:tcPr>
          <w:p w:rsidR="00D6471B" w:rsidRDefault="00D6471B"/>
        </w:tc>
      </w:tr>
      <w:tr w:rsidR="00D6471B">
        <w:tc>
          <w:tcPr>
            <w:tcW w:w="9068" w:type="dxa"/>
          </w:tcPr>
          <w:p w:rsidR="00D6471B" w:rsidRDefault="00D6471B">
            <w:pPr>
              <w:pStyle w:val="Aufzhlungszeichen"/>
            </w:pPr>
            <w:r>
              <w:t>Er muss eine Funktion anbieten, um Maßnahmenanforderungen zu versenden</w:t>
            </w:r>
            <w:r>
              <w:rPr>
                <w:rStyle w:val="Funotenzeichen"/>
              </w:rPr>
              <w:footnoteReference w:id="13"/>
            </w:r>
            <w:r>
              <w:t>.</w:t>
            </w:r>
          </w:p>
        </w:tc>
        <w:tc>
          <w:tcPr>
            <w:tcW w:w="1081" w:type="dxa"/>
          </w:tcPr>
          <w:p w:rsidR="00D6471B" w:rsidRDefault="00D6471B">
            <w:pPr>
              <w:pStyle w:val="TAnf0"/>
            </w:pPr>
            <w:bookmarkStart w:id="293" w:name="_Toc231274034"/>
            <w:bookmarkEnd w:id="293"/>
            <w:r>
              <w:t>TAnf_063</w:t>
            </w:r>
          </w:p>
        </w:tc>
      </w:tr>
      <w:tr w:rsidR="00D6471B">
        <w:tc>
          <w:tcPr>
            <w:tcW w:w="9068" w:type="dxa"/>
          </w:tcPr>
          <w:p w:rsidR="00D6471B" w:rsidRDefault="00D6471B">
            <w:pPr>
              <w:pStyle w:val="Aufzhlungszeichen"/>
            </w:pPr>
            <w:r>
              <w:t>Er muss Semiautomatiken verwalten können</w:t>
            </w:r>
            <w:r>
              <w:rPr>
                <w:rStyle w:val="Funotenzeichen"/>
              </w:rPr>
              <w:footnoteReference w:id="14"/>
            </w:r>
            <w:r>
              <w:t>. Dies schließt die Verwaltung der Maßnahmena</w:t>
            </w:r>
            <w:r>
              <w:t>n</w:t>
            </w:r>
            <w:r>
              <w:t>forderungen ein, welche bereits genehmigt oder abgelehnt wurden.</w:t>
            </w:r>
          </w:p>
        </w:tc>
        <w:tc>
          <w:tcPr>
            <w:tcW w:w="1081" w:type="dxa"/>
          </w:tcPr>
          <w:p w:rsidR="00D6471B" w:rsidRDefault="00D6471B">
            <w:pPr>
              <w:pStyle w:val="TAnf0"/>
            </w:pPr>
            <w:bookmarkStart w:id="294" w:name="_Toc231274035"/>
            <w:bookmarkEnd w:id="294"/>
            <w:r>
              <w:t>TAnf_064</w:t>
            </w:r>
          </w:p>
        </w:tc>
      </w:tr>
      <w:tr w:rsidR="00D6471B">
        <w:tc>
          <w:tcPr>
            <w:tcW w:w="9068" w:type="dxa"/>
          </w:tcPr>
          <w:p w:rsidR="00D6471B" w:rsidRDefault="00D6471B">
            <w:pPr>
              <w:pStyle w:val="Aufzhlungszeichen"/>
            </w:pPr>
            <w:r>
              <w:t>Er muss den Aspekt, unter welchem der Algorithmus sendet, verwalten (einzustellen über Au</w:t>
            </w:r>
            <w:r>
              <w:t>f</w:t>
            </w:r>
            <w:r>
              <w:t>rufparameter).</w:t>
            </w:r>
          </w:p>
        </w:tc>
        <w:tc>
          <w:tcPr>
            <w:tcW w:w="1081" w:type="dxa"/>
          </w:tcPr>
          <w:p w:rsidR="00D6471B" w:rsidRDefault="00D6471B">
            <w:pPr>
              <w:pStyle w:val="TAnf0"/>
            </w:pPr>
            <w:bookmarkStart w:id="295" w:name="_Toc231274036"/>
            <w:bookmarkEnd w:id="295"/>
            <w:r>
              <w:t>TAnf_065</w:t>
            </w:r>
          </w:p>
        </w:tc>
      </w:tr>
      <w:tr w:rsidR="00D6471B">
        <w:tc>
          <w:tcPr>
            <w:tcW w:w="9068" w:type="dxa"/>
          </w:tcPr>
          <w:p w:rsidR="00D6471B" w:rsidRDefault="00D6471B">
            <w:pPr>
              <w:pStyle w:val="Aufzhlungszeichen"/>
            </w:pPr>
            <w:r>
              <w:t xml:space="preserve">Er muss die zeitliche Dringlichkeit von Maßnahmenanforderungen der Steuerungsalgorithmen verwalten. Hierbei ist zwischen den beiden Anforderungstypen „spontane Schaltungen auslösen“ und „im nächsten Zyklus berücksichtigen“ zu differenzieren. </w:t>
            </w:r>
          </w:p>
        </w:tc>
        <w:tc>
          <w:tcPr>
            <w:tcW w:w="1081" w:type="dxa"/>
          </w:tcPr>
          <w:p w:rsidR="00D6471B" w:rsidRDefault="00D6471B">
            <w:pPr>
              <w:pStyle w:val="TAnf0"/>
            </w:pPr>
            <w:bookmarkStart w:id="296" w:name="_Toc231274037"/>
            <w:bookmarkEnd w:id="296"/>
            <w:r>
              <w:t>TAnf_066</w:t>
            </w:r>
          </w:p>
        </w:tc>
      </w:tr>
      <w:tr w:rsidR="00D6471B">
        <w:tc>
          <w:tcPr>
            <w:tcW w:w="9068" w:type="dxa"/>
          </w:tcPr>
          <w:p w:rsidR="00D6471B" w:rsidRDefault="00D6471B">
            <w:pPr>
              <w:pStyle w:val="Aufzhlungszeichen"/>
            </w:pPr>
            <w:r>
              <w:t>Er muss die Möglichkeit bereitstellen, eine Maßnahmenanforderung unter einem anderen A</w:t>
            </w:r>
            <w:r>
              <w:t>s</w:t>
            </w:r>
            <w:r>
              <w:t>pekt, der vom jeweils spezifischen Code eines Steuerungsalgorithmus festgelegt wird, verse</w:t>
            </w:r>
            <w:r>
              <w:t>n</w:t>
            </w:r>
            <w:r>
              <w:t>den zu können.</w:t>
            </w:r>
          </w:p>
        </w:tc>
        <w:tc>
          <w:tcPr>
            <w:tcW w:w="1081" w:type="dxa"/>
          </w:tcPr>
          <w:p w:rsidR="00D6471B" w:rsidRDefault="00D6471B">
            <w:pPr>
              <w:pStyle w:val="TAnf0"/>
            </w:pPr>
            <w:bookmarkStart w:id="297" w:name="_Toc231274038"/>
            <w:bookmarkEnd w:id="297"/>
            <w:r>
              <w:t>TAnf_067</w:t>
            </w:r>
          </w:p>
        </w:tc>
      </w:tr>
      <w:tr w:rsidR="00D6471B">
        <w:tc>
          <w:tcPr>
            <w:tcW w:w="9068" w:type="dxa"/>
          </w:tcPr>
          <w:p w:rsidR="00D6471B" w:rsidRDefault="00D6471B">
            <w:pPr>
              <w:pStyle w:val="Aufzhlungszeichen"/>
            </w:pPr>
            <w:r>
              <w:t xml:space="preserve">Er muss dem spezifischen Code eines Steuerungsalgorithmus </w:t>
            </w:r>
            <w:r w:rsidR="006B4E18">
              <w:t>Zugriff</w:t>
            </w:r>
            <w:r>
              <w:t xml:space="preserve"> auf die DAF-API geben, </w:t>
            </w:r>
            <w:r w:rsidR="006B4E18">
              <w:t>einschließlich</w:t>
            </w:r>
            <w:r>
              <w:t xml:space="preserve"> Zugriff auf alle Aufrufparameter. </w:t>
            </w:r>
          </w:p>
        </w:tc>
        <w:tc>
          <w:tcPr>
            <w:tcW w:w="1081" w:type="dxa"/>
          </w:tcPr>
          <w:p w:rsidR="00D6471B" w:rsidRDefault="00D6471B" w:rsidP="0047582B">
            <w:pPr>
              <w:pStyle w:val="TAnf0"/>
            </w:pPr>
            <w:bookmarkStart w:id="298" w:name="_Toc231274039"/>
            <w:bookmarkEnd w:id="298"/>
            <w:r>
              <w:t>TAnf_068</w:t>
            </w:r>
          </w:p>
        </w:tc>
      </w:tr>
      <w:tr w:rsidR="00D6471B">
        <w:tc>
          <w:tcPr>
            <w:tcW w:w="9068" w:type="dxa"/>
          </w:tcPr>
          <w:p w:rsidR="00D6471B" w:rsidRDefault="00D6471B">
            <w:pPr>
              <w:pStyle w:val="Aufzhlungszeichen"/>
            </w:pPr>
            <w:r>
              <w:t>Er muss verwalten, in welchem Zyklus ein Steuerungsalgorithmus arbeitet und mit welchem Of</w:t>
            </w:r>
            <w:r>
              <w:t>f</w:t>
            </w:r>
            <w:r>
              <w:t xml:space="preserve">set (in Millisekunden, relativ zu dem Zyklus) er seine Arbeit beginnt. </w:t>
            </w:r>
          </w:p>
        </w:tc>
        <w:tc>
          <w:tcPr>
            <w:tcW w:w="1081" w:type="dxa"/>
          </w:tcPr>
          <w:p w:rsidR="00D6471B" w:rsidRDefault="00D6471B">
            <w:pPr>
              <w:pStyle w:val="TAnf0"/>
            </w:pPr>
            <w:bookmarkStart w:id="299" w:name="_Toc231274040"/>
            <w:bookmarkEnd w:id="299"/>
            <w:r>
              <w:t>TAnf_069</w:t>
            </w:r>
          </w:p>
        </w:tc>
      </w:tr>
    </w:tbl>
    <w:p w:rsidR="00D6471B" w:rsidRDefault="00D6471B" w:rsidP="00E353BB"/>
    <w:p w:rsidR="00D6471B" w:rsidRDefault="00D6471B">
      <w:pPr>
        <w:pStyle w:val="berschrift5"/>
        <w:numPr>
          <w:ilvl w:val="4"/>
          <w:numId w:val="13"/>
        </w:numPr>
      </w:pPr>
      <w:r>
        <w:br w:type="page"/>
      </w:r>
      <w:r>
        <w:lastRenderedPageBreak/>
        <w:t>Erweiterter Ausbau</w:t>
      </w: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Der erweiterte Ausbau des Algorithmusrahmens umfasst Funktionen von Steuerungsalgorithmen, die auf Basis von Ursacheneinheiten arbeiten, aber für die Ermittlung von Maßnahmenanforderungen Daten in spezieller Form benötigen.</w:t>
            </w:r>
          </w:p>
          <w:p w:rsidR="00D6471B" w:rsidRDefault="00D6471B">
            <w:r>
              <w:t>Der erweiterte Ausbau des Algorithmusrahmens muss neben den Funktionen des Grundausbaus folgende Aufgaben erfüllen:</w:t>
            </w:r>
          </w:p>
        </w:tc>
        <w:tc>
          <w:tcPr>
            <w:tcW w:w="1081" w:type="dxa"/>
          </w:tcPr>
          <w:p w:rsidR="00D6471B" w:rsidRDefault="00D6471B">
            <w:pPr>
              <w:pStyle w:val="TAnf0"/>
              <w:ind w:left="650" w:hanging="72"/>
            </w:pPr>
          </w:p>
        </w:tc>
      </w:tr>
      <w:tr w:rsidR="00D6471B">
        <w:tc>
          <w:tcPr>
            <w:tcW w:w="9068" w:type="dxa"/>
          </w:tcPr>
          <w:p w:rsidR="00D6471B" w:rsidRDefault="00D6471B">
            <w:pPr>
              <w:pStyle w:val="Aufzhlungszeichen"/>
            </w:pPr>
            <w:r>
              <w:t>Er muss die zu bearbeitenden Ursacheneinheiten verwalten können.</w:t>
            </w:r>
          </w:p>
        </w:tc>
        <w:tc>
          <w:tcPr>
            <w:tcW w:w="1081" w:type="dxa"/>
          </w:tcPr>
          <w:p w:rsidR="00D6471B" w:rsidRDefault="00D6471B" w:rsidP="0047582B">
            <w:pPr>
              <w:pStyle w:val="TAnf0"/>
            </w:pPr>
            <w:bookmarkStart w:id="300" w:name="_Toc231274041"/>
            <w:bookmarkEnd w:id="300"/>
            <w:r>
              <w:t>TAnf_070</w:t>
            </w:r>
          </w:p>
        </w:tc>
      </w:tr>
      <w:tr w:rsidR="00D6471B">
        <w:tc>
          <w:tcPr>
            <w:tcW w:w="9068" w:type="dxa"/>
          </w:tcPr>
          <w:p w:rsidR="00D6471B" w:rsidRDefault="00D6471B">
            <w:pPr>
              <w:pStyle w:val="Aufzhlungszeichen"/>
            </w:pPr>
            <w:r>
              <w:t>Er muss je Ursacheneinheit verwalten, ob diese aktiv ist oder nicht. Zu nicht-aktiven Ursache</w:t>
            </w:r>
            <w:r>
              <w:t>n</w:t>
            </w:r>
            <w:r>
              <w:t>einheiten wird keine Maßnahme angefordert.</w:t>
            </w:r>
          </w:p>
        </w:tc>
        <w:tc>
          <w:tcPr>
            <w:tcW w:w="1081" w:type="dxa"/>
          </w:tcPr>
          <w:p w:rsidR="00D6471B" w:rsidRDefault="00D6471B">
            <w:pPr>
              <w:pStyle w:val="TAnf0"/>
            </w:pPr>
            <w:bookmarkStart w:id="301" w:name="_Toc231274042"/>
            <w:bookmarkEnd w:id="301"/>
            <w:r>
              <w:t>TAnf_071</w:t>
            </w:r>
          </w:p>
        </w:tc>
      </w:tr>
      <w:tr w:rsidR="00D6471B">
        <w:tc>
          <w:tcPr>
            <w:tcW w:w="9068" w:type="dxa"/>
          </w:tcPr>
          <w:p w:rsidR="00D6471B" w:rsidRDefault="00D6471B">
            <w:pPr>
              <w:pStyle w:val="Aufzhlungszeichen"/>
            </w:pPr>
            <w:r>
              <w:t xml:space="preserve">Er muss je Ursacheneinheit ausgeben (können), ob die Einzelsituation im Status „wahr“ oder „falsch“ ist. </w:t>
            </w:r>
          </w:p>
        </w:tc>
        <w:tc>
          <w:tcPr>
            <w:tcW w:w="1081" w:type="dxa"/>
          </w:tcPr>
          <w:p w:rsidR="00D6471B" w:rsidRDefault="00D6471B">
            <w:pPr>
              <w:pStyle w:val="TAnf0"/>
            </w:pPr>
            <w:bookmarkStart w:id="302" w:name="_Toc231274043"/>
            <w:bookmarkEnd w:id="302"/>
            <w:r>
              <w:t>TAnf_072</w:t>
            </w:r>
          </w:p>
        </w:tc>
      </w:tr>
      <w:tr w:rsidR="00D6471B">
        <w:tc>
          <w:tcPr>
            <w:tcW w:w="9068" w:type="dxa"/>
          </w:tcPr>
          <w:p w:rsidR="00D6471B" w:rsidRDefault="00D6471B">
            <w:pPr>
              <w:pStyle w:val="Aufzhlungszeichen"/>
            </w:pPr>
            <w:r>
              <w:t>Er muss je Ursacheneinheit berücksichtigen, ob der Status der Situation für die Maßnahmene</w:t>
            </w:r>
            <w:r>
              <w:t>r</w:t>
            </w:r>
            <w:r>
              <w:t>zeugung verwendet wird, oder ob als Status immer „wahr“ oder immer „falsch“ gesetzt wird.</w:t>
            </w:r>
          </w:p>
        </w:tc>
        <w:tc>
          <w:tcPr>
            <w:tcW w:w="1081" w:type="dxa"/>
          </w:tcPr>
          <w:p w:rsidR="00D6471B" w:rsidRDefault="00D6471B">
            <w:pPr>
              <w:pStyle w:val="TAnf0"/>
            </w:pPr>
            <w:bookmarkStart w:id="303" w:name="_Toc231274044"/>
            <w:bookmarkEnd w:id="303"/>
            <w:r>
              <w:t>TAnf_073</w:t>
            </w:r>
          </w:p>
        </w:tc>
      </w:tr>
      <w:tr w:rsidR="00D6471B">
        <w:tc>
          <w:tcPr>
            <w:tcW w:w="9068" w:type="dxa"/>
          </w:tcPr>
          <w:p w:rsidR="00D6471B" w:rsidRDefault="00D6471B">
            <w:pPr>
              <w:pStyle w:val="Aufzhlungszeichen"/>
            </w:pPr>
            <w:r>
              <w:t>Er muss je Ursacheneinheit verwalten, ob diese unter einem anderen Aspekt versandt werden soll und welcher Aspekt hierbei verwendet wird. Beim Versand der Maßnahme ist der Aspekt zu berücksichtigen.</w:t>
            </w:r>
            <w:r>
              <w:rPr>
                <w:rStyle w:val="Funotenzeichen"/>
              </w:rPr>
              <w:footnoteReference w:id="15"/>
            </w:r>
          </w:p>
        </w:tc>
        <w:tc>
          <w:tcPr>
            <w:tcW w:w="1081" w:type="dxa"/>
          </w:tcPr>
          <w:p w:rsidR="00D6471B" w:rsidRDefault="00D6471B">
            <w:pPr>
              <w:pStyle w:val="TAnf0"/>
            </w:pPr>
            <w:bookmarkStart w:id="304" w:name="_Toc231274045"/>
            <w:bookmarkEnd w:id="304"/>
            <w:r>
              <w:t>TAnf_074</w:t>
            </w:r>
          </w:p>
        </w:tc>
      </w:tr>
    </w:tbl>
    <w:p w:rsidR="00D6471B" w:rsidRDefault="00D6471B">
      <w:pPr>
        <w:pStyle w:val="berschrift5"/>
        <w:numPr>
          <w:ilvl w:val="4"/>
          <w:numId w:val="13"/>
        </w:numPr>
      </w:pPr>
      <w:r>
        <w:t>Vollständiger Ausbau</w:t>
      </w: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Der Algorithmusrahmen im Vollausbau beinhaltet Funktionen von Steuerungsalgorithmen, die auf Basis von Ursacheneinheiten arbeiten und Maßnahmenanforderungen in standardisierter Form g</w:t>
            </w:r>
            <w:r>
              <w:t>e</w:t>
            </w:r>
            <w:r>
              <w:t xml:space="preserve">nerieren. </w:t>
            </w:r>
          </w:p>
          <w:p w:rsidR="00D6471B" w:rsidRDefault="00D6471B">
            <w:r>
              <w:t>Der vollständige Ausbau des Algorithmusrahmens muss neben den Funktionen des Grundausbaus und des erweiterten Ausbaus folgende Aufgaben erfüllen:</w:t>
            </w:r>
          </w:p>
        </w:tc>
        <w:tc>
          <w:tcPr>
            <w:tcW w:w="1081" w:type="dxa"/>
          </w:tcPr>
          <w:p w:rsidR="00D6471B" w:rsidRDefault="00D6471B">
            <w:pPr>
              <w:pStyle w:val="TAnf0"/>
              <w:ind w:left="650" w:hanging="72"/>
            </w:pPr>
          </w:p>
        </w:tc>
      </w:tr>
      <w:tr w:rsidR="00D6471B">
        <w:tc>
          <w:tcPr>
            <w:tcW w:w="9068" w:type="dxa"/>
          </w:tcPr>
          <w:p w:rsidR="00D6471B" w:rsidRDefault="00D6471B">
            <w:pPr>
              <w:pStyle w:val="Aufzhlungszeichen2"/>
            </w:pPr>
            <w:r>
              <w:t>Es müssen jeweils geordnete Listen von alternativen Maßnahmen (im Sinne von Teilen einer Einzelmaßnahme) für den Fall „Status der Situation = wahr“ und für den Fall „Status der S</w:t>
            </w:r>
            <w:r>
              <w:t>i</w:t>
            </w:r>
            <w:r>
              <w:t>tuation = falsch“ vorhanden sein (die Listen können auch leer sein). Die Listen müssen zue</w:t>
            </w:r>
            <w:r>
              <w:t>i</w:t>
            </w:r>
            <w:r>
              <w:t>nander alternative Maßnahmen enthalten.</w:t>
            </w:r>
          </w:p>
          <w:p w:rsidR="00D6471B" w:rsidRDefault="00D6471B">
            <w:pPr>
              <w:pStyle w:val="Aufzhlungszeichen2"/>
            </w:pPr>
            <w:r>
              <w:t>Zu jeder alternativen Maßnahme müssen in diesen Listen Datensätze mit den folgenden I</w:t>
            </w:r>
            <w:r>
              <w:t>n</w:t>
            </w:r>
            <w:r>
              <w:t>formationen enthalten sein:</w:t>
            </w:r>
          </w:p>
          <w:p w:rsidR="00D6471B" w:rsidRDefault="00D6471B">
            <w:pPr>
              <w:pStyle w:val="Aufzhlungszeichen3"/>
              <w:tabs>
                <w:tab w:val="clear" w:pos="926"/>
                <w:tab w:val="num" w:pos="841"/>
              </w:tabs>
              <w:ind w:left="841" w:hanging="180"/>
            </w:pPr>
            <w:r>
              <w:t>eine Referenz auf die behandelte Anzeige,</w:t>
            </w:r>
          </w:p>
          <w:p w:rsidR="00D6471B" w:rsidRDefault="00D6471B">
            <w:pPr>
              <w:pStyle w:val="Aufzhlungszeichen3"/>
              <w:tabs>
                <w:tab w:val="clear" w:pos="926"/>
                <w:tab w:val="num" w:pos="841"/>
              </w:tabs>
              <w:ind w:left="841" w:hanging="180"/>
            </w:pPr>
            <w:r>
              <w:t>der angeforderte Inhalt („Bildinhalt des WVZ-Inhalts“ gemäß Teilmodell Anzeigen Global),</w:t>
            </w:r>
          </w:p>
          <w:p w:rsidR="00D6471B" w:rsidRDefault="00D6471B">
            <w:pPr>
              <w:pStyle w:val="Aufzhlungszeichen3"/>
              <w:tabs>
                <w:tab w:val="clear" w:pos="926"/>
                <w:tab w:val="num" w:pos="841"/>
              </w:tabs>
              <w:ind w:left="841" w:hanging="180"/>
            </w:pPr>
            <w:r>
              <w:t>die geforderte Priorität (bzw. im Regelfall: undefiniert),</w:t>
            </w:r>
          </w:p>
          <w:p w:rsidR="00D6471B" w:rsidRDefault="00D6471B">
            <w:pPr>
              <w:pStyle w:val="Aufzhlungszeichen3"/>
              <w:tabs>
                <w:tab w:val="clear" w:pos="926"/>
                <w:tab w:val="num" w:pos="841"/>
              </w:tabs>
              <w:ind w:left="841" w:hanging="180"/>
            </w:pPr>
            <w:r>
              <w:t>eine Aussage, ob dieser Inhalt „notwendig“ bzw. „absolut notwendig“ ist,</w:t>
            </w:r>
          </w:p>
          <w:p w:rsidR="00D6471B" w:rsidRDefault="00D6471B">
            <w:pPr>
              <w:pStyle w:val="Aufzhlungszeichen3"/>
              <w:tabs>
                <w:tab w:val="clear" w:pos="926"/>
                <w:tab w:val="num" w:pos="841"/>
              </w:tabs>
              <w:ind w:left="841" w:hanging="180"/>
            </w:pPr>
            <w:r>
              <w:t>eine Aussage, um wie viele Längs-Vorgänger / Nachfolge Schritte der Inhalt verschoben werden darf (in der Regel 0),</w:t>
            </w:r>
          </w:p>
          <w:p w:rsidR="00D6471B" w:rsidRDefault="00D6471B">
            <w:pPr>
              <w:pStyle w:val="Aufzhlungszeichen3"/>
              <w:tabs>
                <w:tab w:val="clear" w:pos="926"/>
                <w:tab w:val="num" w:pos="841"/>
              </w:tabs>
              <w:ind w:left="841" w:hanging="180"/>
            </w:pPr>
            <w:r>
              <w:t xml:space="preserve">eine Aussage, ob die Verschiebung in Längs-Vorgänger, oder in Längs-Nachfolgerichtung zulässig ist. </w:t>
            </w:r>
          </w:p>
        </w:tc>
        <w:tc>
          <w:tcPr>
            <w:tcW w:w="1081" w:type="dxa"/>
          </w:tcPr>
          <w:p w:rsidR="00D6471B" w:rsidRDefault="00D6471B" w:rsidP="0047582B">
            <w:pPr>
              <w:pStyle w:val="TAnf0"/>
            </w:pPr>
            <w:bookmarkStart w:id="305" w:name="_Toc231274046"/>
            <w:bookmarkEnd w:id="305"/>
            <w:r>
              <w:t>TAnf_075</w:t>
            </w:r>
          </w:p>
        </w:tc>
      </w:tr>
      <w:tr w:rsidR="00D6471B">
        <w:tc>
          <w:tcPr>
            <w:tcW w:w="9068" w:type="dxa"/>
          </w:tcPr>
          <w:p w:rsidR="00D6471B" w:rsidRDefault="00D6471B">
            <w:r>
              <w:t>Wird als Status der Situation für die Maßnahmenermittlung für eine Ursacheneinheit der Eingang</w:t>
            </w:r>
            <w:r>
              <w:t>s</w:t>
            </w:r>
            <w:r>
              <w:lastRenderedPageBreak/>
              <w:t>wert „wahr“ ermittelt, so ist die diesem Zustand zugeordnete Liste von alternativen Maßnahmen für die Maßnahmenanforderung zu verwenden, ansonsten die dem Zustand „falsch“ zugeordnete Liste.</w:t>
            </w:r>
          </w:p>
        </w:tc>
        <w:tc>
          <w:tcPr>
            <w:tcW w:w="1081" w:type="dxa"/>
          </w:tcPr>
          <w:p w:rsidR="00D6471B" w:rsidRDefault="00D6471B">
            <w:pPr>
              <w:pStyle w:val="TAnf0"/>
            </w:pPr>
            <w:bookmarkStart w:id="306" w:name="_Toc231274047"/>
            <w:bookmarkEnd w:id="306"/>
            <w:r>
              <w:lastRenderedPageBreak/>
              <w:t>TAnf_076</w:t>
            </w:r>
          </w:p>
        </w:tc>
      </w:tr>
      <w:tr w:rsidR="00D6471B">
        <w:tc>
          <w:tcPr>
            <w:tcW w:w="9068" w:type="dxa"/>
          </w:tcPr>
          <w:p w:rsidR="00D6471B" w:rsidRDefault="00D6471B">
            <w:r>
              <w:lastRenderedPageBreak/>
              <w:t>Zusätzlich zur Ermittlung des Status einer Situation („wahr“ oder „falsch“), muss die gesamte Funkt</w:t>
            </w:r>
            <w:r>
              <w:t>i</w:t>
            </w:r>
            <w:r>
              <w:t>onalität zum Implementieren von Steuerungsalgorithmen im vollständigen Algorithmusrahmen en</w:t>
            </w:r>
            <w:r>
              <w:t>t</w:t>
            </w:r>
            <w:r>
              <w:t>halten sein</w:t>
            </w:r>
            <w:r>
              <w:rPr>
                <w:rStyle w:val="Funotenzeichen"/>
              </w:rPr>
              <w:footnoteReference w:id="16"/>
            </w:r>
            <w:r>
              <w:t xml:space="preserve">. </w:t>
            </w:r>
          </w:p>
        </w:tc>
        <w:tc>
          <w:tcPr>
            <w:tcW w:w="1081" w:type="dxa"/>
          </w:tcPr>
          <w:p w:rsidR="00D6471B" w:rsidRDefault="00D6471B">
            <w:pPr>
              <w:pStyle w:val="TAnf0"/>
            </w:pPr>
            <w:bookmarkStart w:id="307" w:name="_Toc231274048"/>
            <w:bookmarkEnd w:id="307"/>
            <w:r>
              <w:t>TAnf_077</w:t>
            </w:r>
          </w:p>
        </w:tc>
      </w:tr>
      <w:tr w:rsidR="00D6471B">
        <w:tc>
          <w:tcPr>
            <w:tcW w:w="9068" w:type="dxa"/>
          </w:tcPr>
          <w:p w:rsidR="00D6471B" w:rsidRDefault="00D6471B">
            <w:r>
              <w:t>Jeder Steuerungsalgorithmus muss sowohl für den Zustand „Status der Situation = wahr“ als auch für den Zustand „Status der Situation = falsch“ eine Maßnahmenanforderung generieren; diese kann auch leer sein.</w:t>
            </w:r>
          </w:p>
        </w:tc>
        <w:tc>
          <w:tcPr>
            <w:tcW w:w="1081" w:type="dxa"/>
          </w:tcPr>
          <w:p w:rsidR="00D6471B" w:rsidRDefault="00D6471B">
            <w:pPr>
              <w:pStyle w:val="TAnf0"/>
            </w:pPr>
            <w:bookmarkStart w:id="308" w:name="_Toc231274049"/>
            <w:bookmarkEnd w:id="308"/>
            <w:r>
              <w:t>TAnf_078</w:t>
            </w:r>
          </w:p>
        </w:tc>
      </w:tr>
    </w:tbl>
    <w:p w:rsidR="00D6471B" w:rsidRDefault="00D6471B">
      <w:pPr>
        <w:pStyle w:val="berschrift4"/>
        <w:numPr>
          <w:ilvl w:val="3"/>
          <w:numId w:val="12"/>
        </w:numPr>
      </w:pPr>
      <w:r>
        <w:t>Geschwindigkeitsbeschränkung auf Grund hoher Belastung und Unruhe im Verkehr</w:t>
      </w:r>
    </w:p>
    <w:tbl>
      <w:tblPr>
        <w:tblW w:w="10148" w:type="dxa"/>
        <w:tblLayout w:type="fixed"/>
        <w:tblCellMar>
          <w:left w:w="70" w:type="dxa"/>
          <w:right w:w="70" w:type="dxa"/>
        </w:tblCellMar>
        <w:tblLook w:val="0000" w:firstRow="0" w:lastRow="0" w:firstColumn="0" w:lastColumn="0" w:noHBand="0" w:noVBand="0"/>
      </w:tblPr>
      <w:tblGrid>
        <w:gridCol w:w="9068"/>
        <w:gridCol w:w="1080"/>
      </w:tblGrid>
      <w:tr w:rsidR="00D6471B">
        <w:tc>
          <w:tcPr>
            <w:tcW w:w="9068" w:type="dxa"/>
          </w:tcPr>
          <w:p w:rsidR="00D6471B" w:rsidRDefault="00D6471B">
            <w:r>
              <w:rPr>
                <w:snapToGrid w:val="0"/>
              </w:rPr>
              <w:t xml:space="preserve">Bei der </w:t>
            </w:r>
            <w:r>
              <w:t>Geschwindigkeitsbeschränkung auf Grund hoher Belastung und Unruhe im Verkehr</w:t>
            </w:r>
            <w:r>
              <w:rPr>
                <w:snapToGrid w:val="0"/>
              </w:rPr>
              <w:t xml:space="preserve"> (= „G</w:t>
            </w:r>
            <w:r>
              <w:rPr>
                <w:snapToGrid w:val="0"/>
              </w:rPr>
              <w:t>e</w:t>
            </w:r>
            <w:r>
              <w:rPr>
                <w:snapToGrid w:val="0"/>
              </w:rPr>
              <w:t>schwindigkeitsharmonisierung“) wird die anzuzeigende zulässige Höchst</w:t>
            </w:r>
            <w:r>
              <w:rPr>
                <w:snapToGrid w:val="0"/>
              </w:rPr>
              <w:softHyphen/>
              <w:t>ge</w:t>
            </w:r>
            <w:r>
              <w:rPr>
                <w:snapToGrid w:val="0"/>
              </w:rPr>
              <w:softHyphen/>
              <w:t>schwindig</w:t>
            </w:r>
            <w:r>
              <w:rPr>
                <w:snapToGrid w:val="0"/>
              </w:rPr>
              <w:softHyphen/>
              <w:t>keit anhand der für die maßgebenden Messquerschnitte ermittelten Verkehrskenngrößen gewählt. Falls mehrere Messquerschnitte für die Geschwindigkeitsanzeigen eines Anzeige</w:t>
            </w:r>
            <w:r>
              <w:rPr>
                <w:snapToGrid w:val="0"/>
              </w:rPr>
              <w:softHyphen/>
              <w:t>querschnitts maßgebend sind, ist der Richtungsquerschnitt mit den kritischeren Werten zu wählen. Dieser Algorithmus wird in der R</w:t>
            </w:r>
            <w:r>
              <w:rPr>
                <w:snapToGrid w:val="0"/>
              </w:rPr>
              <w:t>e</w:t>
            </w:r>
            <w:r>
              <w:rPr>
                <w:snapToGrid w:val="0"/>
              </w:rPr>
              <w:t xml:space="preserve">gel für eine Geschwindigkeitsbeschränkung von 120 km/h verwendet. </w:t>
            </w:r>
          </w:p>
        </w:tc>
        <w:tc>
          <w:tcPr>
            <w:tcW w:w="1080" w:type="dxa"/>
          </w:tcPr>
          <w:p w:rsidR="00D6471B" w:rsidRDefault="00D6471B"/>
        </w:tc>
      </w:tr>
      <w:tr w:rsidR="00D6471B">
        <w:tc>
          <w:tcPr>
            <w:tcW w:w="9068" w:type="dxa"/>
          </w:tcPr>
          <w:p w:rsidR="00D6471B" w:rsidRDefault="00D6471B">
            <w:pPr>
              <w:rPr>
                <w:snapToGrid w:val="0"/>
              </w:rPr>
            </w:pPr>
            <w:r>
              <w:t>Der Steuerungsalgorithmus arbeitet auf Basis des vollständigen Alorithmusrahmens.</w:t>
            </w:r>
          </w:p>
        </w:tc>
        <w:tc>
          <w:tcPr>
            <w:tcW w:w="1080" w:type="dxa"/>
          </w:tcPr>
          <w:p w:rsidR="00D6471B" w:rsidRDefault="00D6471B"/>
        </w:tc>
      </w:tr>
      <w:tr w:rsidR="00D6471B">
        <w:tc>
          <w:tcPr>
            <w:tcW w:w="9068" w:type="dxa"/>
          </w:tcPr>
          <w:p w:rsidR="00D6471B" w:rsidRDefault="00D6471B">
            <w:r>
              <w:rPr>
                <w:snapToGrid w:val="0"/>
              </w:rPr>
              <w:t>Folgende Bedingungen für das Setzen des Status der Situation „Geschwindigkeits</w:t>
            </w:r>
            <w:r>
              <w:rPr>
                <w:snapToGrid w:val="0"/>
              </w:rPr>
              <w:softHyphen/>
              <w:t>be</w:t>
            </w:r>
            <w:r>
              <w:rPr>
                <w:snapToGrid w:val="0"/>
              </w:rPr>
              <w:softHyphen/>
              <w:t xml:space="preserve">schränkung </w:t>
            </w:r>
            <w:r>
              <w:t>auf Grund hoher Belastung und Unruhe im Verkehr“</w:t>
            </w:r>
            <w:r>
              <w:rPr>
                <w:snapToGrid w:val="0"/>
              </w:rPr>
              <w:t xml:space="preserve"> mit entsprechenden Ein- und Ausschaltkriterien sind zu realisieren</w:t>
            </w:r>
            <w:r>
              <w:rPr>
                <w:rStyle w:val="Funotenzeichen"/>
                <w:snapToGrid w:val="0"/>
              </w:rPr>
              <w:footnoteReference w:id="17"/>
            </w:r>
            <w:r>
              <w:rPr>
                <w:snapToGrid w:val="0"/>
              </w:rPr>
              <w:t>:</w:t>
            </w:r>
          </w:p>
        </w:tc>
        <w:tc>
          <w:tcPr>
            <w:tcW w:w="1080" w:type="dxa"/>
          </w:tcPr>
          <w:p w:rsidR="00D6471B" w:rsidRDefault="00D6471B">
            <w:pPr>
              <w:pStyle w:val="TAnf0"/>
            </w:pPr>
            <w:bookmarkStart w:id="309" w:name="_Toc231274050"/>
            <w:bookmarkEnd w:id="309"/>
            <w:r>
              <w:t>TAnf_079</w:t>
            </w:r>
          </w:p>
        </w:tc>
      </w:tr>
    </w:tbl>
    <w:p w:rsidR="00D6471B" w:rsidRDefault="00D6471B"/>
    <w:tbl>
      <w:tblPr>
        <w:tblW w:w="64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480"/>
      </w:tblGrid>
      <w:tr w:rsidR="00D6471B">
        <w:trPr>
          <w:tblHeader/>
        </w:trPr>
        <w:tc>
          <w:tcPr>
            <w:tcW w:w="6480" w:type="dxa"/>
            <w:tcBorders>
              <w:right w:val="nil"/>
            </w:tcBorders>
            <w:shd w:val="pct5" w:color="auto" w:fill="FFFFFF"/>
            <w:vAlign w:val="center"/>
          </w:tcPr>
          <w:p w:rsidR="00D6471B" w:rsidRDefault="00D6471B">
            <w:pPr>
              <w:pStyle w:val="TableHeader"/>
              <w:keepNext/>
            </w:pPr>
            <w:r>
              <w:t>Einschaltkriterium</w:t>
            </w:r>
          </w:p>
        </w:tc>
      </w:tr>
      <w:tr w:rsidR="00D6471B">
        <w:tc>
          <w:tcPr>
            <w:tcW w:w="6480" w:type="dxa"/>
            <w:tcBorders>
              <w:top w:val="nil"/>
              <w:bottom w:val="nil"/>
              <w:right w:val="nil"/>
            </w:tcBorders>
          </w:tcPr>
          <w:p w:rsidR="00D6471B" w:rsidRDefault="00D6471B">
            <w:pPr>
              <w:pStyle w:val="TableRow"/>
              <w:keepNext/>
              <w:rPr>
                <w:u w:color="000000"/>
              </w:rPr>
            </w:pPr>
            <w:r>
              <w:t xml:space="preserve">(QB,P(i) </w:t>
            </w:r>
            <w:r>
              <w:rPr>
                <w:rFonts w:ascii="Symbol" w:hAnsi="Symbol" w:cs="Arial"/>
              </w:rPr>
              <w:t></w:t>
            </w:r>
            <w:r>
              <w:t xml:space="preserve"> QB</w:t>
            </w:r>
            <w:r>
              <w:rPr>
                <w:szCs w:val="18"/>
                <w:vertAlign w:val="subscript"/>
              </w:rPr>
              <w:t>120,ein</w:t>
            </w:r>
            <w:r>
              <w:t xml:space="preserve">)  </w:t>
            </w:r>
            <w:r>
              <w:rPr>
                <w:szCs w:val="18"/>
              </w:rPr>
              <w:sym w:font="SymbolPS" w:char="F0DA"/>
            </w:r>
            <w:r>
              <w:t xml:space="preserve">  (S</w:t>
            </w:r>
            <w:r>
              <w:rPr>
                <w:szCs w:val="18"/>
                <w:vertAlign w:val="subscript"/>
              </w:rPr>
              <w:t>Kfz</w:t>
            </w:r>
            <w:r>
              <w:t xml:space="preserve">(i,FS) </w:t>
            </w:r>
            <w:r>
              <w:rPr>
                <w:rFonts w:ascii="Symbol" w:hAnsi="Symbol" w:cs="Arial"/>
              </w:rPr>
              <w:t></w:t>
            </w:r>
            <w:r>
              <w:t xml:space="preserve"> s</w:t>
            </w:r>
            <w:r>
              <w:rPr>
                <w:szCs w:val="18"/>
                <w:vertAlign w:val="subscript"/>
              </w:rPr>
              <w:t>u,max</w:t>
            </w:r>
            <w:r>
              <w:t xml:space="preserve">  </w:t>
            </w:r>
            <w:r>
              <w:rPr>
                <w:szCs w:val="18"/>
              </w:rPr>
              <w:sym w:font="Symbol" w:char="F0D9"/>
            </w:r>
            <w:r>
              <w:t xml:space="preserve">  q</w:t>
            </w:r>
            <w:r>
              <w:rPr>
                <w:szCs w:val="18"/>
                <w:vertAlign w:val="subscript"/>
              </w:rPr>
              <w:t>Kfz</w:t>
            </w:r>
            <w:r>
              <w:t xml:space="preserve">(i,FS) </w:t>
            </w:r>
            <w:r>
              <w:rPr>
                <w:rFonts w:ascii="Symbol" w:hAnsi="Symbol" w:cs="Arial"/>
              </w:rPr>
              <w:t></w:t>
            </w:r>
            <w:r>
              <w:t xml:space="preserve"> q</w:t>
            </w:r>
            <w:r>
              <w:rPr>
                <w:szCs w:val="18"/>
                <w:vertAlign w:val="subscript"/>
              </w:rPr>
              <w:t>u,max</w:t>
            </w:r>
            <w:r>
              <w:t>)</w:t>
            </w:r>
          </w:p>
        </w:tc>
      </w:tr>
    </w:tbl>
    <w:p w:rsidR="00D6471B" w:rsidRPr="0085744D" w:rsidRDefault="00D6471B" w:rsidP="0085744D">
      <w:pPr>
        <w:pStyle w:val="TitleTab"/>
        <w:keepNext/>
      </w:pPr>
      <w:bookmarkStart w:id="310" w:name="_Toc397952495"/>
      <w:r>
        <w:t xml:space="preserve">Tabelle </w:t>
      </w:r>
      <w:r w:rsidR="00BE6B32">
        <w:fldChar w:fldCharType="begin"/>
      </w:r>
      <w:r w:rsidR="00BE6B32">
        <w:instrText xml:space="preserve"> SEQ Tabelle \* ARABIC \* MERGEFORMAT </w:instrText>
      </w:r>
      <w:r w:rsidR="00BE6B32">
        <w:fldChar w:fldCharType="separate"/>
      </w:r>
      <w:r w:rsidR="00573453">
        <w:rPr>
          <w:noProof/>
        </w:rPr>
        <w:t>17</w:t>
      </w:r>
      <w:r w:rsidR="00BE6B32">
        <w:rPr>
          <w:noProof/>
        </w:rPr>
        <w:fldChar w:fldCharType="end"/>
      </w:r>
      <w:r>
        <w:t>: Einschaltkriterium für Geschwindigkeitsharmonisierung (hohe Belastung und Unruhe im Verkehr)</w:t>
      </w:r>
      <w:bookmarkEnd w:id="310"/>
    </w:p>
    <w:tbl>
      <w:tblPr>
        <w:tblW w:w="64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480"/>
      </w:tblGrid>
      <w:tr w:rsidR="00D6471B">
        <w:trPr>
          <w:tblHeader/>
        </w:trPr>
        <w:tc>
          <w:tcPr>
            <w:tcW w:w="6480" w:type="dxa"/>
            <w:tcBorders>
              <w:right w:val="nil"/>
            </w:tcBorders>
            <w:shd w:val="pct5" w:color="auto" w:fill="FFFFFF"/>
            <w:vAlign w:val="center"/>
          </w:tcPr>
          <w:p w:rsidR="00D6471B" w:rsidRDefault="00D6471B">
            <w:pPr>
              <w:pStyle w:val="TableHeader"/>
              <w:keepNext/>
            </w:pPr>
            <w:r>
              <w:t>Ausschaltkriterium</w:t>
            </w:r>
          </w:p>
        </w:tc>
      </w:tr>
      <w:tr w:rsidR="00D6471B" w:rsidRPr="00BE6B32">
        <w:tc>
          <w:tcPr>
            <w:tcW w:w="6480" w:type="dxa"/>
            <w:tcBorders>
              <w:top w:val="nil"/>
              <w:bottom w:val="nil"/>
              <w:right w:val="nil"/>
            </w:tcBorders>
          </w:tcPr>
          <w:p w:rsidR="00D6471B" w:rsidRPr="005F46E8" w:rsidRDefault="00D6471B" w:rsidP="00527952">
            <w:pPr>
              <w:pStyle w:val="TableRow"/>
              <w:keepNext/>
              <w:rPr>
                <w:u w:color="000000"/>
                <w:lang w:val="en-GB"/>
              </w:rPr>
            </w:pPr>
            <w:r>
              <w:rPr>
                <w:sz w:val="16"/>
                <w:lang w:val="en-GB"/>
              </w:rPr>
              <w:t>[</w:t>
            </w:r>
            <w:r w:rsidRPr="005F46E8">
              <w:rPr>
                <w:lang w:val="en-GB"/>
              </w:rPr>
              <w:t>(QB,P(i)  &lt;  QB</w:t>
            </w:r>
            <w:r w:rsidRPr="005F46E8">
              <w:rPr>
                <w:szCs w:val="18"/>
                <w:vertAlign w:val="subscript"/>
                <w:lang w:val="en-GB"/>
              </w:rPr>
              <w:t>120,aus</w:t>
            </w:r>
            <w:r w:rsidRPr="005F46E8">
              <w:rPr>
                <w:lang w:val="en-GB"/>
              </w:rPr>
              <w:t xml:space="preserve">)  </w:t>
            </w:r>
            <w:r>
              <w:rPr>
                <w:szCs w:val="18"/>
              </w:rPr>
              <w:sym w:font="SymbolPS" w:char="F0D9"/>
            </w:r>
            <w:r w:rsidRPr="005F46E8">
              <w:rPr>
                <w:lang w:val="en-GB"/>
              </w:rPr>
              <w:t xml:space="preserve">  (S</w:t>
            </w:r>
            <w:r w:rsidRPr="005F46E8">
              <w:rPr>
                <w:szCs w:val="18"/>
                <w:vertAlign w:val="subscript"/>
                <w:lang w:val="en-GB"/>
              </w:rPr>
              <w:t>Kfz</w:t>
            </w:r>
            <w:r w:rsidRPr="005F46E8">
              <w:rPr>
                <w:lang w:val="en-GB"/>
              </w:rPr>
              <w:t>(i,FS)  &lt;  s</w:t>
            </w:r>
            <w:r w:rsidRPr="005F46E8">
              <w:rPr>
                <w:szCs w:val="18"/>
                <w:vertAlign w:val="subscript"/>
                <w:lang w:val="en-GB"/>
              </w:rPr>
              <w:t>u,min</w:t>
            </w:r>
            <w:r w:rsidRPr="005F46E8">
              <w:rPr>
                <w:lang w:val="en-GB"/>
              </w:rPr>
              <w:t>)</w:t>
            </w:r>
            <w:r>
              <w:rPr>
                <w:lang w:val="en-GB"/>
              </w:rPr>
              <w:t>]</w:t>
            </w:r>
            <w:r w:rsidRPr="005F46E8">
              <w:rPr>
                <w:lang w:val="en-GB"/>
              </w:rPr>
              <w:t xml:space="preserve">  </w:t>
            </w:r>
            <w:r>
              <w:rPr>
                <w:szCs w:val="18"/>
              </w:rPr>
              <w:sym w:font="SymbolPS" w:char="F0DA"/>
            </w:r>
            <w:r w:rsidRPr="005F46E8">
              <w:rPr>
                <w:lang w:val="en-GB"/>
              </w:rPr>
              <w:t xml:space="preserve">  (q</w:t>
            </w:r>
            <w:r w:rsidRPr="005F46E8">
              <w:rPr>
                <w:szCs w:val="18"/>
                <w:vertAlign w:val="subscript"/>
                <w:lang w:val="en-GB"/>
              </w:rPr>
              <w:t>Kfz</w:t>
            </w:r>
            <w:r w:rsidRPr="005F46E8">
              <w:rPr>
                <w:lang w:val="en-GB"/>
              </w:rPr>
              <w:t>(i,FS)  &lt;  q</w:t>
            </w:r>
            <w:r w:rsidRPr="005F46E8">
              <w:rPr>
                <w:szCs w:val="18"/>
                <w:vertAlign w:val="subscript"/>
                <w:lang w:val="en-GB"/>
              </w:rPr>
              <w:t>u,min</w:t>
            </w:r>
            <w:r w:rsidRPr="005F46E8">
              <w:rPr>
                <w:lang w:val="en-GB"/>
              </w:rPr>
              <w:t>)</w:t>
            </w:r>
          </w:p>
        </w:tc>
      </w:tr>
    </w:tbl>
    <w:p w:rsidR="00D6471B" w:rsidRDefault="00D6471B">
      <w:pPr>
        <w:pStyle w:val="TitleTab"/>
        <w:keepNext/>
      </w:pPr>
      <w:bookmarkStart w:id="311" w:name="_Toc397952496"/>
      <w:r>
        <w:t xml:space="preserve">Tabelle </w:t>
      </w:r>
      <w:r w:rsidR="00BE6B32">
        <w:fldChar w:fldCharType="begin"/>
      </w:r>
      <w:r w:rsidR="00BE6B32">
        <w:instrText xml:space="preserve"> SEQ Tabelle \* ARABIC \* MERGEFORMAT </w:instrText>
      </w:r>
      <w:r w:rsidR="00BE6B32">
        <w:fldChar w:fldCharType="separate"/>
      </w:r>
      <w:r w:rsidR="00573453">
        <w:rPr>
          <w:noProof/>
        </w:rPr>
        <w:t>18</w:t>
      </w:r>
      <w:r w:rsidR="00BE6B32">
        <w:rPr>
          <w:noProof/>
        </w:rPr>
        <w:fldChar w:fldCharType="end"/>
      </w:r>
      <w:r>
        <w:t>: Ausschaltkriterium für Geschwindigkeitsharmonisierung (hohe Belastung und Unruhe im Verkehr)</w:t>
      </w:r>
      <w:bookmarkEnd w:id="311"/>
    </w:p>
    <w:tbl>
      <w:tblPr>
        <w:tblW w:w="10148" w:type="dxa"/>
        <w:tblLayout w:type="fixed"/>
        <w:tblCellMar>
          <w:left w:w="70" w:type="dxa"/>
          <w:right w:w="70" w:type="dxa"/>
        </w:tblCellMar>
        <w:tblLook w:val="0000" w:firstRow="0" w:lastRow="0" w:firstColumn="0" w:lastColumn="0" w:noHBand="0" w:noVBand="0"/>
      </w:tblPr>
      <w:tblGrid>
        <w:gridCol w:w="70"/>
        <w:gridCol w:w="1676"/>
        <w:gridCol w:w="1838"/>
        <w:gridCol w:w="1837"/>
        <w:gridCol w:w="1837"/>
        <w:gridCol w:w="1810"/>
        <w:gridCol w:w="27"/>
        <w:gridCol w:w="1053"/>
      </w:tblGrid>
      <w:tr w:rsidR="00D6471B">
        <w:tc>
          <w:tcPr>
            <w:tcW w:w="9068" w:type="dxa"/>
            <w:gridSpan w:val="6"/>
          </w:tcPr>
          <w:p w:rsidR="00D6471B" w:rsidRDefault="00D6471B">
            <w:pPr>
              <w:rPr>
                <w:color w:val="auto"/>
              </w:rPr>
            </w:pPr>
            <w:r>
              <w:rPr>
                <w:color w:val="auto"/>
              </w:rPr>
              <w:t>Die Ursacheneinheit muss bei diesem Steuerungsalgorithmus die in den o.g. Ein- und Ausschaltkr</w:t>
            </w:r>
            <w:r>
              <w:rPr>
                <w:color w:val="auto"/>
              </w:rPr>
              <w:t>i</w:t>
            </w:r>
            <w:r>
              <w:rPr>
                <w:color w:val="auto"/>
              </w:rPr>
              <w:t xml:space="preserve">terien benannten Parameter enthalten. Bei der Parametrierung muss für verschiedene Anzahlen von Fahrstreifen jeweils ein eigener Parametersatz vorhanden sein. Dabei wird die aktuell vorhandene Anzahl von Fahrstreifen berücksichtigt, d.h. die Anzahl der Fahrstreifen im Messquerschnitt minus der aktuell logisch passivierten Fahrstreifen. </w:t>
            </w:r>
          </w:p>
        </w:tc>
        <w:tc>
          <w:tcPr>
            <w:tcW w:w="1080" w:type="dxa"/>
            <w:gridSpan w:val="2"/>
          </w:tcPr>
          <w:p w:rsidR="00D6471B" w:rsidRDefault="00D6471B">
            <w:pPr>
              <w:pStyle w:val="TAnf0"/>
            </w:pPr>
            <w:bookmarkStart w:id="312" w:name="_Toc231274051"/>
            <w:bookmarkEnd w:id="312"/>
            <w:r>
              <w:t>TAnf_080</w:t>
            </w:r>
          </w:p>
        </w:tc>
      </w:tr>
      <w:tr w:rsidR="00D6471B">
        <w:tc>
          <w:tcPr>
            <w:tcW w:w="9068" w:type="dxa"/>
            <w:gridSpan w:val="6"/>
          </w:tcPr>
          <w:p w:rsidR="00D6471B" w:rsidRDefault="00D6471B">
            <w:pPr>
              <w:rPr>
                <w:color w:val="auto"/>
              </w:rPr>
            </w:pPr>
            <w:r>
              <w:rPr>
                <w:snapToGrid w:val="0"/>
              </w:rPr>
              <w:t>Als Defaultwerte der Parameter sind die Werte aus den nachfolgenden Tabellen zu verwenden:</w:t>
            </w:r>
          </w:p>
        </w:tc>
        <w:tc>
          <w:tcPr>
            <w:tcW w:w="1080" w:type="dxa"/>
            <w:gridSpan w:val="2"/>
          </w:tcPr>
          <w:p w:rsidR="00D6471B" w:rsidRDefault="00D6471B" w:rsidP="0047582B">
            <w:pPr>
              <w:pStyle w:val="TAnf0"/>
            </w:pPr>
            <w:bookmarkStart w:id="313" w:name="_Toc231274052"/>
            <w:bookmarkEnd w:id="313"/>
            <w:r>
              <w:t>TAnf_081</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3" w:type="dxa"/>
          <w:tblHeader/>
        </w:trPr>
        <w:tc>
          <w:tcPr>
            <w:tcW w:w="1676" w:type="dxa"/>
            <w:tcBorders>
              <w:left w:val="nil"/>
            </w:tcBorders>
            <w:shd w:val="pct5" w:color="auto" w:fill="FFFFFF"/>
          </w:tcPr>
          <w:p w:rsidR="00D6471B" w:rsidRDefault="00D6471B" w:rsidP="00D21DB6">
            <w:pPr>
              <w:pStyle w:val="TableHeader"/>
              <w:keepNext/>
            </w:pPr>
            <w:r>
              <w:lastRenderedPageBreak/>
              <w:t>Schwellwert</w:t>
            </w:r>
          </w:p>
        </w:tc>
        <w:tc>
          <w:tcPr>
            <w:tcW w:w="1838" w:type="dxa"/>
            <w:tcBorders>
              <w:left w:val="nil"/>
            </w:tcBorders>
            <w:shd w:val="pct5" w:color="auto" w:fill="FFFFFF"/>
          </w:tcPr>
          <w:p w:rsidR="00D6471B" w:rsidRDefault="00D6471B" w:rsidP="00D21DB6">
            <w:pPr>
              <w:pStyle w:val="TableHeader"/>
              <w:keepNext/>
            </w:pPr>
            <w:r>
              <w:rPr>
                <w:snapToGrid w:val="0"/>
              </w:rPr>
              <w:t xml:space="preserve">1 Fahrstreifen </w:t>
            </w:r>
          </w:p>
        </w:tc>
        <w:tc>
          <w:tcPr>
            <w:tcW w:w="1837" w:type="dxa"/>
            <w:tcBorders>
              <w:left w:val="nil"/>
            </w:tcBorders>
            <w:shd w:val="pct5" w:color="auto" w:fill="FFFFFF"/>
          </w:tcPr>
          <w:p w:rsidR="00D6471B" w:rsidRDefault="00D6471B" w:rsidP="00D21DB6">
            <w:pPr>
              <w:pStyle w:val="TableHeader"/>
              <w:keepNext/>
            </w:pPr>
            <w:r>
              <w:rPr>
                <w:snapToGrid w:val="0"/>
              </w:rPr>
              <w:t>2 Fahrstreifen</w:t>
            </w:r>
          </w:p>
        </w:tc>
        <w:tc>
          <w:tcPr>
            <w:tcW w:w="1837" w:type="dxa"/>
            <w:tcBorders>
              <w:left w:val="nil"/>
            </w:tcBorders>
            <w:shd w:val="pct5" w:color="auto" w:fill="FFFFFF"/>
          </w:tcPr>
          <w:p w:rsidR="00D6471B" w:rsidRDefault="00D6471B" w:rsidP="00D21DB6">
            <w:pPr>
              <w:pStyle w:val="TableHeader"/>
              <w:keepNext/>
            </w:pPr>
            <w:r>
              <w:rPr>
                <w:snapToGrid w:val="0"/>
              </w:rPr>
              <w:t>3 Fahrstreifen</w:t>
            </w:r>
          </w:p>
        </w:tc>
        <w:tc>
          <w:tcPr>
            <w:tcW w:w="1837" w:type="dxa"/>
            <w:gridSpan w:val="2"/>
            <w:tcBorders>
              <w:right w:val="nil"/>
            </w:tcBorders>
            <w:shd w:val="pct5" w:color="auto" w:fill="FFFFFF"/>
          </w:tcPr>
          <w:p w:rsidR="00D6471B" w:rsidRDefault="00D6471B" w:rsidP="00D21DB6">
            <w:pPr>
              <w:pStyle w:val="TableHeader"/>
              <w:keepNext/>
            </w:pPr>
            <w:r>
              <w:rPr>
                <w:snapToGrid w:val="0"/>
              </w:rPr>
              <w:t>4 Fahrstreifen</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3" w:type="dxa"/>
        </w:trPr>
        <w:tc>
          <w:tcPr>
            <w:tcW w:w="1676" w:type="dxa"/>
            <w:tcBorders>
              <w:top w:val="nil"/>
              <w:left w:val="nil"/>
            </w:tcBorders>
          </w:tcPr>
          <w:p w:rsidR="00D6471B" w:rsidRDefault="00D6471B" w:rsidP="00D21DB6">
            <w:pPr>
              <w:pStyle w:val="TableRow"/>
              <w:keepNext/>
            </w:pPr>
            <w:r>
              <w:rPr>
                <w:snapToGrid w:val="0"/>
              </w:rPr>
              <w:t>Q</w:t>
            </w:r>
            <w:r>
              <w:rPr>
                <w:snapToGrid w:val="0"/>
                <w:sz w:val="13"/>
              </w:rPr>
              <w:t>B</w:t>
            </w:r>
            <w:r>
              <w:rPr>
                <w:snapToGrid w:val="0"/>
                <w:vertAlign w:val="subscript"/>
              </w:rPr>
              <w:t>120,ein</w:t>
            </w:r>
            <w:r>
              <w:rPr>
                <w:snapToGrid w:val="0"/>
              </w:rPr>
              <w:t xml:space="preserve"> </w:t>
            </w:r>
          </w:p>
        </w:tc>
        <w:tc>
          <w:tcPr>
            <w:tcW w:w="1838" w:type="dxa"/>
            <w:tcBorders>
              <w:top w:val="nil"/>
              <w:left w:val="nil"/>
            </w:tcBorders>
          </w:tcPr>
          <w:p w:rsidR="00D6471B" w:rsidRDefault="00D6471B" w:rsidP="00D21DB6">
            <w:pPr>
              <w:pStyle w:val="TableRow"/>
              <w:keepNext/>
              <w:rPr>
                <w:lang w:val="it-IT"/>
              </w:rPr>
            </w:pPr>
            <w:r>
              <w:rPr>
                <w:snapToGrid w:val="0"/>
                <w:lang w:val="it-IT"/>
              </w:rPr>
              <w:t>2000 Pkw-E/h</w:t>
            </w:r>
          </w:p>
        </w:tc>
        <w:tc>
          <w:tcPr>
            <w:tcW w:w="1837" w:type="dxa"/>
            <w:tcBorders>
              <w:top w:val="nil"/>
              <w:left w:val="nil"/>
            </w:tcBorders>
          </w:tcPr>
          <w:p w:rsidR="00D6471B" w:rsidRDefault="00D6471B" w:rsidP="00D21DB6">
            <w:pPr>
              <w:pStyle w:val="TableRow"/>
              <w:keepNext/>
              <w:rPr>
                <w:lang w:val="it-IT"/>
              </w:rPr>
            </w:pPr>
            <w:r>
              <w:rPr>
                <w:snapToGrid w:val="0"/>
                <w:lang w:val="it-IT"/>
              </w:rPr>
              <w:t>3200 Pkw-E/h</w:t>
            </w:r>
          </w:p>
        </w:tc>
        <w:tc>
          <w:tcPr>
            <w:tcW w:w="1837" w:type="dxa"/>
            <w:tcBorders>
              <w:top w:val="nil"/>
              <w:left w:val="nil"/>
            </w:tcBorders>
          </w:tcPr>
          <w:p w:rsidR="00D6471B" w:rsidRDefault="00D6471B" w:rsidP="00D21DB6">
            <w:pPr>
              <w:pStyle w:val="TableRow"/>
              <w:keepNext/>
              <w:rPr>
                <w:lang w:val="it-IT"/>
              </w:rPr>
            </w:pPr>
            <w:r>
              <w:rPr>
                <w:snapToGrid w:val="0"/>
                <w:lang w:val="it-IT"/>
              </w:rPr>
              <w:t>4600 Pkw-E/h</w:t>
            </w:r>
          </w:p>
        </w:tc>
        <w:tc>
          <w:tcPr>
            <w:tcW w:w="1837" w:type="dxa"/>
            <w:gridSpan w:val="2"/>
            <w:tcBorders>
              <w:top w:val="nil"/>
              <w:right w:val="nil"/>
            </w:tcBorders>
          </w:tcPr>
          <w:p w:rsidR="00D6471B" w:rsidRDefault="00D6471B" w:rsidP="00D21DB6">
            <w:pPr>
              <w:pStyle w:val="TableRow"/>
              <w:keepNext/>
              <w:rPr>
                <w:lang w:val="it-IT"/>
              </w:rPr>
            </w:pPr>
            <w:r>
              <w:rPr>
                <w:snapToGrid w:val="0"/>
                <w:lang w:val="it-IT"/>
              </w:rPr>
              <w:t>5000 Pkw-E/h</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3" w:type="dxa"/>
        </w:trPr>
        <w:tc>
          <w:tcPr>
            <w:tcW w:w="1676" w:type="dxa"/>
            <w:tcBorders>
              <w:left w:val="nil"/>
            </w:tcBorders>
          </w:tcPr>
          <w:p w:rsidR="00D6471B" w:rsidRDefault="00D6471B" w:rsidP="00D21DB6">
            <w:pPr>
              <w:pStyle w:val="TableRow"/>
              <w:keepNext/>
              <w:rPr>
                <w:lang w:val="it-IT"/>
              </w:rPr>
            </w:pPr>
            <w:r>
              <w:rPr>
                <w:snapToGrid w:val="0"/>
                <w:lang w:val="it-IT"/>
              </w:rPr>
              <w:t>s</w:t>
            </w:r>
            <w:r>
              <w:rPr>
                <w:snapToGrid w:val="0"/>
                <w:vertAlign w:val="subscript"/>
                <w:lang w:val="it-IT"/>
              </w:rPr>
              <w:t>u,max</w:t>
            </w:r>
          </w:p>
        </w:tc>
        <w:tc>
          <w:tcPr>
            <w:tcW w:w="1838" w:type="dxa"/>
            <w:tcBorders>
              <w:left w:val="nil"/>
            </w:tcBorders>
          </w:tcPr>
          <w:p w:rsidR="00D6471B" w:rsidRDefault="00D6471B" w:rsidP="00D21DB6">
            <w:pPr>
              <w:pStyle w:val="TableRow"/>
              <w:keepNext/>
              <w:rPr>
                <w:lang w:val="it-IT"/>
              </w:rPr>
            </w:pPr>
            <w:r>
              <w:rPr>
                <w:snapToGrid w:val="0"/>
                <w:lang w:val="it-IT"/>
              </w:rPr>
              <w:t>20 km/h</w:t>
            </w:r>
          </w:p>
        </w:tc>
        <w:tc>
          <w:tcPr>
            <w:tcW w:w="1837" w:type="dxa"/>
            <w:tcBorders>
              <w:left w:val="nil"/>
            </w:tcBorders>
          </w:tcPr>
          <w:p w:rsidR="00D6471B" w:rsidRDefault="00D6471B" w:rsidP="00D21DB6">
            <w:pPr>
              <w:pStyle w:val="TableRow"/>
              <w:keepNext/>
              <w:rPr>
                <w:lang w:val="it-IT"/>
              </w:rPr>
            </w:pPr>
            <w:r>
              <w:rPr>
                <w:snapToGrid w:val="0"/>
                <w:lang w:val="it-IT"/>
              </w:rPr>
              <w:t>20 km/h</w:t>
            </w:r>
          </w:p>
        </w:tc>
        <w:tc>
          <w:tcPr>
            <w:tcW w:w="1837" w:type="dxa"/>
            <w:tcBorders>
              <w:left w:val="nil"/>
            </w:tcBorders>
          </w:tcPr>
          <w:p w:rsidR="00D6471B" w:rsidRDefault="00D6471B" w:rsidP="00D21DB6">
            <w:pPr>
              <w:pStyle w:val="TableRow"/>
              <w:keepNext/>
            </w:pPr>
            <w:r>
              <w:rPr>
                <w:snapToGrid w:val="0"/>
              </w:rPr>
              <w:t>20 km/h</w:t>
            </w:r>
          </w:p>
        </w:tc>
        <w:tc>
          <w:tcPr>
            <w:tcW w:w="1837" w:type="dxa"/>
            <w:gridSpan w:val="2"/>
            <w:tcBorders>
              <w:right w:val="nil"/>
            </w:tcBorders>
          </w:tcPr>
          <w:p w:rsidR="00D6471B" w:rsidRDefault="00D6471B" w:rsidP="00D21DB6">
            <w:pPr>
              <w:pStyle w:val="TableRow"/>
              <w:keepNext/>
            </w:pPr>
            <w:r>
              <w:rPr>
                <w:snapToGrid w:val="0"/>
              </w:rPr>
              <w:t>20 km/h</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3" w:type="dxa"/>
        </w:trPr>
        <w:tc>
          <w:tcPr>
            <w:tcW w:w="1676" w:type="dxa"/>
            <w:tcBorders>
              <w:left w:val="nil"/>
            </w:tcBorders>
          </w:tcPr>
          <w:p w:rsidR="00D6471B" w:rsidRDefault="00D6471B" w:rsidP="00D21DB6">
            <w:pPr>
              <w:pStyle w:val="TableRow"/>
              <w:keepNext/>
            </w:pPr>
            <w:r>
              <w:rPr>
                <w:snapToGrid w:val="0"/>
              </w:rPr>
              <w:t>q</w:t>
            </w:r>
            <w:r>
              <w:rPr>
                <w:snapToGrid w:val="0"/>
                <w:vertAlign w:val="subscript"/>
              </w:rPr>
              <w:t>u,max</w:t>
            </w:r>
          </w:p>
        </w:tc>
        <w:tc>
          <w:tcPr>
            <w:tcW w:w="1838" w:type="dxa"/>
            <w:tcBorders>
              <w:left w:val="nil"/>
            </w:tcBorders>
          </w:tcPr>
          <w:p w:rsidR="00D6471B" w:rsidRDefault="00D6471B" w:rsidP="00D21DB6">
            <w:pPr>
              <w:pStyle w:val="TableRow"/>
              <w:keepNext/>
            </w:pPr>
            <w:r>
              <w:rPr>
                <w:snapToGrid w:val="0"/>
              </w:rPr>
              <w:t>20 Fz/min</w:t>
            </w:r>
          </w:p>
        </w:tc>
        <w:tc>
          <w:tcPr>
            <w:tcW w:w="1837" w:type="dxa"/>
            <w:tcBorders>
              <w:left w:val="nil"/>
            </w:tcBorders>
          </w:tcPr>
          <w:p w:rsidR="00D6471B" w:rsidRDefault="00D6471B" w:rsidP="00D21DB6">
            <w:pPr>
              <w:pStyle w:val="TableRow"/>
              <w:keepNext/>
            </w:pPr>
            <w:r>
              <w:rPr>
                <w:snapToGrid w:val="0"/>
              </w:rPr>
              <w:t>20 Fz/min</w:t>
            </w:r>
          </w:p>
        </w:tc>
        <w:tc>
          <w:tcPr>
            <w:tcW w:w="1837" w:type="dxa"/>
            <w:tcBorders>
              <w:left w:val="nil"/>
            </w:tcBorders>
          </w:tcPr>
          <w:p w:rsidR="00D6471B" w:rsidRDefault="00D6471B" w:rsidP="00D21DB6">
            <w:pPr>
              <w:pStyle w:val="TableRow"/>
              <w:keepNext/>
            </w:pPr>
            <w:r>
              <w:rPr>
                <w:snapToGrid w:val="0"/>
              </w:rPr>
              <w:t>20 Fz/min</w:t>
            </w:r>
          </w:p>
        </w:tc>
        <w:tc>
          <w:tcPr>
            <w:tcW w:w="1837" w:type="dxa"/>
            <w:gridSpan w:val="2"/>
            <w:tcBorders>
              <w:right w:val="nil"/>
            </w:tcBorders>
          </w:tcPr>
          <w:p w:rsidR="00D6471B" w:rsidRDefault="00D6471B" w:rsidP="00D21DB6">
            <w:pPr>
              <w:pStyle w:val="TableRow"/>
              <w:keepNext/>
            </w:pPr>
            <w:r>
              <w:rPr>
                <w:snapToGrid w:val="0"/>
              </w:rPr>
              <w:t>20 Fz/min</w:t>
            </w:r>
          </w:p>
        </w:tc>
      </w:tr>
    </w:tbl>
    <w:p w:rsidR="00D6471B" w:rsidRDefault="00D6471B">
      <w:pPr>
        <w:pStyle w:val="TitleTab"/>
      </w:pPr>
      <w:bookmarkStart w:id="314" w:name="_Toc117392640"/>
      <w:bookmarkStart w:id="315" w:name="_Toc397952497"/>
      <w:r>
        <w:t xml:space="preserve">Tabelle </w:t>
      </w:r>
      <w:r w:rsidR="00BE6B32">
        <w:fldChar w:fldCharType="begin"/>
      </w:r>
      <w:r w:rsidR="00BE6B32">
        <w:instrText xml:space="preserve"> SEQ Tabelle \* ARABIC \* MERGEFORMAT </w:instrText>
      </w:r>
      <w:r w:rsidR="00BE6B32">
        <w:fldChar w:fldCharType="separate"/>
      </w:r>
      <w:r w:rsidR="00573453">
        <w:rPr>
          <w:noProof/>
        </w:rPr>
        <w:t>19</w:t>
      </w:r>
      <w:r w:rsidR="00BE6B32">
        <w:rPr>
          <w:noProof/>
        </w:rPr>
        <w:fldChar w:fldCharType="end"/>
      </w:r>
      <w:r>
        <w:rPr>
          <w:color w:val="000000"/>
        </w:rPr>
        <w:t xml:space="preserve">: </w:t>
      </w:r>
      <w:r>
        <w:t>Schwellwerte</w:t>
      </w:r>
      <w:r>
        <w:rPr>
          <w:color w:val="000000"/>
        </w:rPr>
        <w:t xml:space="preserve"> für </w:t>
      </w:r>
      <w:r>
        <w:t>Einschaltkriterien (Harmonisierung bei hoher Belastung oder Unruhe im Verkehr)</w:t>
      </w:r>
      <w:bookmarkEnd w:id="314"/>
      <w:bookmarkEnd w:id="315"/>
    </w:p>
    <w:tbl>
      <w:tblPr>
        <w:tblW w:w="902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76"/>
        <w:gridCol w:w="1838"/>
        <w:gridCol w:w="1837"/>
        <w:gridCol w:w="1837"/>
        <w:gridCol w:w="1837"/>
      </w:tblGrid>
      <w:tr w:rsidR="00D6471B">
        <w:trPr>
          <w:tblHeader/>
        </w:trPr>
        <w:tc>
          <w:tcPr>
            <w:tcW w:w="1676" w:type="dxa"/>
            <w:tcBorders>
              <w:left w:val="nil"/>
            </w:tcBorders>
            <w:shd w:val="pct5" w:color="auto" w:fill="FFFFFF"/>
          </w:tcPr>
          <w:p w:rsidR="00D6471B" w:rsidRDefault="00D6471B">
            <w:pPr>
              <w:pStyle w:val="TableHeader"/>
            </w:pPr>
            <w:r>
              <w:t>Schwellwert</w:t>
            </w:r>
          </w:p>
        </w:tc>
        <w:tc>
          <w:tcPr>
            <w:tcW w:w="1838" w:type="dxa"/>
            <w:tcBorders>
              <w:left w:val="nil"/>
            </w:tcBorders>
            <w:shd w:val="pct5" w:color="auto" w:fill="FFFFFF"/>
          </w:tcPr>
          <w:p w:rsidR="00D6471B" w:rsidRDefault="00D6471B">
            <w:pPr>
              <w:pStyle w:val="TableHeader"/>
            </w:pPr>
            <w:r>
              <w:rPr>
                <w:snapToGrid w:val="0"/>
              </w:rPr>
              <w:t xml:space="preserve">1 Fahrstreifen </w:t>
            </w:r>
          </w:p>
        </w:tc>
        <w:tc>
          <w:tcPr>
            <w:tcW w:w="1837" w:type="dxa"/>
            <w:tcBorders>
              <w:left w:val="nil"/>
            </w:tcBorders>
            <w:shd w:val="pct5" w:color="auto" w:fill="FFFFFF"/>
          </w:tcPr>
          <w:p w:rsidR="00D6471B" w:rsidRDefault="00D6471B">
            <w:pPr>
              <w:pStyle w:val="TableHeader"/>
            </w:pPr>
            <w:r>
              <w:rPr>
                <w:snapToGrid w:val="0"/>
              </w:rPr>
              <w:t>2 Fahrstreifen</w:t>
            </w:r>
          </w:p>
        </w:tc>
        <w:tc>
          <w:tcPr>
            <w:tcW w:w="1837" w:type="dxa"/>
            <w:tcBorders>
              <w:left w:val="nil"/>
            </w:tcBorders>
            <w:shd w:val="pct5" w:color="auto" w:fill="FFFFFF"/>
          </w:tcPr>
          <w:p w:rsidR="00D6471B" w:rsidRDefault="00D6471B">
            <w:pPr>
              <w:pStyle w:val="TableHeader"/>
            </w:pPr>
            <w:r>
              <w:rPr>
                <w:snapToGrid w:val="0"/>
              </w:rPr>
              <w:t>3 Fahrstreifen</w:t>
            </w:r>
          </w:p>
        </w:tc>
        <w:tc>
          <w:tcPr>
            <w:tcW w:w="1837" w:type="dxa"/>
            <w:tcBorders>
              <w:right w:val="nil"/>
            </w:tcBorders>
            <w:shd w:val="pct5" w:color="auto" w:fill="FFFFFF"/>
          </w:tcPr>
          <w:p w:rsidR="00D6471B" w:rsidRDefault="00D6471B">
            <w:pPr>
              <w:pStyle w:val="TableHeader"/>
            </w:pPr>
            <w:r>
              <w:rPr>
                <w:snapToGrid w:val="0"/>
              </w:rPr>
              <w:t>4 Fahrstreifen</w:t>
            </w:r>
          </w:p>
        </w:tc>
      </w:tr>
      <w:tr w:rsidR="00D6471B">
        <w:tc>
          <w:tcPr>
            <w:tcW w:w="1676" w:type="dxa"/>
            <w:tcBorders>
              <w:top w:val="nil"/>
              <w:left w:val="nil"/>
            </w:tcBorders>
          </w:tcPr>
          <w:p w:rsidR="00D6471B" w:rsidRDefault="00D6471B">
            <w:pPr>
              <w:pStyle w:val="TableRow"/>
            </w:pPr>
            <w:r>
              <w:rPr>
                <w:snapToGrid w:val="0"/>
              </w:rPr>
              <w:t>Q</w:t>
            </w:r>
            <w:r>
              <w:rPr>
                <w:snapToGrid w:val="0"/>
                <w:sz w:val="13"/>
              </w:rPr>
              <w:t>B</w:t>
            </w:r>
            <w:r>
              <w:rPr>
                <w:snapToGrid w:val="0"/>
                <w:vertAlign w:val="subscript"/>
              </w:rPr>
              <w:t>120,aus</w:t>
            </w:r>
            <w:r>
              <w:rPr>
                <w:snapToGrid w:val="0"/>
              </w:rPr>
              <w:t xml:space="preserve"> </w:t>
            </w:r>
          </w:p>
        </w:tc>
        <w:tc>
          <w:tcPr>
            <w:tcW w:w="1838" w:type="dxa"/>
            <w:tcBorders>
              <w:top w:val="nil"/>
              <w:left w:val="nil"/>
            </w:tcBorders>
          </w:tcPr>
          <w:p w:rsidR="00D6471B" w:rsidRDefault="00D6471B">
            <w:pPr>
              <w:pStyle w:val="TableRow"/>
              <w:rPr>
                <w:lang w:val="it-IT"/>
              </w:rPr>
            </w:pPr>
            <w:r>
              <w:rPr>
                <w:snapToGrid w:val="0"/>
                <w:lang w:val="it-IT"/>
              </w:rPr>
              <w:t>1800 Pkw-E/h</w:t>
            </w:r>
          </w:p>
        </w:tc>
        <w:tc>
          <w:tcPr>
            <w:tcW w:w="1837" w:type="dxa"/>
            <w:tcBorders>
              <w:top w:val="nil"/>
              <w:left w:val="nil"/>
            </w:tcBorders>
          </w:tcPr>
          <w:p w:rsidR="00D6471B" w:rsidRDefault="00D6471B">
            <w:pPr>
              <w:pStyle w:val="TableRow"/>
              <w:rPr>
                <w:lang w:val="it-IT"/>
              </w:rPr>
            </w:pPr>
            <w:r>
              <w:rPr>
                <w:snapToGrid w:val="0"/>
                <w:lang w:val="it-IT"/>
              </w:rPr>
              <w:t>2900 Pkw-E/h</w:t>
            </w:r>
          </w:p>
        </w:tc>
        <w:tc>
          <w:tcPr>
            <w:tcW w:w="1837" w:type="dxa"/>
            <w:tcBorders>
              <w:top w:val="nil"/>
              <w:left w:val="nil"/>
            </w:tcBorders>
          </w:tcPr>
          <w:p w:rsidR="00D6471B" w:rsidRDefault="00D6471B">
            <w:pPr>
              <w:pStyle w:val="TableRow"/>
              <w:rPr>
                <w:lang w:val="it-IT"/>
              </w:rPr>
            </w:pPr>
            <w:r>
              <w:rPr>
                <w:snapToGrid w:val="0"/>
                <w:lang w:val="it-IT"/>
              </w:rPr>
              <w:t>4000 Pkw-E/h</w:t>
            </w:r>
          </w:p>
        </w:tc>
        <w:tc>
          <w:tcPr>
            <w:tcW w:w="1837" w:type="dxa"/>
            <w:tcBorders>
              <w:top w:val="nil"/>
              <w:right w:val="nil"/>
            </w:tcBorders>
          </w:tcPr>
          <w:p w:rsidR="00D6471B" w:rsidRDefault="00D6471B">
            <w:pPr>
              <w:pStyle w:val="TableRow"/>
              <w:rPr>
                <w:lang w:val="it-IT"/>
              </w:rPr>
            </w:pPr>
            <w:r>
              <w:rPr>
                <w:snapToGrid w:val="0"/>
                <w:lang w:val="it-IT"/>
              </w:rPr>
              <w:t>4400 Pkw-E/h</w:t>
            </w:r>
          </w:p>
        </w:tc>
      </w:tr>
      <w:tr w:rsidR="00D6471B">
        <w:tc>
          <w:tcPr>
            <w:tcW w:w="1676" w:type="dxa"/>
            <w:tcBorders>
              <w:left w:val="nil"/>
            </w:tcBorders>
          </w:tcPr>
          <w:p w:rsidR="00D6471B" w:rsidRDefault="00D6471B">
            <w:pPr>
              <w:pStyle w:val="TableRow"/>
            </w:pPr>
            <w:r>
              <w:rPr>
                <w:snapToGrid w:val="0"/>
              </w:rPr>
              <w:t>s</w:t>
            </w:r>
            <w:r>
              <w:rPr>
                <w:snapToGrid w:val="0"/>
                <w:vertAlign w:val="subscript"/>
              </w:rPr>
              <w:t>u,min</w:t>
            </w:r>
          </w:p>
        </w:tc>
        <w:tc>
          <w:tcPr>
            <w:tcW w:w="1838" w:type="dxa"/>
            <w:tcBorders>
              <w:left w:val="nil"/>
            </w:tcBorders>
          </w:tcPr>
          <w:p w:rsidR="00D6471B" w:rsidRDefault="00D6471B">
            <w:pPr>
              <w:pStyle w:val="TableRow"/>
            </w:pPr>
            <w:r>
              <w:rPr>
                <w:snapToGrid w:val="0"/>
              </w:rPr>
              <w:t>15 km/h</w:t>
            </w:r>
          </w:p>
        </w:tc>
        <w:tc>
          <w:tcPr>
            <w:tcW w:w="1837" w:type="dxa"/>
            <w:tcBorders>
              <w:left w:val="nil"/>
            </w:tcBorders>
          </w:tcPr>
          <w:p w:rsidR="00D6471B" w:rsidRDefault="00D6471B">
            <w:pPr>
              <w:pStyle w:val="TableRow"/>
            </w:pPr>
            <w:r>
              <w:rPr>
                <w:snapToGrid w:val="0"/>
              </w:rPr>
              <w:t>15 km/h</w:t>
            </w:r>
          </w:p>
        </w:tc>
        <w:tc>
          <w:tcPr>
            <w:tcW w:w="1837" w:type="dxa"/>
            <w:tcBorders>
              <w:left w:val="nil"/>
            </w:tcBorders>
          </w:tcPr>
          <w:p w:rsidR="00D6471B" w:rsidRDefault="00D6471B">
            <w:pPr>
              <w:pStyle w:val="TableRow"/>
            </w:pPr>
            <w:r>
              <w:rPr>
                <w:snapToGrid w:val="0"/>
              </w:rPr>
              <w:t>15 km/h</w:t>
            </w:r>
          </w:p>
        </w:tc>
        <w:tc>
          <w:tcPr>
            <w:tcW w:w="1837" w:type="dxa"/>
            <w:tcBorders>
              <w:right w:val="nil"/>
            </w:tcBorders>
          </w:tcPr>
          <w:p w:rsidR="00D6471B" w:rsidRDefault="00D6471B">
            <w:pPr>
              <w:pStyle w:val="TableRow"/>
            </w:pPr>
            <w:r>
              <w:rPr>
                <w:snapToGrid w:val="0"/>
              </w:rPr>
              <w:t>15 km/h</w:t>
            </w:r>
          </w:p>
        </w:tc>
      </w:tr>
      <w:tr w:rsidR="00D6471B">
        <w:tc>
          <w:tcPr>
            <w:tcW w:w="1676" w:type="dxa"/>
            <w:tcBorders>
              <w:left w:val="nil"/>
            </w:tcBorders>
          </w:tcPr>
          <w:p w:rsidR="00D6471B" w:rsidRDefault="00D6471B">
            <w:pPr>
              <w:pStyle w:val="TableRow"/>
            </w:pPr>
            <w:r>
              <w:rPr>
                <w:snapToGrid w:val="0"/>
              </w:rPr>
              <w:t>q</w:t>
            </w:r>
            <w:r>
              <w:rPr>
                <w:snapToGrid w:val="0"/>
                <w:vertAlign w:val="subscript"/>
              </w:rPr>
              <w:t>u,min</w:t>
            </w:r>
          </w:p>
        </w:tc>
        <w:tc>
          <w:tcPr>
            <w:tcW w:w="1838" w:type="dxa"/>
            <w:tcBorders>
              <w:left w:val="nil"/>
            </w:tcBorders>
          </w:tcPr>
          <w:p w:rsidR="00D6471B" w:rsidRDefault="00D6471B">
            <w:pPr>
              <w:pStyle w:val="TableRow"/>
            </w:pPr>
            <w:r>
              <w:rPr>
                <w:snapToGrid w:val="0"/>
              </w:rPr>
              <w:t>15 Fz/min</w:t>
            </w:r>
          </w:p>
        </w:tc>
        <w:tc>
          <w:tcPr>
            <w:tcW w:w="1837" w:type="dxa"/>
            <w:tcBorders>
              <w:left w:val="nil"/>
            </w:tcBorders>
          </w:tcPr>
          <w:p w:rsidR="00D6471B" w:rsidRDefault="00D6471B">
            <w:pPr>
              <w:pStyle w:val="TableRow"/>
            </w:pPr>
            <w:r>
              <w:rPr>
                <w:snapToGrid w:val="0"/>
              </w:rPr>
              <w:t>15 Fz/min</w:t>
            </w:r>
          </w:p>
        </w:tc>
        <w:tc>
          <w:tcPr>
            <w:tcW w:w="1837" w:type="dxa"/>
            <w:tcBorders>
              <w:left w:val="nil"/>
            </w:tcBorders>
          </w:tcPr>
          <w:p w:rsidR="00D6471B" w:rsidRDefault="00D6471B">
            <w:pPr>
              <w:pStyle w:val="TableRow"/>
            </w:pPr>
            <w:r>
              <w:rPr>
                <w:snapToGrid w:val="0"/>
              </w:rPr>
              <w:t>15 Fz/min</w:t>
            </w:r>
          </w:p>
        </w:tc>
        <w:tc>
          <w:tcPr>
            <w:tcW w:w="1837" w:type="dxa"/>
            <w:tcBorders>
              <w:right w:val="nil"/>
            </w:tcBorders>
          </w:tcPr>
          <w:p w:rsidR="00D6471B" w:rsidRDefault="00D6471B">
            <w:pPr>
              <w:pStyle w:val="TableRow"/>
            </w:pPr>
            <w:r>
              <w:rPr>
                <w:snapToGrid w:val="0"/>
              </w:rPr>
              <w:t>15 Fz/min</w:t>
            </w:r>
          </w:p>
        </w:tc>
      </w:tr>
    </w:tbl>
    <w:p w:rsidR="00D6471B" w:rsidRDefault="00D6471B">
      <w:pPr>
        <w:pStyle w:val="TitleTab"/>
      </w:pPr>
      <w:bookmarkStart w:id="316" w:name="_Toc117392641"/>
      <w:bookmarkStart w:id="317" w:name="_Toc397952498"/>
      <w:r>
        <w:t xml:space="preserve">Tabelle </w:t>
      </w:r>
      <w:r w:rsidR="00BE6B32">
        <w:fldChar w:fldCharType="begin"/>
      </w:r>
      <w:r w:rsidR="00BE6B32">
        <w:instrText xml:space="preserve"> SEQ Tabelle \* ARABIC \* MERGEFORMAT </w:instrText>
      </w:r>
      <w:r w:rsidR="00BE6B32">
        <w:fldChar w:fldCharType="separate"/>
      </w:r>
      <w:r w:rsidR="00573453">
        <w:rPr>
          <w:noProof/>
        </w:rPr>
        <w:t>20</w:t>
      </w:r>
      <w:r w:rsidR="00BE6B32">
        <w:rPr>
          <w:noProof/>
        </w:rPr>
        <w:fldChar w:fldCharType="end"/>
      </w:r>
      <w:r>
        <w:rPr>
          <w:color w:val="000000"/>
        </w:rPr>
        <w:t xml:space="preserve">: </w:t>
      </w:r>
      <w:r>
        <w:t>Schwellwerte</w:t>
      </w:r>
      <w:r>
        <w:rPr>
          <w:color w:val="000000"/>
        </w:rPr>
        <w:t xml:space="preserve"> für </w:t>
      </w:r>
      <w:r>
        <w:t>Ausschaltkriterien (Harmonisierung bei hoher Belastung oder Unruhe im Verkehr)</w:t>
      </w:r>
      <w:bookmarkEnd w:id="316"/>
      <w:bookmarkEnd w:id="317"/>
    </w:p>
    <w:tbl>
      <w:tblPr>
        <w:tblW w:w="10148" w:type="dxa"/>
        <w:tblLayout w:type="fixed"/>
        <w:tblCellMar>
          <w:left w:w="70" w:type="dxa"/>
          <w:right w:w="70" w:type="dxa"/>
        </w:tblCellMar>
        <w:tblLook w:val="0000" w:firstRow="0" w:lastRow="0" w:firstColumn="0" w:lastColumn="0" w:noHBand="0" w:noVBand="0"/>
      </w:tblPr>
      <w:tblGrid>
        <w:gridCol w:w="9068"/>
        <w:gridCol w:w="1080"/>
      </w:tblGrid>
      <w:tr w:rsidR="00D6471B">
        <w:tc>
          <w:tcPr>
            <w:tcW w:w="9068" w:type="dxa"/>
          </w:tcPr>
          <w:p w:rsidR="00D6471B" w:rsidRDefault="00D6471B">
            <w:pPr>
              <w:rPr>
                <w:color w:val="auto"/>
              </w:rPr>
            </w:pPr>
            <w:r>
              <w:rPr>
                <w:snapToGrid w:val="0"/>
              </w:rPr>
              <w:t xml:space="preserve">Als Defaultwert für die zugehörige Maßnahmenanforderung ist eine Geschwindigkeitsbeschränkung von 120 km/h in den WZG Typ A zu versorgen. </w:t>
            </w:r>
          </w:p>
        </w:tc>
        <w:tc>
          <w:tcPr>
            <w:tcW w:w="1080" w:type="dxa"/>
          </w:tcPr>
          <w:p w:rsidR="00D6471B" w:rsidRDefault="00D6471B" w:rsidP="0047582B">
            <w:pPr>
              <w:pStyle w:val="TAnf0"/>
            </w:pPr>
            <w:bookmarkStart w:id="318" w:name="_Toc231274053"/>
            <w:bookmarkEnd w:id="318"/>
            <w:r>
              <w:t>TAnf_082</w:t>
            </w:r>
          </w:p>
        </w:tc>
      </w:tr>
    </w:tbl>
    <w:p w:rsidR="00D6471B" w:rsidRDefault="00D6471B">
      <w:pPr>
        <w:pStyle w:val="berschrift4"/>
        <w:numPr>
          <w:ilvl w:val="3"/>
          <w:numId w:val="12"/>
        </w:numPr>
      </w:pPr>
      <w:r>
        <w:t xml:space="preserve">Geschwindigkeitsbeschränkung auf Grund hoher Belastung </w:t>
      </w:r>
    </w:p>
    <w:tbl>
      <w:tblPr>
        <w:tblW w:w="10148" w:type="dxa"/>
        <w:tblLayout w:type="fixed"/>
        <w:tblCellMar>
          <w:left w:w="70" w:type="dxa"/>
          <w:right w:w="70" w:type="dxa"/>
        </w:tblCellMar>
        <w:tblLook w:val="0000" w:firstRow="0" w:lastRow="0" w:firstColumn="0" w:lastColumn="0" w:noHBand="0" w:noVBand="0"/>
      </w:tblPr>
      <w:tblGrid>
        <w:gridCol w:w="82"/>
        <w:gridCol w:w="6480"/>
        <w:gridCol w:w="2506"/>
        <w:gridCol w:w="1080"/>
      </w:tblGrid>
      <w:tr w:rsidR="00D6471B">
        <w:tc>
          <w:tcPr>
            <w:tcW w:w="9068" w:type="dxa"/>
            <w:gridSpan w:val="3"/>
          </w:tcPr>
          <w:p w:rsidR="00D6471B" w:rsidRDefault="00D6471B">
            <w:r>
              <w:rPr>
                <w:snapToGrid w:val="0"/>
              </w:rPr>
              <w:t xml:space="preserve">Bei der </w:t>
            </w:r>
            <w:r>
              <w:t xml:space="preserve">Geschwindigkeitsbeschränkung auf Grund hoher Belastung </w:t>
            </w:r>
            <w:r>
              <w:rPr>
                <w:snapToGrid w:val="0"/>
              </w:rPr>
              <w:t>(= „Geschwindigkeitsharmonisi</w:t>
            </w:r>
            <w:r>
              <w:rPr>
                <w:snapToGrid w:val="0"/>
              </w:rPr>
              <w:t>e</w:t>
            </w:r>
            <w:r>
              <w:rPr>
                <w:snapToGrid w:val="0"/>
              </w:rPr>
              <w:t>rung“) wird die anzuzeigende zulässige Höchst</w:t>
            </w:r>
            <w:r>
              <w:rPr>
                <w:snapToGrid w:val="0"/>
              </w:rPr>
              <w:softHyphen/>
              <w:t>ge</w:t>
            </w:r>
            <w:r>
              <w:rPr>
                <w:snapToGrid w:val="0"/>
              </w:rPr>
              <w:softHyphen/>
              <w:t>schwindig</w:t>
            </w:r>
            <w:r>
              <w:rPr>
                <w:snapToGrid w:val="0"/>
              </w:rPr>
              <w:softHyphen/>
              <w:t>keit anhand der für die maßgebenden Messquerschnitte ermittelten Verkehrskenngrößen gewählt. Falls mehrere Messquerschnitte für die Geschwindigkeitsanzeigen eines Anzeige</w:t>
            </w:r>
            <w:r>
              <w:rPr>
                <w:snapToGrid w:val="0"/>
              </w:rPr>
              <w:softHyphen/>
              <w:t>querschnitts maßgebend sind, ist der Richtungsquerschnitt mit den kritischeren Werten zu wählen. Dieser Algorithmus wird in der Regel für Geschwindigkeit</w:t>
            </w:r>
            <w:r>
              <w:rPr>
                <w:snapToGrid w:val="0"/>
              </w:rPr>
              <w:t>s</w:t>
            </w:r>
            <w:r>
              <w:rPr>
                <w:snapToGrid w:val="0"/>
              </w:rPr>
              <w:t xml:space="preserve">beschränkungen auf 100, 80 oder 60 km/h verwendet. </w:t>
            </w:r>
          </w:p>
        </w:tc>
        <w:tc>
          <w:tcPr>
            <w:tcW w:w="1080" w:type="dxa"/>
          </w:tcPr>
          <w:p w:rsidR="00D6471B" w:rsidRDefault="00D6471B"/>
        </w:tc>
      </w:tr>
      <w:tr w:rsidR="00D6471B">
        <w:tc>
          <w:tcPr>
            <w:tcW w:w="9068" w:type="dxa"/>
            <w:gridSpan w:val="3"/>
          </w:tcPr>
          <w:p w:rsidR="00D6471B" w:rsidRDefault="00D6471B">
            <w:pPr>
              <w:rPr>
                <w:snapToGrid w:val="0"/>
              </w:rPr>
            </w:pPr>
            <w:r>
              <w:t>Der Steuerungsalgorithmus arbeitet auf Basis des vollständigen Alorithmusrahmens.</w:t>
            </w:r>
          </w:p>
        </w:tc>
        <w:tc>
          <w:tcPr>
            <w:tcW w:w="1080" w:type="dxa"/>
          </w:tcPr>
          <w:p w:rsidR="00D6471B" w:rsidRDefault="00D6471B"/>
        </w:tc>
      </w:tr>
      <w:tr w:rsidR="00D6471B">
        <w:tc>
          <w:tcPr>
            <w:tcW w:w="9068" w:type="dxa"/>
            <w:gridSpan w:val="3"/>
          </w:tcPr>
          <w:p w:rsidR="00D6471B" w:rsidRDefault="00D6471B">
            <w:r>
              <w:rPr>
                <w:snapToGrid w:val="0"/>
              </w:rPr>
              <w:t>Folgende Bedingungen für das Setzen des Status der Situation „Geschwindigkeits</w:t>
            </w:r>
            <w:r>
              <w:rPr>
                <w:snapToGrid w:val="0"/>
              </w:rPr>
              <w:softHyphen/>
              <w:t>be</w:t>
            </w:r>
            <w:r>
              <w:rPr>
                <w:snapToGrid w:val="0"/>
              </w:rPr>
              <w:softHyphen/>
              <w:t xml:space="preserve">schränkung auf </w:t>
            </w:r>
            <w:r>
              <w:t>Grund hoher Belastung“</w:t>
            </w:r>
            <w:r>
              <w:rPr>
                <w:snapToGrid w:val="0"/>
              </w:rPr>
              <w:t xml:space="preserve"> mit entsprechenden Ein- und Ausschalt</w:t>
            </w:r>
            <w:r>
              <w:t>kriterien</w:t>
            </w:r>
            <w:r>
              <w:rPr>
                <w:snapToGrid w:val="0"/>
              </w:rPr>
              <w:t xml:space="preserve"> sind zu realisieren:</w:t>
            </w:r>
          </w:p>
        </w:tc>
        <w:tc>
          <w:tcPr>
            <w:tcW w:w="1080" w:type="dxa"/>
          </w:tcPr>
          <w:p w:rsidR="00D6471B" w:rsidRDefault="00D6471B">
            <w:pPr>
              <w:pStyle w:val="TAnf0"/>
            </w:pPr>
            <w:bookmarkStart w:id="319" w:name="_Toc231274054"/>
            <w:bookmarkEnd w:id="319"/>
            <w:r>
              <w:t>TAnf_083</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2"/>
          <w:wBefore w:w="82" w:type="dxa"/>
          <w:wAfter w:w="3586" w:type="dxa"/>
          <w:tblHeader/>
        </w:trPr>
        <w:tc>
          <w:tcPr>
            <w:tcW w:w="6480" w:type="dxa"/>
            <w:tcBorders>
              <w:right w:val="nil"/>
            </w:tcBorders>
            <w:shd w:val="pct5" w:color="auto" w:fill="FFFFFF"/>
            <w:vAlign w:val="center"/>
          </w:tcPr>
          <w:p w:rsidR="00D6471B" w:rsidRDefault="00D6471B">
            <w:pPr>
              <w:pStyle w:val="TableHeader"/>
              <w:keepNext/>
            </w:pPr>
            <w:r>
              <w:t>Einschaltkriterium</w:t>
            </w:r>
          </w:p>
        </w:tc>
      </w:tr>
      <w:tr w:rsidR="00D6471B" w:rsidRPr="00BE6B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2"/>
          <w:wBefore w:w="82" w:type="dxa"/>
          <w:wAfter w:w="3586" w:type="dxa"/>
        </w:trPr>
        <w:tc>
          <w:tcPr>
            <w:tcW w:w="6480" w:type="dxa"/>
            <w:tcBorders>
              <w:top w:val="nil"/>
              <w:bottom w:val="nil"/>
              <w:right w:val="nil"/>
            </w:tcBorders>
          </w:tcPr>
          <w:p w:rsidR="00D6471B" w:rsidRPr="005F46E8" w:rsidRDefault="00D6471B">
            <w:pPr>
              <w:pStyle w:val="TableRow"/>
              <w:keepNext/>
              <w:rPr>
                <w:u w:color="000000"/>
                <w:lang w:val="en-GB"/>
              </w:rPr>
            </w:pPr>
            <w:r w:rsidRPr="005F46E8">
              <w:rPr>
                <w:lang w:val="en-GB"/>
              </w:rPr>
              <w:t xml:space="preserve">(QB,P(i)  </w:t>
            </w:r>
            <w:r>
              <w:rPr>
                <w:rFonts w:ascii="Symbol" w:hAnsi="Symbol" w:cs="Arial"/>
              </w:rPr>
              <w:t></w:t>
            </w:r>
            <w:r>
              <w:rPr>
                <w:rFonts w:ascii="Symbol" w:hAnsi="Symbol" w:cs="Arial"/>
              </w:rPr>
              <w:t></w:t>
            </w:r>
            <w:r w:rsidRPr="005F46E8">
              <w:rPr>
                <w:lang w:val="en-GB"/>
              </w:rPr>
              <w:t xml:space="preserve"> QB</w:t>
            </w:r>
            <w:r w:rsidRPr="005F46E8">
              <w:rPr>
                <w:szCs w:val="18"/>
                <w:vertAlign w:val="subscript"/>
                <w:lang w:val="en-GB"/>
              </w:rPr>
              <w:t>ein</w:t>
            </w:r>
            <w:r w:rsidRPr="005F46E8">
              <w:rPr>
                <w:lang w:val="en-GB"/>
              </w:rPr>
              <w:t xml:space="preserve">)  </w:t>
            </w:r>
            <w:r>
              <w:rPr>
                <w:szCs w:val="18"/>
              </w:rPr>
              <w:sym w:font="SymbolPS" w:char="F0DA"/>
            </w:r>
            <w:r w:rsidRPr="005F46E8">
              <w:rPr>
                <w:lang w:val="en-GB"/>
              </w:rPr>
              <w:t xml:space="preserve">  ((VPkw,P(i)  </w:t>
            </w:r>
            <w:r>
              <w:rPr>
                <w:szCs w:val="18"/>
              </w:rPr>
              <w:sym w:font="Symbol" w:char="F0A3"/>
            </w:r>
            <w:r w:rsidRPr="005F46E8">
              <w:rPr>
                <w:lang w:val="en-GB"/>
              </w:rPr>
              <w:t xml:space="preserve">  V</w:t>
            </w:r>
            <w:r w:rsidRPr="005F46E8">
              <w:rPr>
                <w:szCs w:val="18"/>
                <w:vertAlign w:val="subscript"/>
                <w:lang w:val="en-GB"/>
              </w:rPr>
              <w:t>ein</w:t>
            </w:r>
            <w:r w:rsidRPr="005F46E8">
              <w:rPr>
                <w:lang w:val="en-GB"/>
              </w:rPr>
              <w:t xml:space="preserve">)  </w:t>
            </w:r>
            <w:r>
              <w:rPr>
                <w:szCs w:val="18"/>
              </w:rPr>
              <w:sym w:font="SymbolPS" w:char="F0D9"/>
            </w:r>
            <w:r w:rsidRPr="005F46E8">
              <w:rPr>
                <w:lang w:val="en-GB"/>
              </w:rPr>
              <w:t xml:space="preserve">  (DP(i)  </w:t>
            </w:r>
            <w:r>
              <w:rPr>
                <w:rFonts w:ascii="Symbol" w:hAnsi="Symbol" w:cs="Arial"/>
              </w:rPr>
              <w:t></w:t>
            </w:r>
            <w:r>
              <w:rPr>
                <w:rFonts w:ascii="Symbol" w:hAnsi="Symbol" w:cs="Arial"/>
              </w:rPr>
              <w:t></w:t>
            </w:r>
            <w:r w:rsidRPr="005F46E8">
              <w:rPr>
                <w:lang w:val="en-GB"/>
              </w:rPr>
              <w:t xml:space="preserve"> D</w:t>
            </w:r>
            <w:r w:rsidRPr="005F46E8">
              <w:rPr>
                <w:szCs w:val="18"/>
                <w:vertAlign w:val="subscript"/>
                <w:lang w:val="en-GB"/>
              </w:rPr>
              <w:t>ein</w:t>
            </w:r>
            <w:r w:rsidRPr="005F46E8">
              <w:rPr>
                <w:lang w:val="en-GB"/>
              </w:rPr>
              <w:t>))</w:t>
            </w:r>
          </w:p>
        </w:tc>
      </w:tr>
    </w:tbl>
    <w:p w:rsidR="00D6471B" w:rsidRDefault="00D6471B">
      <w:pPr>
        <w:pStyle w:val="TitleTab"/>
        <w:keepNext/>
      </w:pPr>
      <w:bookmarkStart w:id="320" w:name="_Toc397952499"/>
      <w:r>
        <w:t xml:space="preserve">Tabelle </w:t>
      </w:r>
      <w:r w:rsidR="00BE6B32">
        <w:fldChar w:fldCharType="begin"/>
      </w:r>
      <w:r w:rsidR="00BE6B32">
        <w:instrText xml:space="preserve"> SEQ Tabelle \* ARABIC \* MERGEFORMAT </w:instrText>
      </w:r>
      <w:r w:rsidR="00BE6B32">
        <w:fldChar w:fldCharType="separate"/>
      </w:r>
      <w:r w:rsidR="00573453">
        <w:rPr>
          <w:noProof/>
        </w:rPr>
        <w:t>21</w:t>
      </w:r>
      <w:r w:rsidR="00BE6B32">
        <w:rPr>
          <w:noProof/>
        </w:rPr>
        <w:fldChar w:fldCharType="end"/>
      </w:r>
      <w:r>
        <w:t>: Einschaltkriterien für Harmonisierung der Geschwindigkeit (hohe Belastung)</w:t>
      </w:r>
      <w:bookmarkEnd w:id="320"/>
    </w:p>
    <w:tbl>
      <w:tblPr>
        <w:tblW w:w="64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480"/>
      </w:tblGrid>
      <w:tr w:rsidR="00D6471B">
        <w:trPr>
          <w:tblHeader/>
        </w:trPr>
        <w:tc>
          <w:tcPr>
            <w:tcW w:w="6480" w:type="dxa"/>
            <w:tcBorders>
              <w:right w:val="nil"/>
            </w:tcBorders>
            <w:shd w:val="pct5" w:color="auto" w:fill="FFFFFF"/>
            <w:vAlign w:val="center"/>
          </w:tcPr>
          <w:p w:rsidR="00D6471B" w:rsidRDefault="00D6471B">
            <w:pPr>
              <w:pStyle w:val="TableHeader"/>
              <w:keepNext/>
            </w:pPr>
            <w:r>
              <w:t>Ausschaltkriterium</w:t>
            </w:r>
          </w:p>
        </w:tc>
      </w:tr>
      <w:tr w:rsidR="00D6471B" w:rsidRPr="00BE6B32">
        <w:tc>
          <w:tcPr>
            <w:tcW w:w="6480" w:type="dxa"/>
            <w:tcBorders>
              <w:top w:val="nil"/>
              <w:bottom w:val="nil"/>
              <w:right w:val="nil"/>
            </w:tcBorders>
          </w:tcPr>
          <w:p w:rsidR="00D6471B" w:rsidRPr="005F46E8" w:rsidRDefault="00D6471B">
            <w:pPr>
              <w:pStyle w:val="TableRow"/>
              <w:keepNext/>
              <w:rPr>
                <w:u w:color="000000"/>
                <w:lang w:val="en-GB"/>
              </w:rPr>
            </w:pPr>
            <w:r w:rsidRPr="005F46E8">
              <w:rPr>
                <w:lang w:val="en-GB"/>
              </w:rPr>
              <w:t>(QB,P(i)  &lt;  QB</w:t>
            </w:r>
            <w:r w:rsidRPr="005F46E8">
              <w:rPr>
                <w:szCs w:val="18"/>
                <w:vertAlign w:val="subscript"/>
                <w:lang w:val="en-GB"/>
              </w:rPr>
              <w:t>aus</w:t>
            </w:r>
            <w:r w:rsidRPr="005F46E8">
              <w:rPr>
                <w:lang w:val="en-GB"/>
              </w:rPr>
              <w:t xml:space="preserve">)  </w:t>
            </w:r>
            <w:r>
              <w:rPr>
                <w:szCs w:val="18"/>
              </w:rPr>
              <w:sym w:font="SymbolPS" w:char="F0D9"/>
            </w:r>
            <w:r w:rsidRPr="005F46E8">
              <w:rPr>
                <w:lang w:val="en-GB"/>
              </w:rPr>
              <w:t xml:space="preserve">  (VPkw,P(i)  &gt;  V</w:t>
            </w:r>
            <w:r w:rsidRPr="005F46E8">
              <w:rPr>
                <w:szCs w:val="18"/>
                <w:vertAlign w:val="subscript"/>
                <w:lang w:val="en-GB"/>
              </w:rPr>
              <w:t>aus</w:t>
            </w:r>
            <w:r w:rsidRPr="005F46E8">
              <w:rPr>
                <w:lang w:val="en-GB"/>
              </w:rPr>
              <w:t xml:space="preserve">)  </w:t>
            </w:r>
            <w:r>
              <w:rPr>
                <w:szCs w:val="18"/>
              </w:rPr>
              <w:sym w:font="SymbolPS" w:char="F0D9"/>
            </w:r>
            <w:r w:rsidRPr="005F46E8">
              <w:rPr>
                <w:lang w:val="en-GB"/>
              </w:rPr>
              <w:t xml:space="preserve">  (DP(i)  &lt;  D</w:t>
            </w:r>
            <w:r w:rsidRPr="005F46E8">
              <w:rPr>
                <w:szCs w:val="18"/>
                <w:vertAlign w:val="subscript"/>
                <w:lang w:val="en-GB"/>
              </w:rPr>
              <w:t>aus</w:t>
            </w:r>
            <w:r w:rsidRPr="005F46E8">
              <w:rPr>
                <w:lang w:val="en-GB"/>
              </w:rPr>
              <w:t>)</w:t>
            </w:r>
          </w:p>
        </w:tc>
      </w:tr>
    </w:tbl>
    <w:p w:rsidR="00D6471B" w:rsidRDefault="00D6471B">
      <w:pPr>
        <w:pStyle w:val="TitleTab"/>
        <w:keepNext/>
      </w:pPr>
      <w:bookmarkStart w:id="321" w:name="_Toc397952500"/>
      <w:r>
        <w:t xml:space="preserve">Tabelle </w:t>
      </w:r>
      <w:r w:rsidR="00BE6B32">
        <w:fldChar w:fldCharType="begin"/>
      </w:r>
      <w:r w:rsidR="00BE6B32">
        <w:instrText xml:space="preserve"> SEQ Tabelle \* ARABIC \* MERGEFORMAT </w:instrText>
      </w:r>
      <w:r w:rsidR="00BE6B32">
        <w:fldChar w:fldCharType="separate"/>
      </w:r>
      <w:r w:rsidR="00573453">
        <w:rPr>
          <w:noProof/>
        </w:rPr>
        <w:t>22</w:t>
      </w:r>
      <w:r w:rsidR="00BE6B32">
        <w:rPr>
          <w:noProof/>
        </w:rPr>
        <w:fldChar w:fldCharType="end"/>
      </w:r>
      <w:r>
        <w:t>: Ausschaltkriterien für Harmonisierung der Geschwindigkeit (hohe Belastung)</w:t>
      </w:r>
      <w:bookmarkEnd w:id="321"/>
    </w:p>
    <w:tbl>
      <w:tblPr>
        <w:tblW w:w="10148" w:type="dxa"/>
        <w:tblLayout w:type="fixed"/>
        <w:tblCellMar>
          <w:left w:w="70" w:type="dxa"/>
          <w:right w:w="70" w:type="dxa"/>
        </w:tblCellMar>
        <w:tblLook w:val="0000" w:firstRow="0" w:lastRow="0" w:firstColumn="0" w:lastColumn="0" w:noHBand="0" w:noVBand="0"/>
      </w:tblPr>
      <w:tblGrid>
        <w:gridCol w:w="9068"/>
        <w:gridCol w:w="1080"/>
      </w:tblGrid>
      <w:tr w:rsidR="00D6471B">
        <w:tc>
          <w:tcPr>
            <w:tcW w:w="9068" w:type="dxa"/>
          </w:tcPr>
          <w:p w:rsidR="00D6471B" w:rsidRDefault="00D6471B">
            <w:pPr>
              <w:rPr>
                <w:color w:val="auto"/>
              </w:rPr>
            </w:pPr>
            <w:r>
              <w:rPr>
                <w:color w:val="auto"/>
              </w:rPr>
              <w:t>Die Ursacheneinheit muss bei diesem Steuerungsalgorithmus die in den o.g. Ein- und Ausschaltkr</w:t>
            </w:r>
            <w:r>
              <w:rPr>
                <w:color w:val="auto"/>
              </w:rPr>
              <w:t>i</w:t>
            </w:r>
            <w:r>
              <w:rPr>
                <w:color w:val="auto"/>
              </w:rPr>
              <w:t xml:space="preserve">terien benannten Parameter enthalten. Bei der Parametrierung muss für verschiedene Anzahlen von Fahrstreifen jeweils ein eigener Parametersatz vorhanden sein. Dabei wird die aktuell vorhandene Anzahl von Fahrstreifen berücksichtigt, d.h. die Anzahl der Fahrstreifen im Messquerschnitt minus der aktuell logisch passivierten Fahrstreifen. </w:t>
            </w:r>
          </w:p>
        </w:tc>
        <w:tc>
          <w:tcPr>
            <w:tcW w:w="1080" w:type="dxa"/>
          </w:tcPr>
          <w:p w:rsidR="00D6471B" w:rsidRDefault="00D6471B" w:rsidP="0047582B">
            <w:pPr>
              <w:pStyle w:val="TAnf0"/>
            </w:pPr>
            <w:bookmarkStart w:id="322" w:name="_Toc231274055"/>
            <w:bookmarkEnd w:id="322"/>
            <w:r>
              <w:t>TAnf_084</w:t>
            </w:r>
          </w:p>
        </w:tc>
      </w:tr>
      <w:tr w:rsidR="00D6471B">
        <w:tc>
          <w:tcPr>
            <w:tcW w:w="9068" w:type="dxa"/>
          </w:tcPr>
          <w:p w:rsidR="00D6471B" w:rsidRDefault="00D6471B">
            <w:pPr>
              <w:rPr>
                <w:color w:val="auto"/>
              </w:rPr>
            </w:pPr>
            <w:r>
              <w:rPr>
                <w:snapToGrid w:val="0"/>
              </w:rPr>
              <w:t>Als Defaultwerte der Parameter sind die Werte aus den nachfolgenden Tabellen zu verwenden:</w:t>
            </w:r>
          </w:p>
        </w:tc>
        <w:tc>
          <w:tcPr>
            <w:tcW w:w="1080" w:type="dxa"/>
          </w:tcPr>
          <w:p w:rsidR="00D6471B" w:rsidRDefault="00D6471B">
            <w:pPr>
              <w:pStyle w:val="TAnf0"/>
            </w:pPr>
            <w:bookmarkStart w:id="323" w:name="_Toc231274056"/>
            <w:bookmarkEnd w:id="323"/>
            <w:r>
              <w:t>TAnf_085</w:t>
            </w:r>
          </w:p>
        </w:tc>
      </w:tr>
    </w:tbl>
    <w:p w:rsidR="00D6471B" w:rsidRDefault="00D6471B"/>
    <w:tbl>
      <w:tblPr>
        <w:tblW w:w="902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76"/>
        <w:gridCol w:w="1838"/>
        <w:gridCol w:w="1837"/>
        <w:gridCol w:w="1837"/>
        <w:gridCol w:w="1837"/>
      </w:tblGrid>
      <w:tr w:rsidR="00D6471B">
        <w:trPr>
          <w:tblHeader/>
        </w:trPr>
        <w:tc>
          <w:tcPr>
            <w:tcW w:w="1676" w:type="dxa"/>
            <w:tcBorders>
              <w:left w:val="nil"/>
            </w:tcBorders>
            <w:shd w:val="pct5" w:color="auto" w:fill="FFFFFF"/>
          </w:tcPr>
          <w:p w:rsidR="00D6471B" w:rsidRDefault="00D6471B" w:rsidP="0001665D">
            <w:pPr>
              <w:pStyle w:val="TableHeader"/>
              <w:keepNext/>
            </w:pPr>
            <w:r>
              <w:lastRenderedPageBreak/>
              <w:t>Schwellwert</w:t>
            </w:r>
          </w:p>
        </w:tc>
        <w:tc>
          <w:tcPr>
            <w:tcW w:w="1838" w:type="dxa"/>
            <w:tcBorders>
              <w:left w:val="nil"/>
            </w:tcBorders>
            <w:shd w:val="pct5" w:color="auto" w:fill="FFFFFF"/>
          </w:tcPr>
          <w:p w:rsidR="00D6471B" w:rsidRDefault="00D6471B" w:rsidP="0001665D">
            <w:pPr>
              <w:pStyle w:val="TableHeader"/>
              <w:keepNext/>
            </w:pPr>
            <w:r>
              <w:rPr>
                <w:snapToGrid w:val="0"/>
              </w:rPr>
              <w:t xml:space="preserve">1 Fahrstreifen </w:t>
            </w:r>
          </w:p>
        </w:tc>
        <w:tc>
          <w:tcPr>
            <w:tcW w:w="1837" w:type="dxa"/>
            <w:tcBorders>
              <w:left w:val="nil"/>
            </w:tcBorders>
            <w:shd w:val="pct5" w:color="auto" w:fill="FFFFFF"/>
          </w:tcPr>
          <w:p w:rsidR="00D6471B" w:rsidRDefault="00D6471B" w:rsidP="0001665D">
            <w:pPr>
              <w:pStyle w:val="TableHeader"/>
              <w:keepNext/>
            </w:pPr>
            <w:r>
              <w:rPr>
                <w:snapToGrid w:val="0"/>
              </w:rPr>
              <w:t>2 Fahrstreifen</w:t>
            </w:r>
          </w:p>
        </w:tc>
        <w:tc>
          <w:tcPr>
            <w:tcW w:w="1837" w:type="dxa"/>
            <w:tcBorders>
              <w:left w:val="nil"/>
            </w:tcBorders>
            <w:shd w:val="pct5" w:color="auto" w:fill="FFFFFF"/>
          </w:tcPr>
          <w:p w:rsidR="00D6471B" w:rsidRDefault="00D6471B" w:rsidP="0001665D">
            <w:pPr>
              <w:pStyle w:val="TableHeader"/>
              <w:keepNext/>
            </w:pPr>
            <w:r>
              <w:rPr>
                <w:snapToGrid w:val="0"/>
              </w:rPr>
              <w:t>3 Fahrstreifen</w:t>
            </w:r>
          </w:p>
        </w:tc>
        <w:tc>
          <w:tcPr>
            <w:tcW w:w="1837" w:type="dxa"/>
            <w:tcBorders>
              <w:right w:val="nil"/>
            </w:tcBorders>
            <w:shd w:val="pct5" w:color="auto" w:fill="FFFFFF"/>
          </w:tcPr>
          <w:p w:rsidR="00D6471B" w:rsidRDefault="00D6471B" w:rsidP="0001665D">
            <w:pPr>
              <w:pStyle w:val="TableHeader"/>
              <w:keepNext/>
            </w:pPr>
            <w:r>
              <w:rPr>
                <w:snapToGrid w:val="0"/>
              </w:rPr>
              <w:t>4 Fahrstreifen</w:t>
            </w:r>
          </w:p>
        </w:tc>
      </w:tr>
      <w:tr w:rsidR="00D6471B">
        <w:tc>
          <w:tcPr>
            <w:tcW w:w="1676" w:type="dxa"/>
            <w:tcBorders>
              <w:left w:val="nil"/>
            </w:tcBorders>
          </w:tcPr>
          <w:p w:rsidR="00D6471B" w:rsidRDefault="00D6471B" w:rsidP="0001665D">
            <w:pPr>
              <w:pStyle w:val="TableRow"/>
              <w:keepNext/>
            </w:pPr>
            <w:r>
              <w:rPr>
                <w:snapToGrid w:val="0"/>
              </w:rPr>
              <w:t>Q</w:t>
            </w:r>
            <w:r>
              <w:rPr>
                <w:snapToGrid w:val="0"/>
                <w:sz w:val="13"/>
              </w:rPr>
              <w:t>B</w:t>
            </w:r>
            <w:r>
              <w:rPr>
                <w:snapToGrid w:val="0"/>
                <w:vertAlign w:val="subscript"/>
              </w:rPr>
              <w:t>100,ein</w:t>
            </w:r>
            <w:r>
              <w:rPr>
                <w:snapToGrid w:val="0"/>
              </w:rPr>
              <w:t xml:space="preserve"> </w:t>
            </w:r>
          </w:p>
        </w:tc>
        <w:tc>
          <w:tcPr>
            <w:tcW w:w="1838" w:type="dxa"/>
            <w:tcBorders>
              <w:left w:val="nil"/>
            </w:tcBorders>
          </w:tcPr>
          <w:p w:rsidR="00D6471B" w:rsidRDefault="00D6471B" w:rsidP="0001665D">
            <w:pPr>
              <w:pStyle w:val="TableRow"/>
              <w:keepNext/>
              <w:rPr>
                <w:lang w:val="it-IT"/>
              </w:rPr>
            </w:pPr>
            <w:r>
              <w:rPr>
                <w:snapToGrid w:val="0"/>
                <w:lang w:val="it-IT"/>
              </w:rPr>
              <w:t>2400 Pkw-E/h</w:t>
            </w:r>
          </w:p>
        </w:tc>
        <w:tc>
          <w:tcPr>
            <w:tcW w:w="1837" w:type="dxa"/>
            <w:tcBorders>
              <w:left w:val="nil"/>
            </w:tcBorders>
          </w:tcPr>
          <w:p w:rsidR="00D6471B" w:rsidRDefault="00D6471B" w:rsidP="0001665D">
            <w:pPr>
              <w:pStyle w:val="TableRow"/>
              <w:keepNext/>
              <w:rPr>
                <w:lang w:val="it-IT"/>
              </w:rPr>
            </w:pPr>
            <w:r>
              <w:rPr>
                <w:snapToGrid w:val="0"/>
                <w:lang w:val="it-IT"/>
              </w:rPr>
              <w:t>3600 Pkw-E/h</w:t>
            </w:r>
          </w:p>
        </w:tc>
        <w:tc>
          <w:tcPr>
            <w:tcW w:w="1837" w:type="dxa"/>
            <w:tcBorders>
              <w:left w:val="nil"/>
            </w:tcBorders>
          </w:tcPr>
          <w:p w:rsidR="00D6471B" w:rsidRDefault="00D6471B" w:rsidP="0001665D">
            <w:pPr>
              <w:pStyle w:val="TableRow"/>
              <w:keepNext/>
              <w:rPr>
                <w:lang w:val="it-IT"/>
              </w:rPr>
            </w:pPr>
            <w:r>
              <w:rPr>
                <w:snapToGrid w:val="0"/>
                <w:lang w:val="it-IT"/>
              </w:rPr>
              <w:t>5500 Pkw-E/h</w:t>
            </w:r>
          </w:p>
        </w:tc>
        <w:tc>
          <w:tcPr>
            <w:tcW w:w="1837" w:type="dxa"/>
            <w:tcBorders>
              <w:right w:val="nil"/>
            </w:tcBorders>
          </w:tcPr>
          <w:p w:rsidR="00D6471B" w:rsidRDefault="00D6471B" w:rsidP="0001665D">
            <w:pPr>
              <w:pStyle w:val="TableRow"/>
              <w:keepNext/>
              <w:rPr>
                <w:lang w:val="it-IT"/>
              </w:rPr>
            </w:pPr>
            <w:r>
              <w:rPr>
                <w:snapToGrid w:val="0"/>
                <w:lang w:val="it-IT"/>
              </w:rPr>
              <w:t>6100 Pkw-E/h</w:t>
            </w:r>
          </w:p>
        </w:tc>
      </w:tr>
      <w:tr w:rsidR="00D6471B">
        <w:tc>
          <w:tcPr>
            <w:tcW w:w="1676" w:type="dxa"/>
            <w:tcBorders>
              <w:left w:val="nil"/>
            </w:tcBorders>
          </w:tcPr>
          <w:p w:rsidR="00D6471B" w:rsidRDefault="00D6471B" w:rsidP="0001665D">
            <w:pPr>
              <w:pStyle w:val="TableRow"/>
              <w:keepNext/>
            </w:pPr>
            <w:r>
              <w:rPr>
                <w:snapToGrid w:val="0"/>
              </w:rPr>
              <w:t>Q</w:t>
            </w:r>
            <w:r>
              <w:rPr>
                <w:snapToGrid w:val="0"/>
                <w:sz w:val="13"/>
              </w:rPr>
              <w:t>B</w:t>
            </w:r>
            <w:r>
              <w:rPr>
                <w:snapToGrid w:val="0"/>
                <w:vertAlign w:val="subscript"/>
              </w:rPr>
              <w:t>80,ein</w:t>
            </w:r>
            <w:r>
              <w:rPr>
                <w:snapToGrid w:val="0"/>
              </w:rPr>
              <w:t xml:space="preserve"> </w:t>
            </w:r>
          </w:p>
        </w:tc>
        <w:tc>
          <w:tcPr>
            <w:tcW w:w="1838" w:type="dxa"/>
            <w:tcBorders>
              <w:left w:val="nil"/>
            </w:tcBorders>
          </w:tcPr>
          <w:p w:rsidR="00D6471B" w:rsidRDefault="00D6471B" w:rsidP="0001665D">
            <w:pPr>
              <w:pStyle w:val="TableRow"/>
              <w:keepNext/>
            </w:pPr>
            <w:r>
              <w:rPr>
                <w:snapToGrid w:val="0"/>
              </w:rPr>
              <w:t>2600 Pkw-E/h</w:t>
            </w:r>
          </w:p>
        </w:tc>
        <w:tc>
          <w:tcPr>
            <w:tcW w:w="1837" w:type="dxa"/>
            <w:tcBorders>
              <w:left w:val="nil"/>
            </w:tcBorders>
          </w:tcPr>
          <w:p w:rsidR="00D6471B" w:rsidRDefault="00D6471B" w:rsidP="0001665D">
            <w:pPr>
              <w:pStyle w:val="TableRow"/>
              <w:keepNext/>
              <w:rPr>
                <w:lang w:val="it-IT"/>
              </w:rPr>
            </w:pPr>
            <w:r>
              <w:rPr>
                <w:snapToGrid w:val="0"/>
                <w:lang w:val="it-IT"/>
              </w:rPr>
              <w:t>4000 Pkw-E/h</w:t>
            </w:r>
          </w:p>
        </w:tc>
        <w:tc>
          <w:tcPr>
            <w:tcW w:w="1837" w:type="dxa"/>
            <w:tcBorders>
              <w:left w:val="nil"/>
            </w:tcBorders>
          </w:tcPr>
          <w:p w:rsidR="00D6471B" w:rsidRDefault="00D6471B" w:rsidP="0001665D">
            <w:pPr>
              <w:pStyle w:val="TableRow"/>
              <w:keepNext/>
              <w:rPr>
                <w:lang w:val="it-IT"/>
              </w:rPr>
            </w:pPr>
            <w:r>
              <w:rPr>
                <w:snapToGrid w:val="0"/>
                <w:lang w:val="it-IT"/>
              </w:rPr>
              <w:t>6800 Pkw-E/h</w:t>
            </w:r>
          </w:p>
        </w:tc>
        <w:tc>
          <w:tcPr>
            <w:tcW w:w="1837" w:type="dxa"/>
            <w:tcBorders>
              <w:right w:val="nil"/>
            </w:tcBorders>
          </w:tcPr>
          <w:p w:rsidR="00D6471B" w:rsidRDefault="00D6471B" w:rsidP="0001665D">
            <w:pPr>
              <w:pStyle w:val="TableRow"/>
              <w:keepNext/>
              <w:rPr>
                <w:lang w:val="it-IT"/>
              </w:rPr>
            </w:pPr>
            <w:r>
              <w:rPr>
                <w:snapToGrid w:val="0"/>
                <w:lang w:val="it-IT"/>
              </w:rPr>
              <w:t>7200 Pkw-E/h</w:t>
            </w:r>
          </w:p>
        </w:tc>
      </w:tr>
      <w:tr w:rsidR="00D6471B">
        <w:tc>
          <w:tcPr>
            <w:tcW w:w="1676" w:type="dxa"/>
            <w:tcBorders>
              <w:left w:val="nil"/>
            </w:tcBorders>
          </w:tcPr>
          <w:p w:rsidR="00D6471B" w:rsidRDefault="00D6471B" w:rsidP="0001665D">
            <w:pPr>
              <w:pStyle w:val="TableRow"/>
              <w:keepNext/>
            </w:pPr>
            <w:r>
              <w:rPr>
                <w:snapToGrid w:val="0"/>
              </w:rPr>
              <w:t>V</w:t>
            </w:r>
            <w:r>
              <w:rPr>
                <w:snapToGrid w:val="0"/>
                <w:vertAlign w:val="subscript"/>
              </w:rPr>
              <w:t>80,ein</w:t>
            </w:r>
          </w:p>
        </w:tc>
        <w:tc>
          <w:tcPr>
            <w:tcW w:w="1838" w:type="dxa"/>
            <w:tcBorders>
              <w:left w:val="nil"/>
            </w:tcBorders>
          </w:tcPr>
          <w:p w:rsidR="00D6471B" w:rsidRDefault="00D6471B" w:rsidP="0001665D">
            <w:pPr>
              <w:pStyle w:val="TableRow"/>
              <w:keepNext/>
            </w:pPr>
            <w:r>
              <w:rPr>
                <w:snapToGrid w:val="0"/>
              </w:rPr>
              <w:t>70 km/h</w:t>
            </w:r>
          </w:p>
        </w:tc>
        <w:tc>
          <w:tcPr>
            <w:tcW w:w="1837" w:type="dxa"/>
            <w:tcBorders>
              <w:left w:val="nil"/>
            </w:tcBorders>
          </w:tcPr>
          <w:p w:rsidR="00D6471B" w:rsidRDefault="00D6471B" w:rsidP="0001665D">
            <w:pPr>
              <w:pStyle w:val="TableRow"/>
              <w:keepNext/>
            </w:pPr>
            <w:r>
              <w:rPr>
                <w:snapToGrid w:val="0"/>
              </w:rPr>
              <w:t>70 km/h</w:t>
            </w:r>
          </w:p>
        </w:tc>
        <w:tc>
          <w:tcPr>
            <w:tcW w:w="1837" w:type="dxa"/>
            <w:tcBorders>
              <w:left w:val="nil"/>
            </w:tcBorders>
          </w:tcPr>
          <w:p w:rsidR="00D6471B" w:rsidRDefault="00D6471B" w:rsidP="0001665D">
            <w:pPr>
              <w:pStyle w:val="TableRow"/>
              <w:keepNext/>
            </w:pPr>
            <w:r>
              <w:rPr>
                <w:snapToGrid w:val="0"/>
              </w:rPr>
              <w:t>70 km/h</w:t>
            </w:r>
          </w:p>
        </w:tc>
        <w:tc>
          <w:tcPr>
            <w:tcW w:w="1837" w:type="dxa"/>
            <w:tcBorders>
              <w:right w:val="nil"/>
            </w:tcBorders>
          </w:tcPr>
          <w:p w:rsidR="00D6471B" w:rsidRDefault="00D6471B" w:rsidP="0001665D">
            <w:pPr>
              <w:pStyle w:val="TableRow"/>
              <w:keepNext/>
            </w:pPr>
            <w:r>
              <w:rPr>
                <w:snapToGrid w:val="0"/>
              </w:rPr>
              <w:t>70 km/h</w:t>
            </w:r>
          </w:p>
        </w:tc>
      </w:tr>
      <w:tr w:rsidR="00D6471B">
        <w:tc>
          <w:tcPr>
            <w:tcW w:w="1676" w:type="dxa"/>
            <w:tcBorders>
              <w:top w:val="nil"/>
              <w:left w:val="nil"/>
            </w:tcBorders>
          </w:tcPr>
          <w:p w:rsidR="00D6471B" w:rsidRDefault="00D6471B" w:rsidP="0001665D">
            <w:pPr>
              <w:pStyle w:val="TableRow"/>
              <w:keepNext/>
            </w:pPr>
            <w:r>
              <w:rPr>
                <w:snapToGrid w:val="0"/>
              </w:rPr>
              <w:t>V</w:t>
            </w:r>
            <w:r>
              <w:rPr>
                <w:snapToGrid w:val="0"/>
                <w:vertAlign w:val="subscript"/>
              </w:rPr>
              <w:t>60,ein</w:t>
            </w:r>
          </w:p>
        </w:tc>
        <w:tc>
          <w:tcPr>
            <w:tcW w:w="1838" w:type="dxa"/>
            <w:tcBorders>
              <w:top w:val="nil"/>
              <w:left w:val="nil"/>
            </w:tcBorders>
          </w:tcPr>
          <w:p w:rsidR="00D6471B" w:rsidRDefault="00D6471B" w:rsidP="0001665D">
            <w:pPr>
              <w:pStyle w:val="TableRow"/>
              <w:keepNext/>
            </w:pPr>
            <w:r>
              <w:rPr>
                <w:snapToGrid w:val="0"/>
              </w:rPr>
              <w:t>50 km/h</w:t>
            </w:r>
          </w:p>
        </w:tc>
        <w:tc>
          <w:tcPr>
            <w:tcW w:w="1837" w:type="dxa"/>
            <w:tcBorders>
              <w:top w:val="nil"/>
              <w:left w:val="nil"/>
            </w:tcBorders>
          </w:tcPr>
          <w:p w:rsidR="00D6471B" w:rsidRDefault="00D6471B" w:rsidP="0001665D">
            <w:pPr>
              <w:pStyle w:val="TableRow"/>
              <w:keepNext/>
            </w:pPr>
            <w:r>
              <w:rPr>
                <w:snapToGrid w:val="0"/>
              </w:rPr>
              <w:t>50 km/h</w:t>
            </w:r>
          </w:p>
        </w:tc>
        <w:tc>
          <w:tcPr>
            <w:tcW w:w="1837" w:type="dxa"/>
            <w:tcBorders>
              <w:top w:val="nil"/>
              <w:left w:val="nil"/>
            </w:tcBorders>
          </w:tcPr>
          <w:p w:rsidR="00D6471B" w:rsidRDefault="00D6471B" w:rsidP="0001665D">
            <w:pPr>
              <w:pStyle w:val="TableRow"/>
              <w:keepNext/>
            </w:pPr>
            <w:r>
              <w:rPr>
                <w:snapToGrid w:val="0"/>
              </w:rPr>
              <w:t>50 km/h</w:t>
            </w:r>
          </w:p>
        </w:tc>
        <w:tc>
          <w:tcPr>
            <w:tcW w:w="1837" w:type="dxa"/>
            <w:tcBorders>
              <w:top w:val="nil"/>
              <w:right w:val="nil"/>
            </w:tcBorders>
          </w:tcPr>
          <w:p w:rsidR="00D6471B" w:rsidRDefault="00D6471B" w:rsidP="0001665D">
            <w:pPr>
              <w:pStyle w:val="TableRow"/>
              <w:keepNext/>
            </w:pPr>
            <w:r>
              <w:rPr>
                <w:snapToGrid w:val="0"/>
              </w:rPr>
              <w:t>50 km/h</w:t>
            </w:r>
          </w:p>
        </w:tc>
      </w:tr>
      <w:tr w:rsidR="00D6471B">
        <w:tc>
          <w:tcPr>
            <w:tcW w:w="1676" w:type="dxa"/>
            <w:tcBorders>
              <w:left w:val="nil"/>
            </w:tcBorders>
          </w:tcPr>
          <w:p w:rsidR="00D6471B" w:rsidRDefault="00D6471B" w:rsidP="0001665D">
            <w:pPr>
              <w:pStyle w:val="TableRow"/>
              <w:keepNext/>
            </w:pPr>
            <w:r>
              <w:rPr>
                <w:snapToGrid w:val="0"/>
              </w:rPr>
              <w:t>D</w:t>
            </w:r>
            <w:r>
              <w:rPr>
                <w:snapToGrid w:val="0"/>
                <w:vertAlign w:val="subscript"/>
              </w:rPr>
              <w:t xml:space="preserve">80,ein </w:t>
            </w:r>
          </w:p>
        </w:tc>
        <w:tc>
          <w:tcPr>
            <w:tcW w:w="1838" w:type="dxa"/>
            <w:tcBorders>
              <w:left w:val="nil"/>
            </w:tcBorders>
          </w:tcPr>
          <w:p w:rsidR="00D6471B" w:rsidRDefault="00D6471B" w:rsidP="0001665D">
            <w:pPr>
              <w:pStyle w:val="TableRow"/>
              <w:keepNext/>
            </w:pPr>
            <w:r>
              <w:rPr>
                <w:snapToGrid w:val="0"/>
              </w:rPr>
              <w:t>25 Kfz/km</w:t>
            </w:r>
          </w:p>
        </w:tc>
        <w:tc>
          <w:tcPr>
            <w:tcW w:w="1837" w:type="dxa"/>
            <w:tcBorders>
              <w:left w:val="nil"/>
            </w:tcBorders>
          </w:tcPr>
          <w:p w:rsidR="00D6471B" w:rsidRDefault="00D6471B" w:rsidP="0001665D">
            <w:pPr>
              <w:pStyle w:val="TableRow"/>
              <w:keepNext/>
            </w:pPr>
            <w:r>
              <w:rPr>
                <w:snapToGrid w:val="0"/>
              </w:rPr>
              <w:t>35 Kfz/km</w:t>
            </w:r>
          </w:p>
        </w:tc>
        <w:tc>
          <w:tcPr>
            <w:tcW w:w="1837" w:type="dxa"/>
            <w:tcBorders>
              <w:left w:val="nil"/>
            </w:tcBorders>
          </w:tcPr>
          <w:p w:rsidR="00D6471B" w:rsidRDefault="00D6471B" w:rsidP="0001665D">
            <w:pPr>
              <w:pStyle w:val="TableRow"/>
              <w:keepNext/>
            </w:pPr>
            <w:r>
              <w:rPr>
                <w:snapToGrid w:val="0"/>
              </w:rPr>
              <w:t>50 Kfz/km</w:t>
            </w:r>
          </w:p>
        </w:tc>
        <w:tc>
          <w:tcPr>
            <w:tcW w:w="1837" w:type="dxa"/>
            <w:tcBorders>
              <w:right w:val="nil"/>
            </w:tcBorders>
          </w:tcPr>
          <w:p w:rsidR="00D6471B" w:rsidRDefault="00D6471B" w:rsidP="0001665D">
            <w:pPr>
              <w:pStyle w:val="TableRow"/>
              <w:keepNext/>
            </w:pPr>
            <w:r>
              <w:rPr>
                <w:snapToGrid w:val="0"/>
              </w:rPr>
              <w:t>50 Kfz/km</w:t>
            </w:r>
          </w:p>
        </w:tc>
      </w:tr>
      <w:tr w:rsidR="00D6471B">
        <w:tc>
          <w:tcPr>
            <w:tcW w:w="1676" w:type="dxa"/>
            <w:tcBorders>
              <w:left w:val="nil"/>
            </w:tcBorders>
          </w:tcPr>
          <w:p w:rsidR="00D6471B" w:rsidRDefault="00D6471B" w:rsidP="0001665D">
            <w:pPr>
              <w:pStyle w:val="TableRow"/>
              <w:keepNext/>
            </w:pPr>
            <w:r>
              <w:rPr>
                <w:snapToGrid w:val="0"/>
              </w:rPr>
              <w:t>D</w:t>
            </w:r>
            <w:r>
              <w:rPr>
                <w:snapToGrid w:val="0"/>
                <w:vertAlign w:val="subscript"/>
              </w:rPr>
              <w:t xml:space="preserve">60,ein </w:t>
            </w:r>
          </w:p>
        </w:tc>
        <w:tc>
          <w:tcPr>
            <w:tcW w:w="1838" w:type="dxa"/>
            <w:tcBorders>
              <w:left w:val="nil"/>
            </w:tcBorders>
          </w:tcPr>
          <w:p w:rsidR="00D6471B" w:rsidRDefault="00D6471B" w:rsidP="0001665D">
            <w:pPr>
              <w:pStyle w:val="TableRow"/>
              <w:keepNext/>
            </w:pPr>
            <w:r>
              <w:rPr>
                <w:snapToGrid w:val="0"/>
              </w:rPr>
              <w:t>25 Kfz/km</w:t>
            </w:r>
          </w:p>
        </w:tc>
        <w:tc>
          <w:tcPr>
            <w:tcW w:w="1837" w:type="dxa"/>
            <w:tcBorders>
              <w:left w:val="nil"/>
            </w:tcBorders>
          </w:tcPr>
          <w:p w:rsidR="00D6471B" w:rsidRDefault="00D6471B" w:rsidP="0001665D">
            <w:pPr>
              <w:pStyle w:val="TableRow"/>
              <w:keepNext/>
            </w:pPr>
            <w:r>
              <w:rPr>
                <w:snapToGrid w:val="0"/>
              </w:rPr>
              <w:t>35 Kfz/km</w:t>
            </w:r>
          </w:p>
        </w:tc>
        <w:tc>
          <w:tcPr>
            <w:tcW w:w="1837" w:type="dxa"/>
            <w:tcBorders>
              <w:left w:val="nil"/>
            </w:tcBorders>
          </w:tcPr>
          <w:p w:rsidR="00D6471B" w:rsidRDefault="00D6471B" w:rsidP="0001665D">
            <w:pPr>
              <w:pStyle w:val="TableRow"/>
              <w:keepNext/>
            </w:pPr>
            <w:r>
              <w:rPr>
                <w:snapToGrid w:val="0"/>
              </w:rPr>
              <w:t>50 Kfz/km</w:t>
            </w:r>
          </w:p>
        </w:tc>
        <w:tc>
          <w:tcPr>
            <w:tcW w:w="1837" w:type="dxa"/>
            <w:tcBorders>
              <w:right w:val="nil"/>
            </w:tcBorders>
          </w:tcPr>
          <w:p w:rsidR="00D6471B" w:rsidRDefault="00D6471B" w:rsidP="0001665D">
            <w:pPr>
              <w:pStyle w:val="TableRow"/>
              <w:keepNext/>
            </w:pPr>
            <w:r>
              <w:rPr>
                <w:snapToGrid w:val="0"/>
              </w:rPr>
              <w:t>50 Kfz/km</w:t>
            </w:r>
          </w:p>
        </w:tc>
      </w:tr>
    </w:tbl>
    <w:p w:rsidR="00D6471B" w:rsidRDefault="00D6471B" w:rsidP="0001665D">
      <w:pPr>
        <w:pStyle w:val="TitleTab"/>
        <w:keepNext/>
      </w:pPr>
      <w:bookmarkStart w:id="324" w:name="_Toc397952501"/>
      <w:r>
        <w:t xml:space="preserve">Tabelle </w:t>
      </w:r>
      <w:r w:rsidR="00BE6B32">
        <w:fldChar w:fldCharType="begin"/>
      </w:r>
      <w:r w:rsidR="00BE6B32">
        <w:instrText xml:space="preserve"> SEQ Tabelle \* ARABIC \* MERGEFORMAT </w:instrText>
      </w:r>
      <w:r w:rsidR="00BE6B32">
        <w:fldChar w:fldCharType="separate"/>
      </w:r>
      <w:r w:rsidR="00573453">
        <w:rPr>
          <w:noProof/>
        </w:rPr>
        <w:t>23</w:t>
      </w:r>
      <w:r w:rsidR="00BE6B32">
        <w:rPr>
          <w:noProof/>
        </w:rPr>
        <w:fldChar w:fldCharType="end"/>
      </w:r>
      <w:r>
        <w:rPr>
          <w:color w:val="000000"/>
        </w:rPr>
        <w:t xml:space="preserve">: </w:t>
      </w:r>
      <w:r>
        <w:t>Schwellwerte</w:t>
      </w:r>
      <w:r>
        <w:rPr>
          <w:color w:val="000000"/>
        </w:rPr>
        <w:t xml:space="preserve"> für </w:t>
      </w:r>
      <w:r>
        <w:t>Einschaltkriterien (Harmonisierung bei hoher Belastung)</w:t>
      </w:r>
      <w:bookmarkEnd w:id="324"/>
    </w:p>
    <w:tbl>
      <w:tblPr>
        <w:tblW w:w="902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76"/>
        <w:gridCol w:w="1838"/>
        <w:gridCol w:w="1837"/>
        <w:gridCol w:w="1837"/>
        <w:gridCol w:w="1837"/>
      </w:tblGrid>
      <w:tr w:rsidR="00D6471B">
        <w:trPr>
          <w:tblHeader/>
        </w:trPr>
        <w:tc>
          <w:tcPr>
            <w:tcW w:w="1676" w:type="dxa"/>
            <w:tcBorders>
              <w:left w:val="nil"/>
            </w:tcBorders>
            <w:shd w:val="pct5" w:color="auto" w:fill="FFFFFF"/>
          </w:tcPr>
          <w:p w:rsidR="00D6471B" w:rsidRDefault="00D6471B">
            <w:pPr>
              <w:pStyle w:val="TableHeader"/>
            </w:pPr>
            <w:r>
              <w:t>Schwellwert</w:t>
            </w:r>
          </w:p>
        </w:tc>
        <w:tc>
          <w:tcPr>
            <w:tcW w:w="1838" w:type="dxa"/>
            <w:tcBorders>
              <w:left w:val="nil"/>
            </w:tcBorders>
            <w:shd w:val="pct5" w:color="auto" w:fill="FFFFFF"/>
          </w:tcPr>
          <w:p w:rsidR="00D6471B" w:rsidRDefault="00D6471B">
            <w:pPr>
              <w:pStyle w:val="TableHeader"/>
            </w:pPr>
            <w:r>
              <w:rPr>
                <w:snapToGrid w:val="0"/>
              </w:rPr>
              <w:t xml:space="preserve">1 Fahrstreifen </w:t>
            </w:r>
          </w:p>
        </w:tc>
        <w:tc>
          <w:tcPr>
            <w:tcW w:w="1837" w:type="dxa"/>
            <w:tcBorders>
              <w:left w:val="nil"/>
            </w:tcBorders>
            <w:shd w:val="pct5" w:color="auto" w:fill="FFFFFF"/>
          </w:tcPr>
          <w:p w:rsidR="00D6471B" w:rsidRDefault="00D6471B">
            <w:pPr>
              <w:pStyle w:val="TableHeader"/>
            </w:pPr>
            <w:r>
              <w:rPr>
                <w:snapToGrid w:val="0"/>
              </w:rPr>
              <w:t>2 Fahrstreifen</w:t>
            </w:r>
          </w:p>
        </w:tc>
        <w:tc>
          <w:tcPr>
            <w:tcW w:w="1837" w:type="dxa"/>
            <w:tcBorders>
              <w:left w:val="nil"/>
            </w:tcBorders>
            <w:shd w:val="pct5" w:color="auto" w:fill="FFFFFF"/>
          </w:tcPr>
          <w:p w:rsidR="00D6471B" w:rsidRDefault="00D6471B">
            <w:pPr>
              <w:pStyle w:val="TableHeader"/>
            </w:pPr>
            <w:r>
              <w:rPr>
                <w:snapToGrid w:val="0"/>
              </w:rPr>
              <w:t>3 Fahrstreifen</w:t>
            </w:r>
          </w:p>
        </w:tc>
        <w:tc>
          <w:tcPr>
            <w:tcW w:w="1837" w:type="dxa"/>
            <w:tcBorders>
              <w:right w:val="nil"/>
            </w:tcBorders>
            <w:shd w:val="pct5" w:color="auto" w:fill="FFFFFF"/>
          </w:tcPr>
          <w:p w:rsidR="00D6471B" w:rsidRDefault="00D6471B">
            <w:pPr>
              <w:pStyle w:val="TableHeader"/>
            </w:pPr>
            <w:r>
              <w:rPr>
                <w:snapToGrid w:val="0"/>
              </w:rPr>
              <w:t>4 Fahrstreifen</w:t>
            </w:r>
          </w:p>
        </w:tc>
      </w:tr>
      <w:tr w:rsidR="00D6471B">
        <w:tc>
          <w:tcPr>
            <w:tcW w:w="1676" w:type="dxa"/>
            <w:tcBorders>
              <w:left w:val="nil"/>
            </w:tcBorders>
          </w:tcPr>
          <w:p w:rsidR="00D6471B" w:rsidRDefault="00D6471B">
            <w:pPr>
              <w:pStyle w:val="TableRow"/>
            </w:pPr>
            <w:r>
              <w:rPr>
                <w:snapToGrid w:val="0"/>
              </w:rPr>
              <w:t>Q</w:t>
            </w:r>
            <w:r>
              <w:rPr>
                <w:snapToGrid w:val="0"/>
                <w:sz w:val="13"/>
              </w:rPr>
              <w:t>B</w:t>
            </w:r>
            <w:r>
              <w:rPr>
                <w:snapToGrid w:val="0"/>
                <w:vertAlign w:val="subscript"/>
              </w:rPr>
              <w:t>100,aus</w:t>
            </w:r>
            <w:r>
              <w:rPr>
                <w:snapToGrid w:val="0"/>
              </w:rPr>
              <w:t xml:space="preserve"> </w:t>
            </w:r>
          </w:p>
        </w:tc>
        <w:tc>
          <w:tcPr>
            <w:tcW w:w="1838" w:type="dxa"/>
            <w:tcBorders>
              <w:left w:val="nil"/>
            </w:tcBorders>
          </w:tcPr>
          <w:p w:rsidR="00D6471B" w:rsidRDefault="00D6471B">
            <w:pPr>
              <w:pStyle w:val="TableRow"/>
              <w:rPr>
                <w:lang w:val="it-IT"/>
              </w:rPr>
            </w:pPr>
            <w:r>
              <w:rPr>
                <w:snapToGrid w:val="0"/>
                <w:lang w:val="it-IT"/>
              </w:rPr>
              <w:t>2200 Pkw-E/h</w:t>
            </w:r>
          </w:p>
        </w:tc>
        <w:tc>
          <w:tcPr>
            <w:tcW w:w="1837" w:type="dxa"/>
            <w:tcBorders>
              <w:left w:val="nil"/>
            </w:tcBorders>
          </w:tcPr>
          <w:p w:rsidR="00D6471B" w:rsidRDefault="00D6471B">
            <w:pPr>
              <w:pStyle w:val="TableRow"/>
              <w:rPr>
                <w:lang w:val="it-IT"/>
              </w:rPr>
            </w:pPr>
            <w:r>
              <w:rPr>
                <w:snapToGrid w:val="0"/>
                <w:lang w:val="it-IT"/>
              </w:rPr>
              <w:t>3300 Pkw-E/h</w:t>
            </w:r>
          </w:p>
        </w:tc>
        <w:tc>
          <w:tcPr>
            <w:tcW w:w="1837" w:type="dxa"/>
            <w:tcBorders>
              <w:left w:val="nil"/>
            </w:tcBorders>
          </w:tcPr>
          <w:p w:rsidR="00D6471B" w:rsidRDefault="00D6471B">
            <w:pPr>
              <w:pStyle w:val="TableRow"/>
              <w:rPr>
                <w:lang w:val="it-IT"/>
              </w:rPr>
            </w:pPr>
            <w:r>
              <w:rPr>
                <w:snapToGrid w:val="0"/>
                <w:lang w:val="it-IT"/>
              </w:rPr>
              <w:t>4900 Pkw-E/h</w:t>
            </w:r>
          </w:p>
        </w:tc>
        <w:tc>
          <w:tcPr>
            <w:tcW w:w="1837" w:type="dxa"/>
            <w:tcBorders>
              <w:right w:val="nil"/>
            </w:tcBorders>
          </w:tcPr>
          <w:p w:rsidR="00D6471B" w:rsidRDefault="00D6471B">
            <w:pPr>
              <w:pStyle w:val="TableRow"/>
              <w:rPr>
                <w:lang w:val="it-IT"/>
              </w:rPr>
            </w:pPr>
            <w:r>
              <w:rPr>
                <w:snapToGrid w:val="0"/>
                <w:lang w:val="it-IT"/>
              </w:rPr>
              <w:t>5500 Pkw-E/h</w:t>
            </w:r>
          </w:p>
        </w:tc>
      </w:tr>
      <w:tr w:rsidR="00D6471B">
        <w:tc>
          <w:tcPr>
            <w:tcW w:w="1676" w:type="dxa"/>
            <w:tcBorders>
              <w:left w:val="nil"/>
            </w:tcBorders>
          </w:tcPr>
          <w:p w:rsidR="00D6471B" w:rsidRDefault="00D6471B">
            <w:pPr>
              <w:pStyle w:val="TableRow"/>
            </w:pPr>
            <w:r>
              <w:rPr>
                <w:snapToGrid w:val="0"/>
              </w:rPr>
              <w:t>Q</w:t>
            </w:r>
            <w:r>
              <w:rPr>
                <w:snapToGrid w:val="0"/>
                <w:sz w:val="13"/>
              </w:rPr>
              <w:t>B</w:t>
            </w:r>
            <w:r>
              <w:rPr>
                <w:snapToGrid w:val="0"/>
                <w:vertAlign w:val="subscript"/>
              </w:rPr>
              <w:t>80,aus</w:t>
            </w:r>
            <w:r>
              <w:rPr>
                <w:snapToGrid w:val="0"/>
              </w:rPr>
              <w:t xml:space="preserve"> </w:t>
            </w:r>
          </w:p>
        </w:tc>
        <w:tc>
          <w:tcPr>
            <w:tcW w:w="1838" w:type="dxa"/>
            <w:tcBorders>
              <w:left w:val="nil"/>
            </w:tcBorders>
          </w:tcPr>
          <w:p w:rsidR="00D6471B" w:rsidRDefault="00D6471B">
            <w:pPr>
              <w:pStyle w:val="TableRow"/>
            </w:pPr>
            <w:r>
              <w:rPr>
                <w:snapToGrid w:val="0"/>
              </w:rPr>
              <w:t>2400 Pkw-E/h</w:t>
            </w:r>
          </w:p>
        </w:tc>
        <w:tc>
          <w:tcPr>
            <w:tcW w:w="1837" w:type="dxa"/>
            <w:tcBorders>
              <w:left w:val="nil"/>
            </w:tcBorders>
          </w:tcPr>
          <w:p w:rsidR="00D6471B" w:rsidRDefault="00D6471B">
            <w:pPr>
              <w:pStyle w:val="TableRow"/>
              <w:rPr>
                <w:lang w:val="it-IT"/>
              </w:rPr>
            </w:pPr>
            <w:r>
              <w:rPr>
                <w:snapToGrid w:val="0"/>
                <w:lang w:val="it-IT"/>
              </w:rPr>
              <w:t>3700 Pkw-E/h</w:t>
            </w:r>
          </w:p>
        </w:tc>
        <w:tc>
          <w:tcPr>
            <w:tcW w:w="1837" w:type="dxa"/>
            <w:tcBorders>
              <w:left w:val="nil"/>
            </w:tcBorders>
          </w:tcPr>
          <w:p w:rsidR="00D6471B" w:rsidRDefault="00D6471B">
            <w:pPr>
              <w:pStyle w:val="TableRow"/>
              <w:rPr>
                <w:lang w:val="it-IT"/>
              </w:rPr>
            </w:pPr>
            <w:r>
              <w:rPr>
                <w:snapToGrid w:val="0"/>
                <w:lang w:val="it-IT"/>
              </w:rPr>
              <w:t>6100 Pkw-E/h</w:t>
            </w:r>
          </w:p>
        </w:tc>
        <w:tc>
          <w:tcPr>
            <w:tcW w:w="1837" w:type="dxa"/>
            <w:tcBorders>
              <w:right w:val="nil"/>
            </w:tcBorders>
          </w:tcPr>
          <w:p w:rsidR="00D6471B" w:rsidRDefault="00D6471B">
            <w:pPr>
              <w:pStyle w:val="TableRow"/>
              <w:rPr>
                <w:lang w:val="it-IT"/>
              </w:rPr>
            </w:pPr>
            <w:r>
              <w:rPr>
                <w:snapToGrid w:val="0"/>
                <w:lang w:val="it-IT"/>
              </w:rPr>
              <w:t>6500 Pkw-E/h</w:t>
            </w:r>
          </w:p>
        </w:tc>
      </w:tr>
      <w:tr w:rsidR="00D6471B">
        <w:tc>
          <w:tcPr>
            <w:tcW w:w="1676" w:type="dxa"/>
            <w:tcBorders>
              <w:left w:val="nil"/>
            </w:tcBorders>
          </w:tcPr>
          <w:p w:rsidR="00D6471B" w:rsidRDefault="00D6471B">
            <w:pPr>
              <w:pStyle w:val="TableRow"/>
            </w:pPr>
            <w:r>
              <w:rPr>
                <w:snapToGrid w:val="0"/>
              </w:rPr>
              <w:t>V</w:t>
            </w:r>
            <w:r>
              <w:rPr>
                <w:snapToGrid w:val="0"/>
                <w:vertAlign w:val="subscript"/>
              </w:rPr>
              <w:t>80,aus</w:t>
            </w:r>
          </w:p>
        </w:tc>
        <w:tc>
          <w:tcPr>
            <w:tcW w:w="1838" w:type="dxa"/>
            <w:tcBorders>
              <w:left w:val="nil"/>
            </w:tcBorders>
          </w:tcPr>
          <w:p w:rsidR="00D6471B" w:rsidRDefault="00D6471B">
            <w:pPr>
              <w:pStyle w:val="TableRow"/>
            </w:pPr>
            <w:r>
              <w:rPr>
                <w:snapToGrid w:val="0"/>
              </w:rPr>
              <w:t>75 km/h</w:t>
            </w:r>
          </w:p>
        </w:tc>
        <w:tc>
          <w:tcPr>
            <w:tcW w:w="1837" w:type="dxa"/>
            <w:tcBorders>
              <w:left w:val="nil"/>
            </w:tcBorders>
          </w:tcPr>
          <w:p w:rsidR="00D6471B" w:rsidRDefault="00D6471B">
            <w:pPr>
              <w:pStyle w:val="TableRow"/>
            </w:pPr>
            <w:r>
              <w:rPr>
                <w:snapToGrid w:val="0"/>
              </w:rPr>
              <w:t>75 km/h</w:t>
            </w:r>
          </w:p>
        </w:tc>
        <w:tc>
          <w:tcPr>
            <w:tcW w:w="1837" w:type="dxa"/>
            <w:tcBorders>
              <w:left w:val="nil"/>
            </w:tcBorders>
          </w:tcPr>
          <w:p w:rsidR="00D6471B" w:rsidRDefault="00D6471B">
            <w:pPr>
              <w:pStyle w:val="TableRow"/>
            </w:pPr>
            <w:r>
              <w:rPr>
                <w:snapToGrid w:val="0"/>
              </w:rPr>
              <w:t>75 km/h</w:t>
            </w:r>
          </w:p>
        </w:tc>
        <w:tc>
          <w:tcPr>
            <w:tcW w:w="1837" w:type="dxa"/>
            <w:tcBorders>
              <w:right w:val="nil"/>
            </w:tcBorders>
          </w:tcPr>
          <w:p w:rsidR="00D6471B" w:rsidRDefault="00D6471B">
            <w:pPr>
              <w:pStyle w:val="TableRow"/>
            </w:pPr>
            <w:r>
              <w:rPr>
                <w:snapToGrid w:val="0"/>
              </w:rPr>
              <w:t>75 km/h</w:t>
            </w:r>
          </w:p>
        </w:tc>
      </w:tr>
      <w:tr w:rsidR="00D6471B">
        <w:tc>
          <w:tcPr>
            <w:tcW w:w="1676" w:type="dxa"/>
            <w:tcBorders>
              <w:top w:val="nil"/>
              <w:left w:val="nil"/>
            </w:tcBorders>
          </w:tcPr>
          <w:p w:rsidR="00D6471B" w:rsidRDefault="00D6471B">
            <w:pPr>
              <w:pStyle w:val="TableRow"/>
            </w:pPr>
            <w:r>
              <w:rPr>
                <w:snapToGrid w:val="0"/>
              </w:rPr>
              <w:t>V</w:t>
            </w:r>
            <w:r>
              <w:rPr>
                <w:snapToGrid w:val="0"/>
                <w:vertAlign w:val="subscript"/>
              </w:rPr>
              <w:t>60,aus</w:t>
            </w:r>
          </w:p>
        </w:tc>
        <w:tc>
          <w:tcPr>
            <w:tcW w:w="1838" w:type="dxa"/>
            <w:tcBorders>
              <w:top w:val="nil"/>
              <w:left w:val="nil"/>
            </w:tcBorders>
          </w:tcPr>
          <w:p w:rsidR="00D6471B" w:rsidRDefault="00D6471B">
            <w:pPr>
              <w:pStyle w:val="TableRow"/>
            </w:pPr>
            <w:r>
              <w:rPr>
                <w:snapToGrid w:val="0"/>
              </w:rPr>
              <w:t>55 km/h</w:t>
            </w:r>
          </w:p>
        </w:tc>
        <w:tc>
          <w:tcPr>
            <w:tcW w:w="1837" w:type="dxa"/>
            <w:tcBorders>
              <w:top w:val="nil"/>
              <w:left w:val="nil"/>
            </w:tcBorders>
          </w:tcPr>
          <w:p w:rsidR="00D6471B" w:rsidRDefault="00D6471B">
            <w:pPr>
              <w:pStyle w:val="TableRow"/>
            </w:pPr>
            <w:r>
              <w:rPr>
                <w:snapToGrid w:val="0"/>
              </w:rPr>
              <w:t>55 km/h</w:t>
            </w:r>
          </w:p>
        </w:tc>
        <w:tc>
          <w:tcPr>
            <w:tcW w:w="1837" w:type="dxa"/>
            <w:tcBorders>
              <w:top w:val="nil"/>
              <w:left w:val="nil"/>
            </w:tcBorders>
          </w:tcPr>
          <w:p w:rsidR="00D6471B" w:rsidRDefault="00D6471B">
            <w:pPr>
              <w:pStyle w:val="TableRow"/>
            </w:pPr>
            <w:r>
              <w:rPr>
                <w:snapToGrid w:val="0"/>
              </w:rPr>
              <w:t>55 km/h</w:t>
            </w:r>
          </w:p>
        </w:tc>
        <w:tc>
          <w:tcPr>
            <w:tcW w:w="1837" w:type="dxa"/>
            <w:tcBorders>
              <w:top w:val="nil"/>
              <w:right w:val="nil"/>
            </w:tcBorders>
          </w:tcPr>
          <w:p w:rsidR="00D6471B" w:rsidRDefault="00D6471B">
            <w:pPr>
              <w:pStyle w:val="TableRow"/>
            </w:pPr>
            <w:r>
              <w:rPr>
                <w:snapToGrid w:val="0"/>
              </w:rPr>
              <w:t>55 km/h</w:t>
            </w:r>
          </w:p>
        </w:tc>
      </w:tr>
      <w:tr w:rsidR="00D6471B">
        <w:tc>
          <w:tcPr>
            <w:tcW w:w="1676" w:type="dxa"/>
            <w:tcBorders>
              <w:left w:val="nil"/>
            </w:tcBorders>
          </w:tcPr>
          <w:p w:rsidR="00D6471B" w:rsidRDefault="00D6471B">
            <w:pPr>
              <w:pStyle w:val="TableRow"/>
            </w:pPr>
            <w:r>
              <w:rPr>
                <w:snapToGrid w:val="0"/>
              </w:rPr>
              <w:t>D</w:t>
            </w:r>
            <w:r>
              <w:rPr>
                <w:snapToGrid w:val="0"/>
                <w:vertAlign w:val="subscript"/>
              </w:rPr>
              <w:t xml:space="preserve">80,aus </w:t>
            </w:r>
          </w:p>
        </w:tc>
        <w:tc>
          <w:tcPr>
            <w:tcW w:w="1838" w:type="dxa"/>
            <w:tcBorders>
              <w:left w:val="nil"/>
            </w:tcBorders>
          </w:tcPr>
          <w:p w:rsidR="00D6471B" w:rsidRDefault="00D6471B">
            <w:pPr>
              <w:pStyle w:val="TableRow"/>
            </w:pPr>
            <w:r>
              <w:rPr>
                <w:snapToGrid w:val="0"/>
              </w:rPr>
              <w:t>35 Kfz/km</w:t>
            </w:r>
          </w:p>
        </w:tc>
        <w:tc>
          <w:tcPr>
            <w:tcW w:w="1837" w:type="dxa"/>
            <w:tcBorders>
              <w:left w:val="nil"/>
            </w:tcBorders>
          </w:tcPr>
          <w:p w:rsidR="00D6471B" w:rsidRDefault="00D6471B">
            <w:pPr>
              <w:pStyle w:val="TableRow"/>
            </w:pPr>
            <w:r>
              <w:rPr>
                <w:snapToGrid w:val="0"/>
              </w:rPr>
              <w:t>45 Kfz/km</w:t>
            </w:r>
          </w:p>
        </w:tc>
        <w:tc>
          <w:tcPr>
            <w:tcW w:w="1837" w:type="dxa"/>
            <w:tcBorders>
              <w:left w:val="nil"/>
            </w:tcBorders>
          </w:tcPr>
          <w:p w:rsidR="00D6471B" w:rsidRDefault="00D6471B">
            <w:pPr>
              <w:pStyle w:val="TableRow"/>
            </w:pPr>
            <w:r>
              <w:rPr>
                <w:snapToGrid w:val="0"/>
              </w:rPr>
              <w:t>60 Kfz/km</w:t>
            </w:r>
          </w:p>
        </w:tc>
        <w:tc>
          <w:tcPr>
            <w:tcW w:w="1837" w:type="dxa"/>
            <w:tcBorders>
              <w:right w:val="nil"/>
            </w:tcBorders>
          </w:tcPr>
          <w:p w:rsidR="00D6471B" w:rsidRDefault="00D6471B">
            <w:pPr>
              <w:pStyle w:val="TableRow"/>
            </w:pPr>
            <w:r>
              <w:rPr>
                <w:snapToGrid w:val="0"/>
              </w:rPr>
              <w:t>60 Kfz/km</w:t>
            </w:r>
          </w:p>
        </w:tc>
      </w:tr>
      <w:tr w:rsidR="00D6471B">
        <w:tc>
          <w:tcPr>
            <w:tcW w:w="1676" w:type="dxa"/>
            <w:tcBorders>
              <w:left w:val="nil"/>
            </w:tcBorders>
          </w:tcPr>
          <w:p w:rsidR="00D6471B" w:rsidRDefault="00D6471B">
            <w:pPr>
              <w:pStyle w:val="TableRow"/>
            </w:pPr>
            <w:r>
              <w:rPr>
                <w:snapToGrid w:val="0"/>
              </w:rPr>
              <w:t>D</w:t>
            </w:r>
            <w:r>
              <w:rPr>
                <w:snapToGrid w:val="0"/>
                <w:vertAlign w:val="subscript"/>
              </w:rPr>
              <w:t xml:space="preserve">60,aus </w:t>
            </w:r>
          </w:p>
        </w:tc>
        <w:tc>
          <w:tcPr>
            <w:tcW w:w="1838" w:type="dxa"/>
            <w:tcBorders>
              <w:left w:val="nil"/>
            </w:tcBorders>
          </w:tcPr>
          <w:p w:rsidR="00D6471B" w:rsidRDefault="00D6471B">
            <w:pPr>
              <w:pStyle w:val="TableRow"/>
            </w:pPr>
            <w:r>
              <w:rPr>
                <w:snapToGrid w:val="0"/>
              </w:rPr>
              <w:t>35 Kfz/km</w:t>
            </w:r>
          </w:p>
        </w:tc>
        <w:tc>
          <w:tcPr>
            <w:tcW w:w="1837" w:type="dxa"/>
            <w:tcBorders>
              <w:left w:val="nil"/>
            </w:tcBorders>
          </w:tcPr>
          <w:p w:rsidR="00D6471B" w:rsidRDefault="00D6471B">
            <w:pPr>
              <w:pStyle w:val="TableRow"/>
            </w:pPr>
            <w:r>
              <w:rPr>
                <w:snapToGrid w:val="0"/>
              </w:rPr>
              <w:t>45 Kfz/km</w:t>
            </w:r>
          </w:p>
        </w:tc>
        <w:tc>
          <w:tcPr>
            <w:tcW w:w="1837" w:type="dxa"/>
            <w:tcBorders>
              <w:left w:val="nil"/>
            </w:tcBorders>
          </w:tcPr>
          <w:p w:rsidR="00D6471B" w:rsidRDefault="00D6471B">
            <w:pPr>
              <w:pStyle w:val="TableRow"/>
            </w:pPr>
            <w:r>
              <w:rPr>
                <w:snapToGrid w:val="0"/>
              </w:rPr>
              <w:t>60 Kfz/km</w:t>
            </w:r>
          </w:p>
        </w:tc>
        <w:tc>
          <w:tcPr>
            <w:tcW w:w="1837" w:type="dxa"/>
            <w:tcBorders>
              <w:right w:val="nil"/>
            </w:tcBorders>
          </w:tcPr>
          <w:p w:rsidR="00D6471B" w:rsidRDefault="00D6471B">
            <w:pPr>
              <w:pStyle w:val="TableRow"/>
            </w:pPr>
            <w:r>
              <w:rPr>
                <w:snapToGrid w:val="0"/>
              </w:rPr>
              <w:t>60 Kfz/km</w:t>
            </w:r>
          </w:p>
        </w:tc>
      </w:tr>
    </w:tbl>
    <w:p w:rsidR="00D6471B" w:rsidRDefault="00D6471B">
      <w:pPr>
        <w:pStyle w:val="TitleTab"/>
      </w:pPr>
      <w:bookmarkStart w:id="325" w:name="_Toc397952502"/>
      <w:r>
        <w:t xml:space="preserve">Tabelle </w:t>
      </w:r>
      <w:r w:rsidR="00BE6B32">
        <w:fldChar w:fldCharType="begin"/>
      </w:r>
      <w:r w:rsidR="00BE6B32">
        <w:instrText xml:space="preserve"> SEQ Tabelle \* ARABIC \* MERGEFORMAT </w:instrText>
      </w:r>
      <w:r w:rsidR="00BE6B32">
        <w:fldChar w:fldCharType="separate"/>
      </w:r>
      <w:r w:rsidR="00573453">
        <w:rPr>
          <w:noProof/>
        </w:rPr>
        <w:t>24</w:t>
      </w:r>
      <w:r w:rsidR="00BE6B32">
        <w:rPr>
          <w:noProof/>
        </w:rPr>
        <w:fldChar w:fldCharType="end"/>
      </w:r>
      <w:r>
        <w:rPr>
          <w:color w:val="000000"/>
        </w:rPr>
        <w:t xml:space="preserve">: </w:t>
      </w:r>
      <w:r>
        <w:t>Schwellwerte</w:t>
      </w:r>
      <w:r>
        <w:rPr>
          <w:color w:val="000000"/>
        </w:rPr>
        <w:t xml:space="preserve"> für </w:t>
      </w:r>
      <w:r>
        <w:t>Ausschaltkriterien (Harmonisierung bei hoher Belastung)</w:t>
      </w:r>
      <w:bookmarkEnd w:id="325"/>
    </w:p>
    <w:tbl>
      <w:tblPr>
        <w:tblW w:w="10148" w:type="dxa"/>
        <w:tblLayout w:type="fixed"/>
        <w:tblCellMar>
          <w:left w:w="70" w:type="dxa"/>
          <w:right w:w="70" w:type="dxa"/>
        </w:tblCellMar>
        <w:tblLook w:val="0000" w:firstRow="0" w:lastRow="0" w:firstColumn="0" w:lastColumn="0" w:noHBand="0" w:noVBand="0"/>
      </w:tblPr>
      <w:tblGrid>
        <w:gridCol w:w="9068"/>
        <w:gridCol w:w="1080"/>
      </w:tblGrid>
      <w:tr w:rsidR="00D6471B">
        <w:tc>
          <w:tcPr>
            <w:tcW w:w="9068" w:type="dxa"/>
          </w:tcPr>
          <w:p w:rsidR="00D6471B" w:rsidRPr="00FD1A75" w:rsidRDefault="00D6471B">
            <w:pPr>
              <w:rPr>
                <w:color w:val="auto"/>
              </w:rPr>
            </w:pPr>
            <w:r w:rsidRPr="00FD1A75">
              <w:rPr>
                <w:snapToGrid w:val="0"/>
              </w:rPr>
              <w:t xml:space="preserve">Als Defaultwert für die zugehörige Maßnahmenanforderung ist eine Geschwindigkeitsbeschränkung von 100 km/h bzw. 80 km/h bzw. 60 km/h in den WZG Typ A zu versorgen. </w:t>
            </w:r>
          </w:p>
        </w:tc>
        <w:tc>
          <w:tcPr>
            <w:tcW w:w="1080" w:type="dxa"/>
          </w:tcPr>
          <w:p w:rsidR="00D6471B" w:rsidRPr="00FD1A75" w:rsidRDefault="00D6471B" w:rsidP="00ED0FE9">
            <w:pPr>
              <w:pStyle w:val="TAnf0"/>
            </w:pPr>
            <w:bookmarkStart w:id="326" w:name="_Toc231274057"/>
            <w:bookmarkEnd w:id="326"/>
            <w:r>
              <w:t>TAnf_086</w:t>
            </w:r>
          </w:p>
        </w:tc>
      </w:tr>
    </w:tbl>
    <w:p w:rsidR="00D6471B" w:rsidRDefault="00D6471B">
      <w:pPr>
        <w:pStyle w:val="berschrift4"/>
        <w:numPr>
          <w:ilvl w:val="3"/>
          <w:numId w:val="12"/>
        </w:numPr>
      </w:pPr>
      <w:bookmarkStart w:id="327" w:name="_Toc174861866"/>
      <w:r>
        <w:t>Geschwindigkeitsbeschränkung auf Grund von Geschwindigkeitsdifferenzen</w:t>
      </w:r>
      <w:bookmarkEnd w:id="327"/>
    </w:p>
    <w:tbl>
      <w:tblPr>
        <w:tblW w:w="10150" w:type="dxa"/>
        <w:tblLayout w:type="fixed"/>
        <w:tblCellMar>
          <w:left w:w="70" w:type="dxa"/>
          <w:right w:w="70" w:type="dxa"/>
        </w:tblCellMar>
        <w:tblLook w:val="0000" w:firstRow="0" w:lastRow="0" w:firstColumn="0" w:lastColumn="0" w:noHBand="0" w:noVBand="0"/>
      </w:tblPr>
      <w:tblGrid>
        <w:gridCol w:w="70"/>
        <w:gridCol w:w="1087"/>
        <w:gridCol w:w="1071"/>
        <w:gridCol w:w="981"/>
        <w:gridCol w:w="981"/>
        <w:gridCol w:w="981"/>
        <w:gridCol w:w="981"/>
        <w:gridCol w:w="981"/>
        <w:gridCol w:w="981"/>
        <w:gridCol w:w="956"/>
        <w:gridCol w:w="25"/>
        <w:gridCol w:w="1055"/>
      </w:tblGrid>
      <w:tr w:rsidR="00D6471B" w:rsidTr="0016148A">
        <w:tc>
          <w:tcPr>
            <w:tcW w:w="9070" w:type="dxa"/>
            <w:gridSpan w:val="10"/>
          </w:tcPr>
          <w:p w:rsidR="00D6471B" w:rsidRDefault="00D6471B">
            <w:r>
              <w:t>Bei hohen Geschwindigkeitsdifferenzen zwischen benachbarten Fahrstreifen steigt bei ent</w:t>
            </w:r>
            <w:r>
              <w:softHyphen/>
              <w:t>sprechend hohen Verkehrsstärken die Gefahr von Störfällen. Dem kann durch eine Anpassung der zulässigen Höchstgeschwindigkeiten vorgebeugt werden.</w:t>
            </w:r>
          </w:p>
        </w:tc>
        <w:tc>
          <w:tcPr>
            <w:tcW w:w="1080" w:type="dxa"/>
            <w:gridSpan w:val="2"/>
          </w:tcPr>
          <w:p w:rsidR="00D6471B" w:rsidRDefault="00D6471B"/>
        </w:tc>
      </w:tr>
      <w:tr w:rsidR="00D6471B" w:rsidTr="0016148A">
        <w:tc>
          <w:tcPr>
            <w:tcW w:w="9070" w:type="dxa"/>
            <w:gridSpan w:val="10"/>
          </w:tcPr>
          <w:p w:rsidR="00D6471B" w:rsidRDefault="00D6471B">
            <w:r>
              <w:t>Der Steuerungsalgorithmus arbeitet auf Basis des vollständigen Alorithmusrahmens.</w:t>
            </w:r>
          </w:p>
        </w:tc>
        <w:tc>
          <w:tcPr>
            <w:tcW w:w="1080" w:type="dxa"/>
            <w:gridSpan w:val="2"/>
          </w:tcPr>
          <w:p w:rsidR="00D6471B" w:rsidRDefault="00D6471B">
            <w:pPr>
              <w:pStyle w:val="TAnf0"/>
              <w:ind w:left="972" w:hanging="72"/>
            </w:pPr>
          </w:p>
        </w:tc>
      </w:tr>
      <w:tr w:rsidR="00D6471B" w:rsidTr="0016148A">
        <w:tc>
          <w:tcPr>
            <w:tcW w:w="9070" w:type="dxa"/>
            <w:gridSpan w:val="10"/>
          </w:tcPr>
          <w:p w:rsidR="00D6471B" w:rsidRDefault="00D6471B">
            <w:r>
              <w:t>Als Grundlage für die Ermittlung dieser Situation ist zunächst die gewichtete Summe der Ge</w:t>
            </w:r>
            <w:r>
              <w:softHyphen/>
              <w:t>schwin</w:t>
            </w:r>
            <w:r>
              <w:softHyphen/>
              <w:t>dig</w:t>
            </w:r>
            <w:r>
              <w:softHyphen/>
              <w:t>keitsdifferenzen zu berechnen:</w:t>
            </w:r>
          </w:p>
        </w:tc>
        <w:tc>
          <w:tcPr>
            <w:tcW w:w="1080" w:type="dxa"/>
            <w:gridSpan w:val="2"/>
          </w:tcPr>
          <w:p w:rsidR="00D6471B" w:rsidRDefault="00D6471B">
            <w:pPr>
              <w:pStyle w:val="TAnf0"/>
            </w:pPr>
            <w:bookmarkStart w:id="328" w:name="_Toc231274058"/>
            <w:bookmarkEnd w:id="328"/>
            <w:r>
              <w:t>TAnf_087</w:t>
            </w:r>
          </w:p>
        </w:tc>
      </w:tr>
      <w:tr w:rsidR="00D6471B" w:rsidTr="0016148A">
        <w:tc>
          <w:tcPr>
            <w:tcW w:w="9070" w:type="dxa"/>
            <w:gridSpan w:val="10"/>
          </w:tcPr>
          <w:p w:rsidR="00D6471B" w:rsidRDefault="00D6471B">
            <w:pPr>
              <w:rPr>
                <w:vertAlign w:val="subscript"/>
                <w:lang w:val="it-IT"/>
              </w:rPr>
            </w:pPr>
            <w:r>
              <w:rPr>
                <w:lang w:val="it-IT"/>
              </w:rPr>
              <w:t>v</w:t>
            </w:r>
            <w:r>
              <w:rPr>
                <w:vertAlign w:val="subscript"/>
                <w:lang w:val="it-IT"/>
              </w:rPr>
              <w:t xml:space="preserve">i,Delta </w:t>
            </w:r>
            <w:r>
              <w:rPr>
                <w:lang w:val="it-IT"/>
              </w:rPr>
              <w:t xml:space="preserve">= </w:t>
            </w:r>
            <w:r>
              <w:rPr>
                <w:vertAlign w:val="subscript"/>
                <w:lang w:val="it-IT"/>
              </w:rPr>
              <w:t>j=1</w:t>
            </w:r>
            <w:r>
              <w:sym w:font="UniversalMath1 BT" w:char="F053"/>
            </w:r>
            <w:r>
              <w:rPr>
                <w:vertAlign w:val="superscript"/>
                <w:lang w:val="it-IT"/>
              </w:rPr>
              <w:t xml:space="preserve">j=n-1 </w:t>
            </w:r>
            <w:r>
              <w:rPr>
                <w:lang w:val="it-IT"/>
              </w:rPr>
              <w:t>k</w:t>
            </w:r>
            <w:r>
              <w:rPr>
                <w:vertAlign w:val="subscript"/>
                <w:lang w:val="it-IT"/>
              </w:rPr>
              <w:t xml:space="preserve">i,j </w:t>
            </w:r>
            <w:r>
              <w:rPr>
                <w:lang w:val="it-IT"/>
              </w:rPr>
              <w:t>* |v</w:t>
            </w:r>
            <w:r>
              <w:rPr>
                <w:vertAlign w:val="subscript"/>
                <w:lang w:val="it-IT"/>
              </w:rPr>
              <w:t>Kfz,i,j+1</w:t>
            </w:r>
            <w:r>
              <w:rPr>
                <w:lang w:val="it-IT"/>
              </w:rPr>
              <w:t xml:space="preserve"> – v</w:t>
            </w:r>
            <w:r>
              <w:rPr>
                <w:vertAlign w:val="subscript"/>
                <w:lang w:val="it-IT"/>
              </w:rPr>
              <w:t>Kfz,i,j</w:t>
            </w:r>
            <w:r>
              <w:rPr>
                <w:lang w:val="it-IT"/>
              </w:rPr>
              <w:t>|</w:t>
            </w:r>
          </w:p>
          <w:p w:rsidR="00D6471B" w:rsidRDefault="00D6471B">
            <w:r>
              <w:t>n: Anzahl der Fahrstreifen</w:t>
            </w:r>
          </w:p>
          <w:p w:rsidR="00D6471B" w:rsidRDefault="00D6471B">
            <w:r>
              <w:t>i: betrachteter Querschnitt</w:t>
            </w:r>
          </w:p>
          <w:p w:rsidR="00D6471B" w:rsidRDefault="00D6471B">
            <w:r>
              <w:t>v</w:t>
            </w:r>
            <w:r>
              <w:rPr>
                <w:vertAlign w:val="subscript"/>
              </w:rPr>
              <w:t>Kfz,i,j</w:t>
            </w:r>
            <w:r>
              <w:t>: v</w:t>
            </w:r>
            <w:r>
              <w:rPr>
                <w:vertAlign w:val="subscript"/>
              </w:rPr>
              <w:t>Kfz</w:t>
            </w:r>
            <w:r>
              <w:t xml:space="preserve"> am j-ten Fahrstreifen des Querschnitts i</w:t>
            </w:r>
          </w:p>
          <w:p w:rsidR="00D6471B" w:rsidRDefault="00D6471B">
            <w:pPr>
              <w:rPr>
                <w:color w:val="auto"/>
              </w:rPr>
            </w:pPr>
            <w:r>
              <w:t>k</w:t>
            </w:r>
            <w:r>
              <w:rPr>
                <w:vertAlign w:val="subscript"/>
              </w:rPr>
              <w:t>i,j</w:t>
            </w:r>
            <w:r>
              <w:t>: Gewichtungsfaktor für den j-ten Fahrstreifen des Querschnitts i</w:t>
            </w:r>
          </w:p>
        </w:tc>
        <w:tc>
          <w:tcPr>
            <w:tcW w:w="1080" w:type="dxa"/>
            <w:gridSpan w:val="2"/>
          </w:tcPr>
          <w:p w:rsidR="00D6471B" w:rsidRDefault="00D6471B"/>
        </w:tc>
      </w:tr>
      <w:tr w:rsidR="00D6471B" w:rsidTr="0016148A">
        <w:tc>
          <w:tcPr>
            <w:tcW w:w="9070" w:type="dxa"/>
            <w:gridSpan w:val="10"/>
          </w:tcPr>
          <w:p w:rsidR="00D6471B" w:rsidRDefault="00D6471B">
            <w:r>
              <w:t>Für das Setzen des Status der Situation „Geschwindigkeitsbeschränkung aufgrund von Geschwi</w:t>
            </w:r>
            <w:r>
              <w:t>n</w:t>
            </w:r>
            <w:r>
              <w:t>digkeitsdifferenzen“ müssen mehrere Grenzwertbedingungen eingehalten werden:</w:t>
            </w:r>
          </w:p>
        </w:tc>
        <w:tc>
          <w:tcPr>
            <w:tcW w:w="1080" w:type="dxa"/>
            <w:gridSpan w:val="2"/>
          </w:tcPr>
          <w:p w:rsidR="00D6471B" w:rsidRDefault="00D6471B"/>
        </w:tc>
      </w:tr>
      <w:tr w:rsidR="00D6471B" w:rsidTr="0016148A">
        <w:tc>
          <w:tcPr>
            <w:tcW w:w="9070" w:type="dxa"/>
            <w:gridSpan w:val="10"/>
          </w:tcPr>
          <w:p w:rsidR="00D6471B" w:rsidRDefault="00D6471B">
            <w:pPr>
              <w:rPr>
                <w:u w:val="single"/>
              </w:rPr>
            </w:pPr>
            <w:r>
              <w:rPr>
                <w:u w:val="single"/>
              </w:rPr>
              <w:t xml:space="preserve">Einschaltkriterium: </w:t>
            </w:r>
          </w:p>
          <w:p w:rsidR="00D6471B" w:rsidRDefault="00D6471B">
            <w:r>
              <w:t>(Q</w:t>
            </w:r>
            <w:r>
              <w:rPr>
                <w:vertAlign w:val="subscript"/>
              </w:rPr>
              <w:t>B,i</w:t>
            </w:r>
            <w:r>
              <w:t xml:space="preserve"> </w:t>
            </w:r>
            <w:r>
              <w:sym w:font="UniversalMath1 BT" w:char="F05D"/>
            </w:r>
            <w:r>
              <w:t xml:space="preserve"> Q</w:t>
            </w:r>
            <w:r>
              <w:rPr>
                <w:vertAlign w:val="subscript"/>
              </w:rPr>
              <w:t>B, deltaEin,i</w:t>
            </w:r>
            <w:r>
              <w:t xml:space="preserve">) </w:t>
            </w:r>
            <w:r>
              <w:sym w:font="Symbol" w:char="F0D9"/>
            </w:r>
            <w:r>
              <w:t xml:space="preserve"> (v</w:t>
            </w:r>
            <w:r>
              <w:rPr>
                <w:vertAlign w:val="subscript"/>
              </w:rPr>
              <w:t xml:space="preserve">i,Delta </w:t>
            </w:r>
            <w:r>
              <w:sym w:font="UniversalMath1 BT" w:char="F05D"/>
            </w:r>
            <w:r>
              <w:rPr>
                <w:vertAlign w:val="subscript"/>
              </w:rPr>
              <w:t xml:space="preserve"> </w:t>
            </w:r>
            <w:r>
              <w:t>v</w:t>
            </w:r>
            <w:r>
              <w:rPr>
                <w:vertAlign w:val="subscript"/>
              </w:rPr>
              <w:t>i,Delta,Ein</w:t>
            </w:r>
            <w:r>
              <w:t xml:space="preserve">) </w:t>
            </w:r>
            <w:r>
              <w:sym w:font="Symbol" w:char="F0D9"/>
            </w:r>
            <w:r>
              <w:t xml:space="preserve"> (Maximum (v</w:t>
            </w:r>
            <w:r>
              <w:rPr>
                <w:vertAlign w:val="subscript"/>
              </w:rPr>
              <w:t>Kfz, i,1</w:t>
            </w:r>
            <w:r>
              <w:t>.... v</w:t>
            </w:r>
            <w:r>
              <w:rPr>
                <w:vertAlign w:val="subscript"/>
              </w:rPr>
              <w:t>Kfz, i,j</w:t>
            </w:r>
            <w:r>
              <w:t>) &gt; v</w:t>
            </w:r>
            <w:r>
              <w:rPr>
                <w:vertAlign w:val="subscript"/>
              </w:rPr>
              <w:t>i,minmax,Ein</w:t>
            </w:r>
            <w:r>
              <w:t xml:space="preserve">) </w:t>
            </w:r>
            <w:r>
              <w:br/>
            </w:r>
            <w:r>
              <w:sym w:font="Symbol" w:char="F0D9"/>
            </w:r>
            <w:r>
              <w:t xml:space="preserve"> (Minimum (v</w:t>
            </w:r>
            <w:r>
              <w:rPr>
                <w:vertAlign w:val="subscript"/>
              </w:rPr>
              <w:t>Kfz, i,1</w:t>
            </w:r>
            <w:r>
              <w:t>.... v</w:t>
            </w:r>
            <w:r>
              <w:rPr>
                <w:vertAlign w:val="subscript"/>
              </w:rPr>
              <w:t>Kfz, i,j</w:t>
            </w:r>
            <w:r>
              <w:t>) &lt; v</w:t>
            </w:r>
            <w:r>
              <w:rPr>
                <w:vertAlign w:val="subscript"/>
              </w:rPr>
              <w:t>i,maxmin,Ein</w:t>
            </w:r>
            <w:r>
              <w:t>)</w:t>
            </w:r>
          </w:p>
        </w:tc>
        <w:tc>
          <w:tcPr>
            <w:tcW w:w="1080" w:type="dxa"/>
            <w:gridSpan w:val="2"/>
          </w:tcPr>
          <w:p w:rsidR="00D6471B" w:rsidRDefault="00D6471B" w:rsidP="00D25B4E">
            <w:pPr>
              <w:pStyle w:val="TAnf0"/>
            </w:pPr>
            <w:bookmarkStart w:id="329" w:name="_Toc231274059"/>
            <w:bookmarkEnd w:id="329"/>
            <w:r>
              <w:t>TAnf_088</w:t>
            </w:r>
          </w:p>
        </w:tc>
      </w:tr>
      <w:tr w:rsidR="00D6471B" w:rsidTr="0016148A">
        <w:tc>
          <w:tcPr>
            <w:tcW w:w="9070" w:type="dxa"/>
            <w:gridSpan w:val="10"/>
          </w:tcPr>
          <w:p w:rsidR="00D6471B" w:rsidRDefault="00D6471B">
            <w:pPr>
              <w:rPr>
                <w:u w:val="single"/>
              </w:rPr>
            </w:pPr>
            <w:r>
              <w:rPr>
                <w:u w:val="single"/>
              </w:rPr>
              <w:lastRenderedPageBreak/>
              <w:t xml:space="preserve">Ausschaltkriterium: </w:t>
            </w:r>
          </w:p>
          <w:p w:rsidR="00D6471B" w:rsidRDefault="00D6471B">
            <w:pPr>
              <w:rPr>
                <w:lang w:val="it-IT"/>
              </w:rPr>
            </w:pPr>
            <w:r>
              <w:rPr>
                <w:lang w:val="it-IT"/>
              </w:rPr>
              <w:t>(Q</w:t>
            </w:r>
            <w:r>
              <w:rPr>
                <w:vertAlign w:val="subscript"/>
                <w:lang w:val="it-IT"/>
              </w:rPr>
              <w:t>B,i</w:t>
            </w:r>
            <w:r>
              <w:rPr>
                <w:lang w:val="it-IT"/>
              </w:rPr>
              <w:t xml:space="preserve"> &lt; Q</w:t>
            </w:r>
            <w:r>
              <w:rPr>
                <w:vertAlign w:val="subscript"/>
                <w:lang w:val="it-IT"/>
              </w:rPr>
              <w:t>B, deltaAus,i</w:t>
            </w:r>
            <w:r>
              <w:rPr>
                <w:lang w:val="it-IT"/>
              </w:rPr>
              <w:t xml:space="preserve">) </w:t>
            </w:r>
            <w:r>
              <w:sym w:font="Symbol" w:char="F0DA"/>
            </w:r>
            <w:r>
              <w:rPr>
                <w:lang w:val="it-IT"/>
              </w:rPr>
              <w:t xml:space="preserve"> (v</w:t>
            </w:r>
            <w:r>
              <w:rPr>
                <w:vertAlign w:val="subscript"/>
                <w:lang w:val="it-IT"/>
              </w:rPr>
              <w:t xml:space="preserve">i,Delta </w:t>
            </w:r>
            <w:r>
              <w:rPr>
                <w:lang w:val="it-IT"/>
              </w:rPr>
              <w:t>&lt;</w:t>
            </w:r>
            <w:r>
              <w:rPr>
                <w:vertAlign w:val="subscript"/>
                <w:lang w:val="it-IT"/>
              </w:rPr>
              <w:t xml:space="preserve"> </w:t>
            </w:r>
            <w:r>
              <w:rPr>
                <w:lang w:val="it-IT"/>
              </w:rPr>
              <w:t>v</w:t>
            </w:r>
            <w:r>
              <w:rPr>
                <w:vertAlign w:val="subscript"/>
                <w:lang w:val="it-IT"/>
              </w:rPr>
              <w:t>i,Delta,Aus</w:t>
            </w:r>
            <w:r>
              <w:rPr>
                <w:lang w:val="it-IT"/>
              </w:rPr>
              <w:t xml:space="preserve">) </w:t>
            </w:r>
            <w:r>
              <w:rPr>
                <w:snapToGrid w:val="0"/>
              </w:rPr>
              <w:sym w:font="SymbolPS" w:char="F0DA"/>
            </w:r>
            <w:r>
              <w:rPr>
                <w:lang w:val="it-IT"/>
              </w:rPr>
              <w:t xml:space="preserve"> (Minimum (v</w:t>
            </w:r>
            <w:r>
              <w:rPr>
                <w:vertAlign w:val="subscript"/>
                <w:lang w:val="it-IT"/>
              </w:rPr>
              <w:t>Kfz, i,1</w:t>
            </w:r>
            <w:r>
              <w:rPr>
                <w:lang w:val="it-IT"/>
              </w:rPr>
              <w:t>.... v</w:t>
            </w:r>
            <w:r>
              <w:rPr>
                <w:vertAlign w:val="subscript"/>
                <w:lang w:val="it-IT"/>
              </w:rPr>
              <w:t>Kfz, i,j</w:t>
            </w:r>
            <w:r>
              <w:rPr>
                <w:lang w:val="it-IT"/>
              </w:rPr>
              <w:t>) &gt; v</w:t>
            </w:r>
            <w:r>
              <w:rPr>
                <w:vertAlign w:val="subscript"/>
                <w:lang w:val="it-IT"/>
              </w:rPr>
              <w:t>i,maxmin,Aus</w:t>
            </w:r>
            <w:r>
              <w:rPr>
                <w:lang w:val="it-IT"/>
              </w:rPr>
              <w:t>)</w:t>
            </w:r>
          </w:p>
        </w:tc>
        <w:tc>
          <w:tcPr>
            <w:tcW w:w="1080" w:type="dxa"/>
            <w:gridSpan w:val="2"/>
          </w:tcPr>
          <w:p w:rsidR="00D6471B" w:rsidRDefault="00D6471B">
            <w:pPr>
              <w:pStyle w:val="TAnf0"/>
              <w:rPr>
                <w:lang w:val="it-IT"/>
              </w:rPr>
            </w:pPr>
            <w:bookmarkStart w:id="330" w:name="_Toc231274060"/>
            <w:bookmarkEnd w:id="330"/>
            <w:r>
              <w:t>TAnf_0</w:t>
            </w:r>
            <w:r>
              <w:rPr>
                <w:lang w:val="it-IT"/>
              </w:rPr>
              <w:t>89</w:t>
            </w:r>
          </w:p>
        </w:tc>
      </w:tr>
      <w:tr w:rsidR="00D6471B" w:rsidTr="0016148A">
        <w:tc>
          <w:tcPr>
            <w:tcW w:w="9070" w:type="dxa"/>
            <w:gridSpan w:val="10"/>
          </w:tcPr>
          <w:p w:rsidR="00D6471B" w:rsidRDefault="00D6471B">
            <w:pPr>
              <w:rPr>
                <w:u w:val="single"/>
              </w:rPr>
            </w:pPr>
            <w:r>
              <w:rPr>
                <w:color w:val="auto"/>
              </w:rPr>
              <w:t>Die Ursacheneinheit muss bei diesem Steuerungsalgorithmus die in den o.g. Ein- und Ausschaltkr</w:t>
            </w:r>
            <w:r>
              <w:rPr>
                <w:color w:val="auto"/>
              </w:rPr>
              <w:t>i</w:t>
            </w:r>
            <w:r>
              <w:rPr>
                <w:color w:val="auto"/>
              </w:rPr>
              <w:t>terien benannten Parameter enthalten. Bei der Parametrierung muss für verschiedene Anzahlen von Fahrstreifen jeweils ein eigener Parametersatz vorhanden sein. Dabei wird die aktuell vorhandene Anzahl von Fahrstreifen berücksichtigt, d.h. die Anzahl der Fahrstreifen im Messquerschnitt minus der aktuell logisch passivierten Fahrstreifen.</w:t>
            </w:r>
          </w:p>
        </w:tc>
        <w:tc>
          <w:tcPr>
            <w:tcW w:w="1080" w:type="dxa"/>
            <w:gridSpan w:val="2"/>
          </w:tcPr>
          <w:p w:rsidR="00D6471B" w:rsidRDefault="00D6471B">
            <w:pPr>
              <w:pStyle w:val="TAnf0"/>
            </w:pPr>
            <w:bookmarkStart w:id="331" w:name="_Toc231274061"/>
            <w:bookmarkEnd w:id="331"/>
            <w:r>
              <w:t>TAnf_090</w:t>
            </w:r>
          </w:p>
        </w:tc>
      </w:tr>
      <w:tr w:rsidR="00D6471B" w:rsidTr="0016148A">
        <w:tc>
          <w:tcPr>
            <w:tcW w:w="9070" w:type="dxa"/>
            <w:gridSpan w:val="10"/>
          </w:tcPr>
          <w:p w:rsidR="00D6471B" w:rsidRDefault="00D6471B">
            <w:pPr>
              <w:rPr>
                <w:color w:val="auto"/>
              </w:rPr>
            </w:pPr>
            <w:r>
              <w:rPr>
                <w:snapToGrid w:val="0"/>
              </w:rPr>
              <w:t>Als Defaultwerte der Maßnahmenanforderungen und Parameter sind die Werte aus den nachfolge</w:t>
            </w:r>
            <w:r>
              <w:rPr>
                <w:snapToGrid w:val="0"/>
              </w:rPr>
              <w:t>n</w:t>
            </w:r>
            <w:r>
              <w:rPr>
                <w:snapToGrid w:val="0"/>
              </w:rPr>
              <w:t>den Tabellen zu verwenden:</w:t>
            </w:r>
            <w:r w:rsidR="0016148A">
              <w:rPr>
                <w:snapToGrid w:val="0"/>
              </w:rPr>
              <w:br/>
            </w:r>
          </w:p>
        </w:tc>
        <w:tc>
          <w:tcPr>
            <w:tcW w:w="1080" w:type="dxa"/>
            <w:gridSpan w:val="2"/>
          </w:tcPr>
          <w:p w:rsidR="00D6471B" w:rsidRDefault="00D6471B">
            <w:pPr>
              <w:pStyle w:val="TAnf0"/>
            </w:pPr>
            <w:bookmarkStart w:id="332" w:name="_Toc231274062"/>
            <w:bookmarkEnd w:id="332"/>
            <w:r>
              <w:t>TAnf_091</w:t>
            </w:r>
          </w:p>
        </w:tc>
      </w:tr>
      <w:tr w:rsidR="00D6471B" w:rsidTr="00161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blHeader/>
        </w:trPr>
        <w:tc>
          <w:tcPr>
            <w:tcW w:w="1087" w:type="dxa"/>
            <w:tcBorders>
              <w:left w:val="nil"/>
            </w:tcBorders>
            <w:shd w:val="pct5" w:color="auto" w:fill="FFFFFF"/>
          </w:tcPr>
          <w:p w:rsidR="00D6471B" w:rsidRDefault="00D6471B">
            <w:pPr>
              <w:pStyle w:val="TableHeader"/>
              <w:keepNext/>
            </w:pPr>
            <w:r>
              <w:t>Maßna</w:t>
            </w:r>
            <w:r>
              <w:t>h</w:t>
            </w:r>
            <w:r>
              <w:t>menanfo</w:t>
            </w:r>
            <w:r>
              <w:t>r</w:t>
            </w:r>
            <w:r>
              <w:t>derung</w:t>
            </w:r>
          </w:p>
        </w:tc>
        <w:tc>
          <w:tcPr>
            <w:tcW w:w="1071" w:type="dxa"/>
            <w:tcBorders>
              <w:left w:val="nil"/>
            </w:tcBorders>
            <w:shd w:val="pct5" w:color="auto" w:fill="FFFFFF"/>
          </w:tcPr>
          <w:p w:rsidR="00D6471B" w:rsidRDefault="00D6471B">
            <w:pPr>
              <w:pStyle w:val="TableHeader"/>
              <w:keepNext/>
            </w:pPr>
            <w:r>
              <w:t>k</w:t>
            </w:r>
            <w:r>
              <w:rPr>
                <w:vertAlign w:val="subscript"/>
              </w:rPr>
              <w:t>1</w:t>
            </w:r>
          </w:p>
        </w:tc>
        <w:tc>
          <w:tcPr>
            <w:tcW w:w="981" w:type="dxa"/>
            <w:tcBorders>
              <w:left w:val="nil"/>
            </w:tcBorders>
            <w:shd w:val="pct5" w:color="auto" w:fill="FFFFFF"/>
          </w:tcPr>
          <w:p w:rsidR="00D6471B" w:rsidRDefault="00D6471B">
            <w:pPr>
              <w:pStyle w:val="TableHeader"/>
              <w:keepNext/>
            </w:pPr>
            <w:r>
              <w:t>v</w:t>
            </w:r>
            <w:r>
              <w:rPr>
                <w:vertAlign w:val="subscript"/>
              </w:rPr>
              <w:t>i,Delta,Ein</w:t>
            </w:r>
          </w:p>
        </w:tc>
        <w:tc>
          <w:tcPr>
            <w:tcW w:w="981" w:type="dxa"/>
            <w:tcBorders>
              <w:left w:val="nil"/>
            </w:tcBorders>
            <w:shd w:val="pct5" w:color="auto" w:fill="FFFFFF"/>
          </w:tcPr>
          <w:p w:rsidR="00D6471B" w:rsidRDefault="00D6471B">
            <w:pPr>
              <w:pStyle w:val="TableHeader"/>
              <w:keepNext/>
            </w:pPr>
            <w:r>
              <w:t>Q</w:t>
            </w:r>
            <w:r>
              <w:rPr>
                <w:vertAlign w:val="subscript"/>
              </w:rPr>
              <w:t>B,i,Ein</w:t>
            </w:r>
          </w:p>
        </w:tc>
        <w:tc>
          <w:tcPr>
            <w:tcW w:w="981" w:type="dxa"/>
            <w:shd w:val="pct5" w:color="auto" w:fill="FFFFFF"/>
          </w:tcPr>
          <w:p w:rsidR="00D6471B" w:rsidRDefault="00D6471B">
            <w:pPr>
              <w:pStyle w:val="TableHeader"/>
              <w:keepNext/>
              <w:rPr>
                <w:snapToGrid w:val="0"/>
                <w:lang w:val="it-IT"/>
              </w:rPr>
            </w:pPr>
            <w:r>
              <w:rPr>
                <w:lang w:val="it-IT"/>
              </w:rPr>
              <w:t>v</w:t>
            </w:r>
            <w:r>
              <w:rPr>
                <w:vertAlign w:val="subscript"/>
                <w:lang w:val="it-IT"/>
              </w:rPr>
              <w:t>i,</w:t>
            </w:r>
            <w:r>
              <w:rPr>
                <w:vertAlign w:val="subscript"/>
                <w:lang w:val="it-IT"/>
              </w:rPr>
              <w:pgNum/>
            </w:r>
            <w:r>
              <w:rPr>
                <w:vertAlign w:val="subscript"/>
                <w:lang w:val="it-IT"/>
              </w:rPr>
              <w:t>in</w:t>
            </w:r>
            <w:r>
              <w:rPr>
                <w:vertAlign w:val="subscript"/>
                <w:lang w:val="it-IT"/>
              </w:rPr>
              <w:t>i</w:t>
            </w:r>
            <w:r>
              <w:rPr>
                <w:vertAlign w:val="subscript"/>
                <w:lang w:val="it-IT"/>
              </w:rPr>
              <w:t>max,Ein</w:t>
            </w:r>
          </w:p>
        </w:tc>
        <w:tc>
          <w:tcPr>
            <w:tcW w:w="981" w:type="dxa"/>
            <w:shd w:val="pct5" w:color="auto" w:fill="FFFFFF"/>
          </w:tcPr>
          <w:p w:rsidR="00D6471B" w:rsidRDefault="00D6471B">
            <w:pPr>
              <w:pStyle w:val="TableHeader"/>
              <w:keepNext/>
              <w:rPr>
                <w:snapToGrid w:val="0"/>
                <w:lang w:val="it-IT"/>
              </w:rPr>
            </w:pPr>
            <w:r>
              <w:rPr>
                <w:lang w:val="it-IT"/>
              </w:rPr>
              <w:t>v</w:t>
            </w:r>
            <w:r>
              <w:rPr>
                <w:vertAlign w:val="subscript"/>
                <w:lang w:val="it-IT"/>
              </w:rPr>
              <w:t>i,maxmin,Ein</w:t>
            </w:r>
          </w:p>
        </w:tc>
        <w:tc>
          <w:tcPr>
            <w:tcW w:w="981" w:type="dxa"/>
            <w:shd w:val="pct5" w:color="auto" w:fill="FFFFFF"/>
          </w:tcPr>
          <w:p w:rsidR="00D6471B" w:rsidRDefault="00D6471B">
            <w:pPr>
              <w:pStyle w:val="TableHeader"/>
              <w:keepNext/>
              <w:rPr>
                <w:snapToGrid w:val="0"/>
                <w:lang w:val="it-IT"/>
              </w:rPr>
            </w:pPr>
            <w:r>
              <w:rPr>
                <w:lang w:val="it-IT"/>
              </w:rPr>
              <w:t>v</w:t>
            </w:r>
            <w:r>
              <w:rPr>
                <w:vertAlign w:val="subscript"/>
                <w:lang w:val="it-IT"/>
              </w:rPr>
              <w:t>i,Delta,Aus</w:t>
            </w:r>
          </w:p>
        </w:tc>
        <w:tc>
          <w:tcPr>
            <w:tcW w:w="981" w:type="dxa"/>
            <w:shd w:val="pct5" w:color="auto" w:fill="FFFFFF"/>
          </w:tcPr>
          <w:p w:rsidR="00D6471B" w:rsidRDefault="00D6471B">
            <w:pPr>
              <w:pStyle w:val="TableHeader"/>
              <w:keepNext/>
              <w:rPr>
                <w:snapToGrid w:val="0"/>
              </w:rPr>
            </w:pPr>
            <w:r>
              <w:t>Q</w:t>
            </w:r>
            <w:r>
              <w:rPr>
                <w:vertAlign w:val="subscript"/>
              </w:rPr>
              <w:t>B,i,Aus</w:t>
            </w:r>
          </w:p>
        </w:tc>
        <w:tc>
          <w:tcPr>
            <w:tcW w:w="981" w:type="dxa"/>
            <w:gridSpan w:val="2"/>
            <w:tcBorders>
              <w:right w:val="nil"/>
            </w:tcBorders>
            <w:shd w:val="pct5" w:color="auto" w:fill="FFFFFF"/>
          </w:tcPr>
          <w:p w:rsidR="00D6471B" w:rsidRDefault="00D6471B">
            <w:pPr>
              <w:pStyle w:val="TableHeader"/>
              <w:keepNext/>
            </w:pPr>
            <w:r>
              <w:t>v</w:t>
            </w:r>
            <w:r>
              <w:rPr>
                <w:vertAlign w:val="subscript"/>
              </w:rPr>
              <w:t>i,maxmin,Aus</w:t>
            </w:r>
          </w:p>
        </w:tc>
      </w:tr>
      <w:tr w:rsidR="00D6471B" w:rsidTr="00161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rPr>
        <w:tc>
          <w:tcPr>
            <w:tcW w:w="1087" w:type="dxa"/>
            <w:tcBorders>
              <w:top w:val="nil"/>
              <w:left w:val="nil"/>
            </w:tcBorders>
          </w:tcPr>
          <w:p w:rsidR="00D6471B" w:rsidRDefault="00D6471B">
            <w:pPr>
              <w:pStyle w:val="TableRow"/>
              <w:keepNext/>
            </w:pPr>
            <w:r>
              <w:t>120km/h</w:t>
            </w:r>
          </w:p>
        </w:tc>
        <w:tc>
          <w:tcPr>
            <w:tcW w:w="1071" w:type="dxa"/>
            <w:tcBorders>
              <w:top w:val="nil"/>
              <w:left w:val="nil"/>
            </w:tcBorders>
          </w:tcPr>
          <w:p w:rsidR="00D6471B" w:rsidRDefault="00D6471B">
            <w:pPr>
              <w:pStyle w:val="TableRow"/>
              <w:keepNext/>
            </w:pPr>
            <w:r>
              <w:t>1</w:t>
            </w:r>
          </w:p>
        </w:tc>
        <w:tc>
          <w:tcPr>
            <w:tcW w:w="981" w:type="dxa"/>
            <w:tcBorders>
              <w:top w:val="nil"/>
              <w:left w:val="nil"/>
            </w:tcBorders>
          </w:tcPr>
          <w:p w:rsidR="00D6471B" w:rsidRDefault="00D6471B">
            <w:pPr>
              <w:pStyle w:val="TableRow"/>
              <w:keepNext/>
            </w:pPr>
            <w:r>
              <w:t>60</w:t>
            </w:r>
          </w:p>
        </w:tc>
        <w:tc>
          <w:tcPr>
            <w:tcW w:w="981" w:type="dxa"/>
            <w:tcBorders>
              <w:top w:val="nil"/>
              <w:left w:val="nil"/>
            </w:tcBorders>
          </w:tcPr>
          <w:p w:rsidR="00D6471B" w:rsidRDefault="00D6471B">
            <w:pPr>
              <w:pStyle w:val="TableRow"/>
              <w:keepNext/>
            </w:pPr>
            <w:r>
              <w:t>2500</w:t>
            </w:r>
          </w:p>
        </w:tc>
        <w:tc>
          <w:tcPr>
            <w:tcW w:w="981" w:type="dxa"/>
            <w:tcBorders>
              <w:top w:val="nil"/>
            </w:tcBorders>
          </w:tcPr>
          <w:p w:rsidR="00D6471B" w:rsidRDefault="00D6471B">
            <w:pPr>
              <w:pStyle w:val="TableRow"/>
              <w:keepNext/>
              <w:rPr>
                <w:snapToGrid w:val="0"/>
              </w:rPr>
            </w:pPr>
            <w:r>
              <w:t>130</w:t>
            </w:r>
          </w:p>
        </w:tc>
        <w:tc>
          <w:tcPr>
            <w:tcW w:w="981" w:type="dxa"/>
            <w:tcBorders>
              <w:top w:val="nil"/>
            </w:tcBorders>
          </w:tcPr>
          <w:p w:rsidR="00D6471B" w:rsidRDefault="00D6471B">
            <w:pPr>
              <w:pStyle w:val="TableRow"/>
              <w:keepNext/>
              <w:rPr>
                <w:snapToGrid w:val="0"/>
              </w:rPr>
            </w:pPr>
            <w:r>
              <w:t>60</w:t>
            </w:r>
          </w:p>
        </w:tc>
        <w:tc>
          <w:tcPr>
            <w:tcW w:w="981" w:type="dxa"/>
            <w:tcBorders>
              <w:top w:val="nil"/>
            </w:tcBorders>
          </w:tcPr>
          <w:p w:rsidR="00D6471B" w:rsidRDefault="00D6471B">
            <w:pPr>
              <w:pStyle w:val="TableRow"/>
              <w:keepNext/>
              <w:rPr>
                <w:snapToGrid w:val="0"/>
              </w:rPr>
            </w:pPr>
            <w:r>
              <w:t>50</w:t>
            </w:r>
          </w:p>
        </w:tc>
        <w:tc>
          <w:tcPr>
            <w:tcW w:w="981" w:type="dxa"/>
            <w:tcBorders>
              <w:top w:val="nil"/>
            </w:tcBorders>
          </w:tcPr>
          <w:p w:rsidR="00D6471B" w:rsidRDefault="00D6471B">
            <w:pPr>
              <w:pStyle w:val="TableRow"/>
              <w:keepNext/>
              <w:rPr>
                <w:snapToGrid w:val="0"/>
              </w:rPr>
            </w:pPr>
            <w:r>
              <w:t>2000</w:t>
            </w:r>
          </w:p>
        </w:tc>
        <w:tc>
          <w:tcPr>
            <w:tcW w:w="981" w:type="dxa"/>
            <w:gridSpan w:val="2"/>
            <w:tcBorders>
              <w:top w:val="nil"/>
              <w:right w:val="nil"/>
            </w:tcBorders>
          </w:tcPr>
          <w:p w:rsidR="00D6471B" w:rsidRDefault="00D6471B">
            <w:pPr>
              <w:pStyle w:val="TableRow"/>
              <w:keepNext/>
            </w:pPr>
            <w:r>
              <w:t>70</w:t>
            </w:r>
          </w:p>
        </w:tc>
      </w:tr>
      <w:tr w:rsidR="00D6471B" w:rsidTr="00161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rPr>
        <w:tc>
          <w:tcPr>
            <w:tcW w:w="1087" w:type="dxa"/>
            <w:tcBorders>
              <w:left w:val="nil"/>
            </w:tcBorders>
          </w:tcPr>
          <w:p w:rsidR="00D6471B" w:rsidRDefault="00D6471B">
            <w:pPr>
              <w:pStyle w:val="TableRow"/>
              <w:keepNext/>
            </w:pPr>
            <w:r>
              <w:t>100 km/h</w:t>
            </w:r>
          </w:p>
        </w:tc>
        <w:tc>
          <w:tcPr>
            <w:tcW w:w="1071" w:type="dxa"/>
            <w:tcBorders>
              <w:left w:val="nil"/>
            </w:tcBorders>
          </w:tcPr>
          <w:p w:rsidR="00D6471B" w:rsidRDefault="00D6471B">
            <w:pPr>
              <w:pStyle w:val="TableRow"/>
              <w:keepNext/>
            </w:pPr>
            <w:r>
              <w:t>1</w:t>
            </w:r>
          </w:p>
        </w:tc>
        <w:tc>
          <w:tcPr>
            <w:tcW w:w="981" w:type="dxa"/>
            <w:tcBorders>
              <w:left w:val="nil"/>
            </w:tcBorders>
          </w:tcPr>
          <w:p w:rsidR="00D6471B" w:rsidRDefault="00D6471B">
            <w:pPr>
              <w:pStyle w:val="TableRow"/>
              <w:keepNext/>
            </w:pPr>
            <w:r>
              <w:t>60</w:t>
            </w:r>
          </w:p>
        </w:tc>
        <w:tc>
          <w:tcPr>
            <w:tcW w:w="981" w:type="dxa"/>
            <w:tcBorders>
              <w:left w:val="nil"/>
            </w:tcBorders>
          </w:tcPr>
          <w:p w:rsidR="00D6471B" w:rsidRDefault="00D6471B">
            <w:pPr>
              <w:pStyle w:val="TableRow"/>
              <w:keepNext/>
            </w:pPr>
            <w:r>
              <w:t>2500</w:t>
            </w:r>
          </w:p>
        </w:tc>
        <w:tc>
          <w:tcPr>
            <w:tcW w:w="981" w:type="dxa"/>
          </w:tcPr>
          <w:p w:rsidR="00D6471B" w:rsidRDefault="00D6471B">
            <w:pPr>
              <w:pStyle w:val="TableRow"/>
              <w:keepNext/>
              <w:rPr>
                <w:snapToGrid w:val="0"/>
              </w:rPr>
            </w:pPr>
            <w:r>
              <w:t>110</w:t>
            </w:r>
          </w:p>
        </w:tc>
        <w:tc>
          <w:tcPr>
            <w:tcW w:w="981" w:type="dxa"/>
          </w:tcPr>
          <w:p w:rsidR="00D6471B" w:rsidRDefault="00D6471B">
            <w:pPr>
              <w:pStyle w:val="TableRow"/>
              <w:keepNext/>
              <w:rPr>
                <w:snapToGrid w:val="0"/>
              </w:rPr>
            </w:pPr>
            <w:r>
              <w:t>45</w:t>
            </w:r>
          </w:p>
        </w:tc>
        <w:tc>
          <w:tcPr>
            <w:tcW w:w="981" w:type="dxa"/>
          </w:tcPr>
          <w:p w:rsidR="00D6471B" w:rsidRDefault="00D6471B">
            <w:pPr>
              <w:pStyle w:val="TableRow"/>
              <w:keepNext/>
              <w:rPr>
                <w:snapToGrid w:val="0"/>
              </w:rPr>
            </w:pPr>
            <w:r>
              <w:t>50</w:t>
            </w:r>
          </w:p>
        </w:tc>
        <w:tc>
          <w:tcPr>
            <w:tcW w:w="981" w:type="dxa"/>
          </w:tcPr>
          <w:p w:rsidR="00D6471B" w:rsidRDefault="00D6471B">
            <w:pPr>
              <w:pStyle w:val="TableRow"/>
              <w:keepNext/>
              <w:rPr>
                <w:snapToGrid w:val="0"/>
              </w:rPr>
            </w:pPr>
            <w:r>
              <w:t>2000</w:t>
            </w:r>
          </w:p>
        </w:tc>
        <w:tc>
          <w:tcPr>
            <w:tcW w:w="981" w:type="dxa"/>
            <w:gridSpan w:val="2"/>
            <w:tcBorders>
              <w:right w:val="nil"/>
            </w:tcBorders>
          </w:tcPr>
          <w:p w:rsidR="00D6471B" w:rsidRDefault="00D6471B">
            <w:pPr>
              <w:pStyle w:val="TableRow"/>
              <w:keepNext/>
            </w:pPr>
            <w:r>
              <w:t>60</w:t>
            </w:r>
          </w:p>
        </w:tc>
      </w:tr>
      <w:tr w:rsidR="00D6471B" w:rsidTr="00161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rPr>
        <w:tc>
          <w:tcPr>
            <w:tcW w:w="1087" w:type="dxa"/>
            <w:tcBorders>
              <w:left w:val="nil"/>
            </w:tcBorders>
          </w:tcPr>
          <w:p w:rsidR="00D6471B" w:rsidRDefault="00D6471B">
            <w:pPr>
              <w:pStyle w:val="TableRow"/>
              <w:keepNext/>
            </w:pPr>
            <w:r>
              <w:t>80 km/h</w:t>
            </w:r>
          </w:p>
        </w:tc>
        <w:tc>
          <w:tcPr>
            <w:tcW w:w="1071" w:type="dxa"/>
            <w:tcBorders>
              <w:left w:val="nil"/>
            </w:tcBorders>
          </w:tcPr>
          <w:p w:rsidR="00D6471B" w:rsidRDefault="00D6471B">
            <w:pPr>
              <w:pStyle w:val="TableRow"/>
              <w:keepNext/>
            </w:pPr>
            <w:r>
              <w:t>1</w:t>
            </w:r>
          </w:p>
        </w:tc>
        <w:tc>
          <w:tcPr>
            <w:tcW w:w="981" w:type="dxa"/>
            <w:tcBorders>
              <w:left w:val="nil"/>
            </w:tcBorders>
          </w:tcPr>
          <w:p w:rsidR="00D6471B" w:rsidRDefault="00D6471B">
            <w:pPr>
              <w:pStyle w:val="TableRow"/>
              <w:keepNext/>
            </w:pPr>
            <w:r>
              <w:t>40</w:t>
            </w:r>
          </w:p>
        </w:tc>
        <w:tc>
          <w:tcPr>
            <w:tcW w:w="981" w:type="dxa"/>
            <w:tcBorders>
              <w:left w:val="nil"/>
            </w:tcBorders>
          </w:tcPr>
          <w:p w:rsidR="00D6471B" w:rsidRDefault="00D6471B">
            <w:pPr>
              <w:pStyle w:val="TableRow"/>
              <w:keepNext/>
            </w:pPr>
            <w:r>
              <w:t>2500</w:t>
            </w:r>
          </w:p>
        </w:tc>
        <w:tc>
          <w:tcPr>
            <w:tcW w:w="981" w:type="dxa"/>
          </w:tcPr>
          <w:p w:rsidR="00D6471B" w:rsidRDefault="00D6471B">
            <w:pPr>
              <w:pStyle w:val="TableRow"/>
              <w:keepNext/>
              <w:rPr>
                <w:snapToGrid w:val="0"/>
              </w:rPr>
            </w:pPr>
            <w:r>
              <w:t>90</w:t>
            </w:r>
          </w:p>
        </w:tc>
        <w:tc>
          <w:tcPr>
            <w:tcW w:w="981" w:type="dxa"/>
          </w:tcPr>
          <w:p w:rsidR="00D6471B" w:rsidRDefault="00D6471B">
            <w:pPr>
              <w:pStyle w:val="TableRow"/>
              <w:keepNext/>
              <w:rPr>
                <w:snapToGrid w:val="0"/>
              </w:rPr>
            </w:pPr>
            <w:r>
              <w:t>35</w:t>
            </w:r>
          </w:p>
        </w:tc>
        <w:tc>
          <w:tcPr>
            <w:tcW w:w="981" w:type="dxa"/>
          </w:tcPr>
          <w:p w:rsidR="00D6471B" w:rsidRDefault="00D6471B">
            <w:pPr>
              <w:pStyle w:val="TableRow"/>
              <w:keepNext/>
              <w:rPr>
                <w:snapToGrid w:val="0"/>
              </w:rPr>
            </w:pPr>
            <w:r>
              <w:t>30</w:t>
            </w:r>
          </w:p>
        </w:tc>
        <w:tc>
          <w:tcPr>
            <w:tcW w:w="981" w:type="dxa"/>
          </w:tcPr>
          <w:p w:rsidR="00D6471B" w:rsidRDefault="00D6471B">
            <w:pPr>
              <w:pStyle w:val="TableRow"/>
              <w:keepNext/>
              <w:rPr>
                <w:snapToGrid w:val="0"/>
              </w:rPr>
            </w:pPr>
            <w:r>
              <w:t>2000</w:t>
            </w:r>
          </w:p>
        </w:tc>
        <w:tc>
          <w:tcPr>
            <w:tcW w:w="981" w:type="dxa"/>
            <w:gridSpan w:val="2"/>
            <w:tcBorders>
              <w:right w:val="nil"/>
            </w:tcBorders>
          </w:tcPr>
          <w:p w:rsidR="00D6471B" w:rsidRDefault="00D6471B">
            <w:pPr>
              <w:pStyle w:val="TableRow"/>
              <w:keepNext/>
            </w:pPr>
            <w:r>
              <w:t>45</w:t>
            </w:r>
          </w:p>
        </w:tc>
      </w:tr>
    </w:tbl>
    <w:p w:rsidR="00D6471B" w:rsidRDefault="00D6471B">
      <w:pPr>
        <w:pStyle w:val="TitleTab"/>
        <w:keepNext/>
      </w:pPr>
      <w:bookmarkStart w:id="333" w:name="_Toc117392642"/>
      <w:bookmarkStart w:id="334" w:name="_Toc397952503"/>
      <w:r>
        <w:t xml:space="preserve">Tabelle </w:t>
      </w:r>
      <w:r w:rsidR="00BE6B32">
        <w:fldChar w:fldCharType="begin"/>
      </w:r>
      <w:r w:rsidR="00BE6B32">
        <w:instrText xml:space="preserve"> SEQ Tabelle \* ARABIC \* MERGEFORMAT </w:instrText>
      </w:r>
      <w:r w:rsidR="00BE6B32">
        <w:fldChar w:fldCharType="separate"/>
      </w:r>
      <w:r w:rsidR="00573453">
        <w:rPr>
          <w:noProof/>
        </w:rPr>
        <w:t>25</w:t>
      </w:r>
      <w:r w:rsidR="00BE6B32">
        <w:rPr>
          <w:noProof/>
        </w:rPr>
        <w:fldChar w:fldCharType="end"/>
      </w:r>
      <w:r>
        <w:rPr>
          <w:color w:val="000000"/>
        </w:rPr>
        <w:t xml:space="preserve">: </w:t>
      </w:r>
      <w:r w:rsidRPr="0016148A">
        <w:rPr>
          <w:spacing w:val="-2"/>
        </w:rPr>
        <w:t>Defaultvorgaben für 2-streifige Querschnitte</w:t>
      </w:r>
      <w:bookmarkEnd w:id="333"/>
      <w:r w:rsidRPr="0016148A">
        <w:rPr>
          <w:spacing w:val="-2"/>
        </w:rPr>
        <w:t xml:space="preserve"> (Harmonisierung bei hohen Geschwindigkeitsdifferenzen)</w:t>
      </w:r>
      <w:bookmarkEnd w:id="334"/>
    </w:p>
    <w:tbl>
      <w:tblPr>
        <w:tblW w:w="902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087"/>
        <w:gridCol w:w="567"/>
        <w:gridCol w:w="567"/>
        <w:gridCol w:w="992"/>
        <w:gridCol w:w="850"/>
        <w:gridCol w:w="993"/>
        <w:gridCol w:w="992"/>
        <w:gridCol w:w="992"/>
        <w:gridCol w:w="992"/>
        <w:gridCol w:w="993"/>
      </w:tblGrid>
      <w:tr w:rsidR="00D6471B">
        <w:trPr>
          <w:tblHeader/>
        </w:trPr>
        <w:tc>
          <w:tcPr>
            <w:tcW w:w="1087" w:type="dxa"/>
            <w:tcBorders>
              <w:left w:val="nil"/>
            </w:tcBorders>
            <w:shd w:val="pct5" w:color="auto" w:fill="FFFFFF"/>
          </w:tcPr>
          <w:p w:rsidR="00D6471B" w:rsidRDefault="00D6471B">
            <w:pPr>
              <w:pStyle w:val="TableHeader"/>
            </w:pPr>
            <w:r>
              <w:t>Maßna</w:t>
            </w:r>
            <w:r>
              <w:t>h</w:t>
            </w:r>
            <w:r>
              <w:t>menanfo</w:t>
            </w:r>
            <w:r>
              <w:t>r</w:t>
            </w:r>
            <w:r>
              <w:t>derung</w:t>
            </w:r>
          </w:p>
        </w:tc>
        <w:tc>
          <w:tcPr>
            <w:tcW w:w="567" w:type="dxa"/>
            <w:tcBorders>
              <w:left w:val="nil"/>
            </w:tcBorders>
            <w:shd w:val="pct5" w:color="auto" w:fill="FFFFFF"/>
          </w:tcPr>
          <w:p w:rsidR="00D6471B" w:rsidRDefault="00D6471B">
            <w:pPr>
              <w:pStyle w:val="TableHeader"/>
            </w:pPr>
            <w:r>
              <w:t>k</w:t>
            </w:r>
            <w:r>
              <w:rPr>
                <w:vertAlign w:val="subscript"/>
              </w:rPr>
              <w:t>2</w:t>
            </w:r>
          </w:p>
        </w:tc>
        <w:tc>
          <w:tcPr>
            <w:tcW w:w="567" w:type="dxa"/>
            <w:tcBorders>
              <w:left w:val="nil"/>
            </w:tcBorders>
            <w:shd w:val="pct5" w:color="auto" w:fill="FFFFFF"/>
          </w:tcPr>
          <w:p w:rsidR="00D6471B" w:rsidRDefault="00D6471B">
            <w:pPr>
              <w:pStyle w:val="TableHeader"/>
            </w:pPr>
            <w:r>
              <w:t>k</w:t>
            </w:r>
            <w:r>
              <w:rPr>
                <w:vertAlign w:val="subscript"/>
              </w:rPr>
              <w:t>1</w:t>
            </w:r>
          </w:p>
        </w:tc>
        <w:tc>
          <w:tcPr>
            <w:tcW w:w="992" w:type="dxa"/>
            <w:tcBorders>
              <w:left w:val="nil"/>
            </w:tcBorders>
            <w:shd w:val="pct5" w:color="auto" w:fill="FFFFFF"/>
          </w:tcPr>
          <w:p w:rsidR="00D6471B" w:rsidRDefault="00D6471B">
            <w:pPr>
              <w:pStyle w:val="TableHeader"/>
              <w:rPr>
                <w:lang w:val="it-IT"/>
              </w:rPr>
            </w:pPr>
            <w:r>
              <w:rPr>
                <w:lang w:val="it-IT"/>
              </w:rPr>
              <w:t>v</w:t>
            </w:r>
            <w:r>
              <w:rPr>
                <w:vertAlign w:val="subscript"/>
                <w:lang w:val="it-IT"/>
              </w:rPr>
              <w:t>i,Delta,Ein</w:t>
            </w:r>
          </w:p>
        </w:tc>
        <w:tc>
          <w:tcPr>
            <w:tcW w:w="850" w:type="dxa"/>
            <w:shd w:val="pct5" w:color="auto" w:fill="FFFFFF"/>
          </w:tcPr>
          <w:p w:rsidR="00D6471B" w:rsidRDefault="00D6471B">
            <w:pPr>
              <w:pStyle w:val="TableHeader"/>
              <w:rPr>
                <w:snapToGrid w:val="0"/>
              </w:rPr>
            </w:pPr>
            <w:r>
              <w:t>Q</w:t>
            </w:r>
            <w:r>
              <w:rPr>
                <w:vertAlign w:val="subscript"/>
              </w:rPr>
              <w:t>B,i,Ein</w:t>
            </w:r>
          </w:p>
        </w:tc>
        <w:tc>
          <w:tcPr>
            <w:tcW w:w="993" w:type="dxa"/>
            <w:shd w:val="pct5" w:color="auto" w:fill="FFFFFF"/>
          </w:tcPr>
          <w:p w:rsidR="00D6471B" w:rsidRDefault="00D6471B">
            <w:pPr>
              <w:pStyle w:val="TableHeader"/>
              <w:rPr>
                <w:snapToGrid w:val="0"/>
                <w:lang w:val="it-IT"/>
              </w:rPr>
            </w:pPr>
            <w:r>
              <w:rPr>
                <w:lang w:val="it-IT"/>
              </w:rPr>
              <w:t>v</w:t>
            </w:r>
            <w:r>
              <w:rPr>
                <w:vertAlign w:val="subscript"/>
                <w:lang w:val="it-IT"/>
              </w:rPr>
              <w:t>i,</w:t>
            </w:r>
            <w:r>
              <w:rPr>
                <w:vertAlign w:val="subscript"/>
                <w:lang w:val="it-IT"/>
              </w:rPr>
              <w:pgNum/>
            </w:r>
            <w:r>
              <w:rPr>
                <w:vertAlign w:val="subscript"/>
                <w:lang w:val="it-IT"/>
              </w:rPr>
              <w:t>in</w:t>
            </w:r>
            <w:r>
              <w:rPr>
                <w:vertAlign w:val="subscript"/>
                <w:lang w:val="it-IT"/>
              </w:rPr>
              <w:t>i</w:t>
            </w:r>
            <w:r>
              <w:rPr>
                <w:vertAlign w:val="subscript"/>
                <w:lang w:val="it-IT"/>
              </w:rPr>
              <w:t>max,Ein</w:t>
            </w:r>
          </w:p>
        </w:tc>
        <w:tc>
          <w:tcPr>
            <w:tcW w:w="992" w:type="dxa"/>
            <w:shd w:val="pct5" w:color="auto" w:fill="FFFFFF"/>
          </w:tcPr>
          <w:p w:rsidR="00D6471B" w:rsidRDefault="00D6471B">
            <w:pPr>
              <w:pStyle w:val="TableHeader"/>
              <w:rPr>
                <w:snapToGrid w:val="0"/>
                <w:lang w:val="it-IT"/>
              </w:rPr>
            </w:pPr>
            <w:r>
              <w:rPr>
                <w:lang w:val="it-IT"/>
              </w:rPr>
              <w:t>v</w:t>
            </w:r>
            <w:r>
              <w:rPr>
                <w:vertAlign w:val="subscript"/>
                <w:lang w:val="it-IT"/>
              </w:rPr>
              <w:t>i,maxmin,Ein</w:t>
            </w:r>
          </w:p>
        </w:tc>
        <w:tc>
          <w:tcPr>
            <w:tcW w:w="992" w:type="dxa"/>
            <w:shd w:val="pct5" w:color="auto" w:fill="FFFFFF"/>
          </w:tcPr>
          <w:p w:rsidR="00D6471B" w:rsidRDefault="00D6471B">
            <w:pPr>
              <w:pStyle w:val="TableHeader"/>
              <w:rPr>
                <w:snapToGrid w:val="0"/>
                <w:lang w:val="it-IT"/>
              </w:rPr>
            </w:pPr>
            <w:r>
              <w:rPr>
                <w:lang w:val="it-IT"/>
              </w:rPr>
              <w:t>v</w:t>
            </w:r>
            <w:r>
              <w:rPr>
                <w:vertAlign w:val="subscript"/>
                <w:lang w:val="it-IT"/>
              </w:rPr>
              <w:t>i,Delta,Aus</w:t>
            </w:r>
          </w:p>
        </w:tc>
        <w:tc>
          <w:tcPr>
            <w:tcW w:w="992" w:type="dxa"/>
            <w:shd w:val="pct5" w:color="auto" w:fill="FFFFFF"/>
          </w:tcPr>
          <w:p w:rsidR="00D6471B" w:rsidRDefault="00D6471B">
            <w:pPr>
              <w:pStyle w:val="TableHeader"/>
            </w:pPr>
            <w:r>
              <w:t>Q</w:t>
            </w:r>
            <w:r>
              <w:rPr>
                <w:vertAlign w:val="subscript"/>
              </w:rPr>
              <w:t>B,i,Aus</w:t>
            </w:r>
          </w:p>
        </w:tc>
        <w:tc>
          <w:tcPr>
            <w:tcW w:w="993" w:type="dxa"/>
            <w:tcBorders>
              <w:right w:val="nil"/>
            </w:tcBorders>
            <w:shd w:val="pct5" w:color="auto" w:fill="FFFFFF"/>
          </w:tcPr>
          <w:p w:rsidR="00D6471B" w:rsidRDefault="00D6471B">
            <w:pPr>
              <w:pStyle w:val="TableHeader"/>
            </w:pPr>
            <w:r>
              <w:t>v</w:t>
            </w:r>
            <w:r>
              <w:rPr>
                <w:vertAlign w:val="subscript"/>
              </w:rPr>
              <w:t>i,maxmin,Aus</w:t>
            </w:r>
          </w:p>
        </w:tc>
      </w:tr>
      <w:tr w:rsidR="00D6471B">
        <w:tc>
          <w:tcPr>
            <w:tcW w:w="1087" w:type="dxa"/>
            <w:tcBorders>
              <w:top w:val="nil"/>
              <w:left w:val="nil"/>
            </w:tcBorders>
          </w:tcPr>
          <w:p w:rsidR="00D6471B" w:rsidRDefault="00D6471B">
            <w:pPr>
              <w:pStyle w:val="TableRow"/>
            </w:pPr>
            <w:r>
              <w:t>120km/h</w:t>
            </w:r>
          </w:p>
        </w:tc>
        <w:tc>
          <w:tcPr>
            <w:tcW w:w="567" w:type="dxa"/>
            <w:tcBorders>
              <w:top w:val="nil"/>
              <w:left w:val="nil"/>
            </w:tcBorders>
          </w:tcPr>
          <w:p w:rsidR="00D6471B" w:rsidRDefault="00D6471B">
            <w:pPr>
              <w:pStyle w:val="TableRow"/>
            </w:pPr>
            <w:r>
              <w:t>0,3</w:t>
            </w:r>
          </w:p>
        </w:tc>
        <w:tc>
          <w:tcPr>
            <w:tcW w:w="567" w:type="dxa"/>
            <w:tcBorders>
              <w:top w:val="nil"/>
              <w:left w:val="nil"/>
            </w:tcBorders>
          </w:tcPr>
          <w:p w:rsidR="00D6471B" w:rsidRDefault="00D6471B">
            <w:pPr>
              <w:pStyle w:val="TableRow"/>
            </w:pPr>
            <w:r>
              <w:t>0,8</w:t>
            </w:r>
          </w:p>
        </w:tc>
        <w:tc>
          <w:tcPr>
            <w:tcW w:w="992" w:type="dxa"/>
            <w:tcBorders>
              <w:top w:val="nil"/>
              <w:left w:val="nil"/>
            </w:tcBorders>
          </w:tcPr>
          <w:p w:rsidR="00D6471B" w:rsidRDefault="00D6471B">
            <w:pPr>
              <w:pStyle w:val="TableRow"/>
            </w:pPr>
            <w:r>
              <w:t>60</w:t>
            </w:r>
          </w:p>
        </w:tc>
        <w:tc>
          <w:tcPr>
            <w:tcW w:w="850" w:type="dxa"/>
            <w:tcBorders>
              <w:top w:val="nil"/>
            </w:tcBorders>
          </w:tcPr>
          <w:p w:rsidR="00D6471B" w:rsidRDefault="00D6471B">
            <w:pPr>
              <w:pStyle w:val="TableRow"/>
              <w:rPr>
                <w:snapToGrid w:val="0"/>
              </w:rPr>
            </w:pPr>
            <w:r>
              <w:t>3500</w:t>
            </w:r>
          </w:p>
        </w:tc>
        <w:tc>
          <w:tcPr>
            <w:tcW w:w="993" w:type="dxa"/>
            <w:tcBorders>
              <w:top w:val="nil"/>
            </w:tcBorders>
          </w:tcPr>
          <w:p w:rsidR="00D6471B" w:rsidRDefault="00D6471B">
            <w:pPr>
              <w:pStyle w:val="TableRow"/>
              <w:rPr>
                <w:snapToGrid w:val="0"/>
              </w:rPr>
            </w:pPr>
            <w:r>
              <w:t>130</w:t>
            </w:r>
          </w:p>
        </w:tc>
        <w:tc>
          <w:tcPr>
            <w:tcW w:w="992" w:type="dxa"/>
            <w:tcBorders>
              <w:top w:val="nil"/>
            </w:tcBorders>
          </w:tcPr>
          <w:p w:rsidR="00D6471B" w:rsidRDefault="00D6471B">
            <w:pPr>
              <w:pStyle w:val="TableRow"/>
              <w:rPr>
                <w:snapToGrid w:val="0"/>
              </w:rPr>
            </w:pPr>
            <w:r>
              <w:t>60</w:t>
            </w:r>
          </w:p>
        </w:tc>
        <w:tc>
          <w:tcPr>
            <w:tcW w:w="992" w:type="dxa"/>
            <w:tcBorders>
              <w:top w:val="nil"/>
            </w:tcBorders>
          </w:tcPr>
          <w:p w:rsidR="00D6471B" w:rsidRDefault="00D6471B">
            <w:pPr>
              <w:pStyle w:val="TableRow"/>
              <w:rPr>
                <w:snapToGrid w:val="0"/>
              </w:rPr>
            </w:pPr>
            <w:r>
              <w:t>50</w:t>
            </w:r>
          </w:p>
        </w:tc>
        <w:tc>
          <w:tcPr>
            <w:tcW w:w="992" w:type="dxa"/>
            <w:tcBorders>
              <w:top w:val="nil"/>
            </w:tcBorders>
          </w:tcPr>
          <w:p w:rsidR="00D6471B" w:rsidRDefault="00D6471B">
            <w:pPr>
              <w:pStyle w:val="TableRow"/>
            </w:pPr>
            <w:r>
              <w:t>3000</w:t>
            </w:r>
          </w:p>
        </w:tc>
        <w:tc>
          <w:tcPr>
            <w:tcW w:w="993" w:type="dxa"/>
            <w:tcBorders>
              <w:right w:val="nil"/>
            </w:tcBorders>
          </w:tcPr>
          <w:p w:rsidR="00D6471B" w:rsidRDefault="00D6471B">
            <w:pPr>
              <w:pStyle w:val="TableRow"/>
            </w:pPr>
            <w:r>
              <w:t>70</w:t>
            </w:r>
          </w:p>
        </w:tc>
      </w:tr>
      <w:tr w:rsidR="00D6471B">
        <w:tc>
          <w:tcPr>
            <w:tcW w:w="1087" w:type="dxa"/>
            <w:tcBorders>
              <w:left w:val="nil"/>
            </w:tcBorders>
          </w:tcPr>
          <w:p w:rsidR="00D6471B" w:rsidRDefault="00D6471B">
            <w:pPr>
              <w:pStyle w:val="TableRow"/>
            </w:pPr>
            <w:r>
              <w:t>100 km/h</w:t>
            </w:r>
          </w:p>
        </w:tc>
        <w:tc>
          <w:tcPr>
            <w:tcW w:w="567" w:type="dxa"/>
            <w:tcBorders>
              <w:left w:val="nil"/>
            </w:tcBorders>
          </w:tcPr>
          <w:p w:rsidR="00D6471B" w:rsidRDefault="00D6471B">
            <w:pPr>
              <w:pStyle w:val="TableRow"/>
            </w:pPr>
            <w:r>
              <w:t>0,3</w:t>
            </w:r>
          </w:p>
        </w:tc>
        <w:tc>
          <w:tcPr>
            <w:tcW w:w="567" w:type="dxa"/>
            <w:tcBorders>
              <w:left w:val="nil"/>
            </w:tcBorders>
          </w:tcPr>
          <w:p w:rsidR="00D6471B" w:rsidRDefault="00D6471B">
            <w:pPr>
              <w:pStyle w:val="TableRow"/>
            </w:pPr>
            <w:r>
              <w:t>0,8</w:t>
            </w:r>
          </w:p>
        </w:tc>
        <w:tc>
          <w:tcPr>
            <w:tcW w:w="992" w:type="dxa"/>
            <w:tcBorders>
              <w:left w:val="nil"/>
            </w:tcBorders>
          </w:tcPr>
          <w:p w:rsidR="00D6471B" w:rsidRDefault="00D6471B">
            <w:pPr>
              <w:pStyle w:val="TableRow"/>
            </w:pPr>
            <w:r>
              <w:t>60</w:t>
            </w:r>
          </w:p>
        </w:tc>
        <w:tc>
          <w:tcPr>
            <w:tcW w:w="850" w:type="dxa"/>
          </w:tcPr>
          <w:p w:rsidR="00D6471B" w:rsidRDefault="00D6471B">
            <w:pPr>
              <w:pStyle w:val="TableRow"/>
              <w:rPr>
                <w:snapToGrid w:val="0"/>
              </w:rPr>
            </w:pPr>
            <w:r>
              <w:t>3500</w:t>
            </w:r>
          </w:p>
        </w:tc>
        <w:tc>
          <w:tcPr>
            <w:tcW w:w="993" w:type="dxa"/>
          </w:tcPr>
          <w:p w:rsidR="00D6471B" w:rsidRDefault="00D6471B">
            <w:pPr>
              <w:pStyle w:val="TableRow"/>
              <w:rPr>
                <w:snapToGrid w:val="0"/>
              </w:rPr>
            </w:pPr>
            <w:r>
              <w:t>110</w:t>
            </w:r>
          </w:p>
        </w:tc>
        <w:tc>
          <w:tcPr>
            <w:tcW w:w="992" w:type="dxa"/>
          </w:tcPr>
          <w:p w:rsidR="00D6471B" w:rsidRDefault="00D6471B">
            <w:pPr>
              <w:pStyle w:val="TableRow"/>
              <w:rPr>
                <w:snapToGrid w:val="0"/>
              </w:rPr>
            </w:pPr>
            <w:r>
              <w:t>45</w:t>
            </w:r>
          </w:p>
        </w:tc>
        <w:tc>
          <w:tcPr>
            <w:tcW w:w="992" w:type="dxa"/>
          </w:tcPr>
          <w:p w:rsidR="00D6471B" w:rsidRDefault="00D6471B">
            <w:pPr>
              <w:pStyle w:val="TableRow"/>
              <w:rPr>
                <w:snapToGrid w:val="0"/>
              </w:rPr>
            </w:pPr>
            <w:r>
              <w:t>50</w:t>
            </w:r>
          </w:p>
        </w:tc>
        <w:tc>
          <w:tcPr>
            <w:tcW w:w="992" w:type="dxa"/>
          </w:tcPr>
          <w:p w:rsidR="00D6471B" w:rsidRDefault="00D6471B">
            <w:pPr>
              <w:pStyle w:val="TableRow"/>
            </w:pPr>
            <w:r>
              <w:t>3000</w:t>
            </w:r>
          </w:p>
        </w:tc>
        <w:tc>
          <w:tcPr>
            <w:tcW w:w="993" w:type="dxa"/>
            <w:tcBorders>
              <w:right w:val="nil"/>
            </w:tcBorders>
          </w:tcPr>
          <w:p w:rsidR="00D6471B" w:rsidRDefault="00D6471B">
            <w:pPr>
              <w:pStyle w:val="TableRow"/>
            </w:pPr>
            <w:r>
              <w:t>60</w:t>
            </w:r>
          </w:p>
        </w:tc>
      </w:tr>
      <w:tr w:rsidR="00D6471B">
        <w:tc>
          <w:tcPr>
            <w:tcW w:w="1087" w:type="dxa"/>
            <w:tcBorders>
              <w:left w:val="nil"/>
            </w:tcBorders>
          </w:tcPr>
          <w:p w:rsidR="00D6471B" w:rsidRDefault="00D6471B">
            <w:pPr>
              <w:pStyle w:val="TableRow"/>
            </w:pPr>
            <w:r>
              <w:t>80 km/h</w:t>
            </w:r>
          </w:p>
        </w:tc>
        <w:tc>
          <w:tcPr>
            <w:tcW w:w="567" w:type="dxa"/>
            <w:tcBorders>
              <w:left w:val="nil"/>
            </w:tcBorders>
          </w:tcPr>
          <w:p w:rsidR="00D6471B" w:rsidRDefault="00D6471B">
            <w:pPr>
              <w:pStyle w:val="TableRow"/>
            </w:pPr>
            <w:r>
              <w:t>0,3</w:t>
            </w:r>
          </w:p>
        </w:tc>
        <w:tc>
          <w:tcPr>
            <w:tcW w:w="567" w:type="dxa"/>
            <w:tcBorders>
              <w:left w:val="nil"/>
            </w:tcBorders>
          </w:tcPr>
          <w:p w:rsidR="00D6471B" w:rsidRDefault="00D6471B">
            <w:pPr>
              <w:pStyle w:val="TableRow"/>
            </w:pPr>
            <w:r>
              <w:t>0,8</w:t>
            </w:r>
          </w:p>
        </w:tc>
        <w:tc>
          <w:tcPr>
            <w:tcW w:w="992" w:type="dxa"/>
            <w:tcBorders>
              <w:left w:val="nil"/>
            </w:tcBorders>
          </w:tcPr>
          <w:p w:rsidR="00D6471B" w:rsidRDefault="00D6471B">
            <w:pPr>
              <w:pStyle w:val="TableRow"/>
            </w:pPr>
            <w:r>
              <w:t>40</w:t>
            </w:r>
          </w:p>
        </w:tc>
        <w:tc>
          <w:tcPr>
            <w:tcW w:w="850" w:type="dxa"/>
          </w:tcPr>
          <w:p w:rsidR="00D6471B" w:rsidRDefault="00D6471B">
            <w:pPr>
              <w:pStyle w:val="TableRow"/>
              <w:rPr>
                <w:snapToGrid w:val="0"/>
              </w:rPr>
            </w:pPr>
            <w:r>
              <w:t>3500</w:t>
            </w:r>
          </w:p>
        </w:tc>
        <w:tc>
          <w:tcPr>
            <w:tcW w:w="993" w:type="dxa"/>
          </w:tcPr>
          <w:p w:rsidR="00D6471B" w:rsidRDefault="00D6471B">
            <w:pPr>
              <w:pStyle w:val="TableRow"/>
              <w:rPr>
                <w:snapToGrid w:val="0"/>
              </w:rPr>
            </w:pPr>
            <w:r>
              <w:t>90</w:t>
            </w:r>
          </w:p>
        </w:tc>
        <w:tc>
          <w:tcPr>
            <w:tcW w:w="992" w:type="dxa"/>
          </w:tcPr>
          <w:p w:rsidR="00D6471B" w:rsidRDefault="00D6471B">
            <w:pPr>
              <w:pStyle w:val="TableRow"/>
              <w:rPr>
                <w:snapToGrid w:val="0"/>
              </w:rPr>
            </w:pPr>
            <w:r>
              <w:t>35</w:t>
            </w:r>
          </w:p>
        </w:tc>
        <w:tc>
          <w:tcPr>
            <w:tcW w:w="992" w:type="dxa"/>
          </w:tcPr>
          <w:p w:rsidR="00D6471B" w:rsidRDefault="00D6471B">
            <w:pPr>
              <w:pStyle w:val="TableRow"/>
              <w:rPr>
                <w:snapToGrid w:val="0"/>
              </w:rPr>
            </w:pPr>
            <w:r>
              <w:t>30</w:t>
            </w:r>
          </w:p>
        </w:tc>
        <w:tc>
          <w:tcPr>
            <w:tcW w:w="992" w:type="dxa"/>
          </w:tcPr>
          <w:p w:rsidR="00D6471B" w:rsidRDefault="00D6471B">
            <w:pPr>
              <w:pStyle w:val="TableRow"/>
            </w:pPr>
            <w:r>
              <w:t>3000</w:t>
            </w:r>
          </w:p>
        </w:tc>
        <w:tc>
          <w:tcPr>
            <w:tcW w:w="993" w:type="dxa"/>
            <w:tcBorders>
              <w:right w:val="nil"/>
            </w:tcBorders>
          </w:tcPr>
          <w:p w:rsidR="00D6471B" w:rsidRDefault="00D6471B">
            <w:pPr>
              <w:pStyle w:val="TableRow"/>
            </w:pPr>
            <w:r>
              <w:t>45</w:t>
            </w:r>
          </w:p>
        </w:tc>
      </w:tr>
    </w:tbl>
    <w:p w:rsidR="00D6471B" w:rsidRDefault="00D6471B">
      <w:pPr>
        <w:pStyle w:val="TitleTab"/>
      </w:pPr>
      <w:bookmarkStart w:id="335" w:name="_Toc117392643"/>
      <w:bookmarkStart w:id="336" w:name="_Toc397952504"/>
      <w:r>
        <w:t xml:space="preserve">Tabelle </w:t>
      </w:r>
      <w:r w:rsidR="00BE6B32">
        <w:fldChar w:fldCharType="begin"/>
      </w:r>
      <w:r w:rsidR="00BE6B32">
        <w:instrText xml:space="preserve"> SEQ Tabelle \* ARABIC \* MERGEFORMAT </w:instrText>
      </w:r>
      <w:r w:rsidR="00BE6B32">
        <w:fldChar w:fldCharType="separate"/>
      </w:r>
      <w:r w:rsidR="00573453">
        <w:rPr>
          <w:noProof/>
        </w:rPr>
        <w:t>26</w:t>
      </w:r>
      <w:r w:rsidR="00BE6B32">
        <w:rPr>
          <w:noProof/>
        </w:rPr>
        <w:fldChar w:fldCharType="end"/>
      </w:r>
      <w:r>
        <w:rPr>
          <w:color w:val="000000"/>
        </w:rPr>
        <w:t xml:space="preserve">: </w:t>
      </w:r>
      <w:r w:rsidRPr="0016148A">
        <w:rPr>
          <w:spacing w:val="-2"/>
        </w:rPr>
        <w:t>Defaultvorgaben für 3-streifige Querschnitte</w:t>
      </w:r>
      <w:bookmarkEnd w:id="335"/>
      <w:r w:rsidRPr="0016148A">
        <w:rPr>
          <w:spacing w:val="-2"/>
        </w:rPr>
        <w:t xml:space="preserve"> (Harmonisierung bei hohen Geschwindigkeitsdifferenzen)</w:t>
      </w:r>
      <w:bookmarkEnd w:id="336"/>
    </w:p>
    <w:p w:rsidR="00D6471B" w:rsidRDefault="00D6471B">
      <w:pPr>
        <w:pStyle w:val="berschrift4"/>
        <w:numPr>
          <w:ilvl w:val="3"/>
          <w:numId w:val="12"/>
        </w:numPr>
      </w:pPr>
      <w:r>
        <w:t>Stau</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Dieser Steuerungsalgorithmus erkennt Stausituationen und sichert diese in stromaufwärtiger Ric</w:t>
            </w:r>
            <w:r>
              <w:t>h</w:t>
            </w:r>
            <w:r>
              <w:t>tung ab. Zugleich werden im Staubereich Geschwindigkeitsbeschränkungen und andere unpasse</w:t>
            </w:r>
            <w:r>
              <w:t>n</w:t>
            </w:r>
            <w:r>
              <w:t xml:space="preserve">de Schaltungen unterdrückt. Der Steuerungsalgorithmus kann auch zur Absicherung von Staus auf Ausfahrtsrampen verwendet werden. </w:t>
            </w:r>
          </w:p>
        </w:tc>
        <w:tc>
          <w:tcPr>
            <w:tcW w:w="1080" w:type="dxa"/>
          </w:tcPr>
          <w:p w:rsidR="00D6471B" w:rsidRDefault="00D6471B"/>
        </w:tc>
      </w:tr>
      <w:tr w:rsidR="00D6471B">
        <w:tc>
          <w:tcPr>
            <w:tcW w:w="9070" w:type="dxa"/>
          </w:tcPr>
          <w:p w:rsidR="00D6471B" w:rsidRDefault="00D6471B">
            <w:r>
              <w:t xml:space="preserve">Der Steuerungsalgorithmus „Stau“ arbeitet auf Basis des vollständigen </w:t>
            </w:r>
            <w:r w:rsidR="006B4E18">
              <w:t>Algorithmusrahmens</w:t>
            </w:r>
            <w:r>
              <w:t>.</w:t>
            </w:r>
          </w:p>
        </w:tc>
        <w:tc>
          <w:tcPr>
            <w:tcW w:w="1080" w:type="dxa"/>
          </w:tcPr>
          <w:p w:rsidR="00D6471B" w:rsidRDefault="00D6471B">
            <w:pPr>
              <w:pStyle w:val="TAnf0"/>
              <w:ind w:left="900"/>
            </w:pPr>
          </w:p>
        </w:tc>
      </w:tr>
      <w:tr w:rsidR="00D6471B">
        <w:tc>
          <w:tcPr>
            <w:tcW w:w="9070" w:type="dxa"/>
          </w:tcPr>
          <w:p w:rsidR="00D6471B" w:rsidRDefault="00D6471B">
            <w:pPr>
              <w:rPr>
                <w:snapToGrid w:val="0"/>
              </w:rPr>
            </w:pPr>
            <w:r>
              <w:rPr>
                <w:snapToGrid w:val="0"/>
              </w:rPr>
              <w:t>Für die Ermittlung der Situation Stau gelten die fünf nachfolgenden Kriterien.</w:t>
            </w:r>
          </w:p>
        </w:tc>
        <w:tc>
          <w:tcPr>
            <w:tcW w:w="1080" w:type="dxa"/>
          </w:tcPr>
          <w:p w:rsidR="00D6471B" w:rsidRDefault="00D6471B"/>
        </w:tc>
      </w:tr>
      <w:tr w:rsidR="00D6471B">
        <w:tc>
          <w:tcPr>
            <w:tcW w:w="9070" w:type="dxa"/>
          </w:tcPr>
          <w:p w:rsidR="00D6471B" w:rsidRDefault="00D6471B" w:rsidP="0037120B">
            <w:pPr>
              <w:rPr>
                <w:snapToGrid w:val="0"/>
              </w:rPr>
            </w:pPr>
            <w:r>
              <w:rPr>
                <w:snapToGrid w:val="0"/>
              </w:rPr>
              <w:t xml:space="preserve">Jedes der Kriterien muss jeweils Werte für </w:t>
            </w:r>
          </w:p>
          <w:p w:rsidR="00D6471B" w:rsidRDefault="00D6471B" w:rsidP="0037120B">
            <w:pPr>
              <w:numPr>
                <w:ilvl w:val="0"/>
                <w:numId w:val="33"/>
              </w:numPr>
              <w:rPr>
                <w:snapToGrid w:val="0"/>
              </w:rPr>
            </w:pPr>
            <w:r>
              <w:rPr>
                <w:snapToGrid w:val="0"/>
              </w:rPr>
              <w:t xml:space="preserve">die Güte der Zustände „Stau“ und „Nicht-Stau“, </w:t>
            </w:r>
          </w:p>
          <w:p w:rsidR="00D6471B" w:rsidRDefault="00D6471B" w:rsidP="0037120B">
            <w:pPr>
              <w:numPr>
                <w:ilvl w:val="0"/>
                <w:numId w:val="33"/>
              </w:numPr>
              <w:rPr>
                <w:snapToGrid w:val="0"/>
              </w:rPr>
            </w:pPr>
            <w:r>
              <w:rPr>
                <w:snapToGrid w:val="0"/>
              </w:rPr>
              <w:t xml:space="preserve">die Zugehörigkeit zu den Zuständen „Stau“ und „Nicht-Stau“ sowie </w:t>
            </w:r>
          </w:p>
          <w:p w:rsidR="00D6471B" w:rsidRDefault="00D6471B" w:rsidP="0037120B">
            <w:pPr>
              <w:numPr>
                <w:ilvl w:val="0"/>
                <w:numId w:val="33"/>
              </w:numPr>
              <w:rPr>
                <w:snapToGrid w:val="0"/>
              </w:rPr>
            </w:pPr>
            <w:r>
              <w:rPr>
                <w:snapToGrid w:val="0"/>
              </w:rPr>
              <w:t>die Vertrauenswürdigkeit der jeweiligen Kriterien für die Zustände „Stau“ und „Nicht-Stau“</w:t>
            </w:r>
          </w:p>
          <w:p w:rsidR="00D6471B" w:rsidRDefault="00D6471B" w:rsidP="0037120B">
            <w:pPr>
              <w:rPr>
                <w:snapToGrid w:val="0"/>
              </w:rPr>
            </w:pPr>
            <w:r>
              <w:rPr>
                <w:snapToGrid w:val="0"/>
              </w:rPr>
              <w:t>liefern. Die Zugehörigkeitswerte müssen hierbei als fest parametrierte Werte für verschiedene E</w:t>
            </w:r>
            <w:r>
              <w:rPr>
                <w:snapToGrid w:val="0"/>
              </w:rPr>
              <w:t>r</w:t>
            </w:r>
            <w:r>
              <w:rPr>
                <w:snapToGrid w:val="0"/>
              </w:rPr>
              <w:t>gebnisse der Kriterien vorgebbar sein, aber auch als Fließkommawert zwischen 0 und 1 durch die Kriterien errechnet werden.</w:t>
            </w:r>
          </w:p>
          <w:p w:rsidR="00D6471B" w:rsidRDefault="00D6471B" w:rsidP="0037120B">
            <w:pPr>
              <w:rPr>
                <w:snapToGrid w:val="0"/>
              </w:rPr>
            </w:pPr>
            <w:r>
              <w:rPr>
                <w:snapToGrid w:val="0"/>
              </w:rPr>
              <w:t xml:space="preserve">Ist die Güte der Ergebnisse eines </w:t>
            </w:r>
            <w:r w:rsidR="006B4E18">
              <w:rPr>
                <w:snapToGrid w:val="0"/>
              </w:rPr>
              <w:t>Kriteriums</w:t>
            </w:r>
            <w:r>
              <w:rPr>
                <w:snapToGrid w:val="0"/>
              </w:rPr>
              <w:t xml:space="preserve"> unterhalb eines parametrierbaren Schwellenwerts </w:t>
            </w:r>
            <w:r>
              <w:rPr>
                <w:snapToGrid w:val="0"/>
              </w:rPr>
              <w:lastRenderedPageBreak/>
              <w:t>(Erstversorgung: 0), so darf dieses Kriterium kein Ergebnis liefern.</w:t>
            </w:r>
          </w:p>
        </w:tc>
        <w:tc>
          <w:tcPr>
            <w:tcW w:w="1080" w:type="dxa"/>
          </w:tcPr>
          <w:p w:rsidR="00D6471B" w:rsidRDefault="00D6471B" w:rsidP="00D25B4E">
            <w:pPr>
              <w:pStyle w:val="TAnf0"/>
            </w:pPr>
            <w:bookmarkStart w:id="337" w:name="_Toc231274063"/>
            <w:bookmarkEnd w:id="337"/>
            <w:r>
              <w:lastRenderedPageBreak/>
              <w:t>TAnf_092</w:t>
            </w:r>
          </w:p>
        </w:tc>
      </w:tr>
      <w:tr w:rsidR="00D6471B">
        <w:tc>
          <w:tcPr>
            <w:tcW w:w="9070" w:type="dxa"/>
          </w:tcPr>
          <w:p w:rsidR="00D6471B" w:rsidRDefault="00D6471B" w:rsidP="0037120B">
            <w:pPr>
              <w:rPr>
                <w:b/>
                <w:snapToGrid w:val="0"/>
                <w:u w:val="single"/>
              </w:rPr>
            </w:pPr>
            <w:r>
              <w:rPr>
                <w:b/>
                <w:snapToGrid w:val="0"/>
                <w:u w:val="single"/>
              </w:rPr>
              <w:lastRenderedPageBreak/>
              <w:t>Staukriterium 1 (Belegung):</w:t>
            </w:r>
          </w:p>
          <w:p w:rsidR="00D6471B" w:rsidRDefault="00D6471B" w:rsidP="0037120B">
            <w:pPr>
              <w:rPr>
                <w:snapToGrid w:val="0"/>
              </w:rPr>
            </w:pPr>
            <w:r>
              <w:rPr>
                <w:snapToGrid w:val="0"/>
              </w:rPr>
              <w:t>Gilt für den Belegungsgrad an einem Fahrstreifen dass b(i,j) &gt; b</w:t>
            </w:r>
            <w:r>
              <w:rPr>
                <w:snapToGrid w:val="0"/>
                <w:vertAlign w:val="subscript"/>
              </w:rPr>
              <w:t>stau,ein</w:t>
            </w:r>
            <w:r>
              <w:rPr>
                <w:snapToGrid w:val="0"/>
              </w:rPr>
              <w:t xml:space="preserve">, so wird am betreffenden Messquerschnitt der </w:t>
            </w:r>
            <w:bookmarkStart w:id="338" w:name="OLE_LINK4"/>
            <w:bookmarkStart w:id="339" w:name="OLE_LINK5"/>
            <w:r>
              <w:rPr>
                <w:snapToGrid w:val="0"/>
              </w:rPr>
              <w:t xml:space="preserve">Zustand „Stau“ </w:t>
            </w:r>
            <w:bookmarkEnd w:id="338"/>
            <w:bookmarkEnd w:id="339"/>
            <w:r>
              <w:rPr>
                <w:snapToGrid w:val="0"/>
              </w:rPr>
              <w:t>definiert.</w:t>
            </w:r>
          </w:p>
          <w:p w:rsidR="00D6471B" w:rsidRDefault="00D6471B" w:rsidP="0037120B">
            <w:pPr>
              <w:rPr>
                <w:snapToGrid w:val="0"/>
              </w:rPr>
            </w:pPr>
            <w:r>
              <w:rPr>
                <w:snapToGrid w:val="0"/>
              </w:rPr>
              <w:t>Als Nebenbedingung muss gelten: V</w:t>
            </w:r>
            <w:r>
              <w:rPr>
                <w:snapToGrid w:val="0"/>
                <w:vertAlign w:val="subscript"/>
              </w:rPr>
              <w:t>Kfz,P</w:t>
            </w:r>
            <w:r>
              <w:rPr>
                <w:snapToGrid w:val="0"/>
              </w:rPr>
              <w:t xml:space="preserve">(i) </w:t>
            </w:r>
            <w:r>
              <w:rPr>
                <w:rFonts w:ascii="Symbol" w:hAnsi="Symbol"/>
                <w:snapToGrid w:val="0"/>
              </w:rPr>
              <w:t></w:t>
            </w:r>
            <w:r>
              <w:rPr>
                <w:rFonts w:ascii="Symbol" w:hAnsi="Symbol"/>
                <w:snapToGrid w:val="0"/>
              </w:rPr>
              <w:t></w:t>
            </w:r>
            <w:r>
              <w:rPr>
                <w:snapToGrid w:val="0"/>
              </w:rPr>
              <w:t>V</w:t>
            </w:r>
            <w:r>
              <w:rPr>
                <w:snapToGrid w:val="0"/>
                <w:vertAlign w:val="subscript"/>
              </w:rPr>
              <w:t>b,stau,ein</w:t>
            </w:r>
            <w:r>
              <w:rPr>
                <w:snapToGrid w:val="0"/>
              </w:rPr>
              <w:tab/>
            </w:r>
          </w:p>
          <w:p w:rsidR="00D6471B" w:rsidRDefault="00D6471B" w:rsidP="0037120B">
            <w:pPr>
              <w:rPr>
                <w:snapToGrid w:val="0"/>
              </w:rPr>
            </w:pPr>
            <w:r>
              <w:rPr>
                <w:snapToGrid w:val="0"/>
              </w:rPr>
              <w:t>Erst wenn auf allen Fahrstreifen des Messquerschnitts der Belegungsgrad den Grenzwert b</w:t>
            </w:r>
            <w:r>
              <w:rPr>
                <w:snapToGrid w:val="0"/>
                <w:vertAlign w:val="subscript"/>
              </w:rPr>
              <w:t>stau,aus</w:t>
            </w:r>
            <w:r>
              <w:rPr>
                <w:snapToGrid w:val="0"/>
              </w:rPr>
              <w:t xml:space="preserve"> wieder unterschreitet, darf die Staumeldung aufgrund des Belegungskriteriums wieder aufgehoben werden.</w:t>
            </w:r>
          </w:p>
          <w:p w:rsidR="00D6471B" w:rsidRDefault="00D6471B" w:rsidP="0037120B">
            <w:pPr>
              <w:rPr>
                <w:b/>
                <w:snapToGrid w:val="0"/>
                <w:u w:val="single"/>
              </w:rPr>
            </w:pPr>
            <w:r>
              <w:rPr>
                <w:snapToGrid w:val="0"/>
              </w:rPr>
              <w:t>Die Grenzwerte für b</w:t>
            </w:r>
            <w:r>
              <w:rPr>
                <w:snapToGrid w:val="0"/>
                <w:vertAlign w:val="subscript"/>
              </w:rPr>
              <w:t>stau,ein</w:t>
            </w:r>
            <w:r>
              <w:rPr>
                <w:snapToGrid w:val="0"/>
              </w:rPr>
              <w:t xml:space="preserve"> und b</w:t>
            </w:r>
            <w:r>
              <w:rPr>
                <w:snapToGrid w:val="0"/>
                <w:vertAlign w:val="subscript"/>
              </w:rPr>
              <w:t>stau,aus</w:t>
            </w:r>
            <w:r>
              <w:rPr>
                <w:snapToGrid w:val="0"/>
              </w:rPr>
              <w:t xml:space="preserve"> müssen fahrstreifengetrennt einzeln parametrierbar sein. L</w:t>
            </w:r>
            <w:r>
              <w:rPr>
                <w:snapToGrid w:val="0"/>
              </w:rPr>
              <w:t>o</w:t>
            </w:r>
            <w:r>
              <w:rPr>
                <w:snapToGrid w:val="0"/>
              </w:rPr>
              <w:t>gisch passivierte Fahrstreifen dürfen nicht berücksichtigt werden.</w:t>
            </w:r>
          </w:p>
        </w:tc>
        <w:tc>
          <w:tcPr>
            <w:tcW w:w="1080" w:type="dxa"/>
          </w:tcPr>
          <w:p w:rsidR="00D6471B" w:rsidRDefault="00D6471B">
            <w:pPr>
              <w:pStyle w:val="TAnf0"/>
            </w:pPr>
            <w:bookmarkStart w:id="340" w:name="_Toc231274064"/>
            <w:bookmarkEnd w:id="340"/>
            <w:r>
              <w:t>TAnf_093</w:t>
            </w:r>
          </w:p>
        </w:tc>
      </w:tr>
      <w:tr w:rsidR="00D6471B">
        <w:tc>
          <w:tcPr>
            <w:tcW w:w="9070" w:type="dxa"/>
          </w:tcPr>
          <w:p w:rsidR="00D6471B" w:rsidRPr="0016148A" w:rsidRDefault="00D6471B">
            <w:pPr>
              <w:rPr>
                <w:snapToGrid w:val="0"/>
              </w:rPr>
            </w:pPr>
            <w:r w:rsidRPr="0016148A">
              <w:t>Folgende Defaultwerte sind einzusetzen:</w:t>
            </w:r>
          </w:p>
          <w:p w:rsidR="00D6471B" w:rsidRPr="0016148A" w:rsidRDefault="00D6471B">
            <w:pPr>
              <w:pStyle w:val="Aufzhlungszeichen"/>
              <w:rPr>
                <w:snapToGrid w:val="0"/>
              </w:rPr>
            </w:pPr>
            <w:r w:rsidRPr="0016148A">
              <w:rPr>
                <w:snapToGrid w:val="0"/>
              </w:rPr>
              <w:t>b</w:t>
            </w:r>
            <w:r w:rsidRPr="0016148A">
              <w:rPr>
                <w:snapToGrid w:val="0"/>
                <w:vertAlign w:val="subscript"/>
              </w:rPr>
              <w:t>stau,ein</w:t>
            </w:r>
            <w:r w:rsidRPr="0016148A">
              <w:rPr>
                <w:snapToGrid w:val="0"/>
              </w:rPr>
              <w:t xml:space="preserve"> := </w:t>
            </w:r>
            <w:r w:rsidR="0016148A" w:rsidRPr="0016148A">
              <w:rPr>
                <w:snapToGrid w:val="0"/>
              </w:rPr>
              <w:t>25</w:t>
            </w:r>
            <w:r w:rsidRPr="0016148A">
              <w:rPr>
                <w:snapToGrid w:val="0"/>
              </w:rPr>
              <w:t>%</w:t>
            </w:r>
          </w:p>
          <w:p w:rsidR="00D6471B" w:rsidRPr="0016148A" w:rsidRDefault="00D6471B">
            <w:pPr>
              <w:pStyle w:val="Aufzhlungszeichen"/>
              <w:rPr>
                <w:snapToGrid w:val="0"/>
              </w:rPr>
            </w:pPr>
            <w:r w:rsidRPr="0016148A">
              <w:rPr>
                <w:snapToGrid w:val="0"/>
              </w:rPr>
              <w:t>b</w:t>
            </w:r>
            <w:r w:rsidRPr="0016148A">
              <w:rPr>
                <w:snapToGrid w:val="0"/>
                <w:vertAlign w:val="subscript"/>
              </w:rPr>
              <w:t>stau,aus</w:t>
            </w:r>
            <w:r w:rsidRPr="0016148A">
              <w:rPr>
                <w:snapToGrid w:val="0"/>
              </w:rPr>
              <w:t xml:space="preserve"> := </w:t>
            </w:r>
            <w:r w:rsidR="0016148A" w:rsidRPr="0016148A">
              <w:rPr>
                <w:snapToGrid w:val="0"/>
              </w:rPr>
              <w:t>20</w:t>
            </w:r>
            <w:r w:rsidRPr="0016148A">
              <w:rPr>
                <w:snapToGrid w:val="0"/>
              </w:rPr>
              <w:t>%</w:t>
            </w:r>
          </w:p>
          <w:p w:rsidR="00D6471B" w:rsidRPr="0016148A" w:rsidRDefault="00D6471B">
            <w:pPr>
              <w:pStyle w:val="Aufzhlungszeichen"/>
              <w:rPr>
                <w:b/>
                <w:snapToGrid w:val="0"/>
                <w:u w:val="single"/>
              </w:rPr>
            </w:pPr>
            <w:r w:rsidRPr="0016148A">
              <w:rPr>
                <w:snapToGrid w:val="0"/>
              </w:rPr>
              <w:t>V</w:t>
            </w:r>
            <w:r w:rsidRPr="0016148A">
              <w:rPr>
                <w:snapToGrid w:val="0"/>
                <w:vertAlign w:val="subscript"/>
              </w:rPr>
              <w:t>b</w:t>
            </w:r>
            <w:r w:rsidRPr="0016148A">
              <w:rPr>
                <w:snapToGrid w:val="0"/>
              </w:rPr>
              <w:t>,</w:t>
            </w:r>
            <w:r w:rsidRPr="0016148A">
              <w:rPr>
                <w:snapToGrid w:val="0"/>
                <w:vertAlign w:val="subscript"/>
              </w:rPr>
              <w:t xml:space="preserve">stau,ein </w:t>
            </w:r>
            <w:r w:rsidR="0016148A" w:rsidRPr="0016148A">
              <w:rPr>
                <w:snapToGrid w:val="0"/>
              </w:rPr>
              <w:t xml:space="preserve">:= </w:t>
            </w:r>
            <w:r w:rsidRPr="0016148A">
              <w:rPr>
                <w:snapToGrid w:val="0"/>
              </w:rPr>
              <w:t>5</w:t>
            </w:r>
            <w:r w:rsidR="0016148A" w:rsidRPr="0016148A">
              <w:rPr>
                <w:snapToGrid w:val="0"/>
              </w:rPr>
              <w:t>0</w:t>
            </w:r>
            <w:r w:rsidRPr="0016148A">
              <w:rPr>
                <w:snapToGrid w:val="0"/>
              </w:rPr>
              <w:t xml:space="preserve"> km/h</w:t>
            </w:r>
          </w:p>
        </w:tc>
        <w:tc>
          <w:tcPr>
            <w:tcW w:w="1080" w:type="dxa"/>
          </w:tcPr>
          <w:p w:rsidR="00D6471B" w:rsidRDefault="00D6471B">
            <w:pPr>
              <w:pStyle w:val="TAnf0"/>
            </w:pPr>
            <w:bookmarkStart w:id="341" w:name="_Toc231274065"/>
            <w:bookmarkEnd w:id="341"/>
            <w:r w:rsidRPr="0016148A">
              <w:t>TAnf_094</w:t>
            </w:r>
          </w:p>
        </w:tc>
      </w:tr>
      <w:tr w:rsidR="00D6471B">
        <w:tc>
          <w:tcPr>
            <w:tcW w:w="9070" w:type="dxa"/>
          </w:tcPr>
          <w:p w:rsidR="00D6471B" w:rsidRDefault="00D6471B">
            <w:pPr>
              <w:rPr>
                <w:b/>
                <w:snapToGrid w:val="0"/>
                <w:u w:val="single"/>
              </w:rPr>
            </w:pPr>
            <w:r>
              <w:rPr>
                <w:b/>
                <w:snapToGrid w:val="0"/>
                <w:u w:val="single"/>
              </w:rPr>
              <w:t>Staukriterium 2 (</w:t>
            </w:r>
            <w:r w:rsidR="001044E2">
              <w:rPr>
                <w:b/>
                <w:snapToGrid w:val="0"/>
                <w:u w:val="single"/>
              </w:rPr>
              <w:t>Kfz-G</w:t>
            </w:r>
            <w:r>
              <w:rPr>
                <w:b/>
                <w:snapToGrid w:val="0"/>
                <w:u w:val="single"/>
              </w:rPr>
              <w:t>eschwindigkeit):</w:t>
            </w:r>
          </w:p>
          <w:p w:rsidR="00D6471B" w:rsidRDefault="00D6471B">
            <w:pPr>
              <w:rPr>
                <w:snapToGrid w:val="0"/>
              </w:rPr>
            </w:pPr>
            <w:r>
              <w:rPr>
                <w:snapToGrid w:val="0"/>
              </w:rPr>
              <w:t xml:space="preserve">An einem Messquerschnitt wird der Zustand „Stau“ erkannt, wenn die geglättete richtungsbezogene Kfz-Geschwindigkeit stark absinkt, d.h. es gilt: </w:t>
            </w:r>
          </w:p>
          <w:p w:rsidR="00D6471B" w:rsidRDefault="00D6471B">
            <w:pPr>
              <w:rPr>
                <w:snapToGrid w:val="0"/>
              </w:rPr>
            </w:pPr>
            <w:r>
              <w:rPr>
                <w:snapToGrid w:val="0"/>
              </w:rPr>
              <w:t>V</w:t>
            </w:r>
            <w:r w:rsidR="0016148A">
              <w:rPr>
                <w:snapToGrid w:val="0"/>
                <w:vertAlign w:val="subscript"/>
              </w:rPr>
              <w:t>g,K</w:t>
            </w:r>
            <w:r>
              <w:rPr>
                <w:snapToGrid w:val="0"/>
                <w:vertAlign w:val="subscript"/>
              </w:rPr>
              <w:t>fz,P</w:t>
            </w:r>
            <w:r>
              <w:rPr>
                <w:snapToGrid w:val="0"/>
              </w:rPr>
              <w:t xml:space="preserve">(i) </w:t>
            </w:r>
            <w:r>
              <w:rPr>
                <w:rFonts w:ascii="Symbol" w:hAnsi="Symbol"/>
                <w:snapToGrid w:val="0"/>
              </w:rPr>
              <w:t></w:t>
            </w:r>
            <w:r>
              <w:rPr>
                <w:rFonts w:ascii="Symbol" w:hAnsi="Symbol"/>
                <w:snapToGrid w:val="0"/>
              </w:rPr>
              <w:t></w:t>
            </w:r>
            <w:r>
              <w:rPr>
                <w:snapToGrid w:val="0"/>
              </w:rPr>
              <w:t>V</w:t>
            </w:r>
            <w:r>
              <w:rPr>
                <w:snapToGrid w:val="0"/>
                <w:vertAlign w:val="subscript"/>
              </w:rPr>
              <w:t>stau,ein</w:t>
            </w:r>
            <w:r>
              <w:rPr>
                <w:snapToGrid w:val="0"/>
              </w:rPr>
              <w:t xml:space="preserve"> </w:t>
            </w:r>
          </w:p>
          <w:p w:rsidR="00D6471B" w:rsidRDefault="00D6471B">
            <w:pPr>
              <w:rPr>
                <w:snapToGrid w:val="0"/>
              </w:rPr>
            </w:pPr>
            <w:r>
              <w:rPr>
                <w:snapToGrid w:val="0"/>
              </w:rPr>
              <w:t>wobei folgende Nebenbedingung erfüllt sein muss:</w:t>
            </w:r>
          </w:p>
          <w:p w:rsidR="00D6471B" w:rsidRDefault="00D6471B">
            <w:pPr>
              <w:rPr>
                <w:bCs/>
                <w:color w:val="auto"/>
              </w:rPr>
            </w:pPr>
            <w:r>
              <w:rPr>
                <w:bCs/>
                <w:snapToGrid w:val="0"/>
              </w:rPr>
              <w:t>Q</w:t>
            </w:r>
            <w:r>
              <w:rPr>
                <w:bCs/>
                <w:snapToGrid w:val="0"/>
                <w:vertAlign w:val="subscript"/>
              </w:rPr>
              <w:t>Kfz</w:t>
            </w:r>
            <w:r>
              <w:rPr>
                <w:bCs/>
                <w:snapToGrid w:val="0"/>
              </w:rPr>
              <w:t xml:space="preserve">(i) </w:t>
            </w:r>
            <w:r>
              <w:rPr>
                <w:rFonts w:ascii="Symbol" w:hAnsi="Symbol"/>
                <w:bCs/>
                <w:snapToGrid w:val="0"/>
              </w:rPr>
              <w:t></w:t>
            </w:r>
            <w:r>
              <w:rPr>
                <w:rFonts w:ascii="Symbol" w:hAnsi="Symbol"/>
                <w:bCs/>
                <w:snapToGrid w:val="0"/>
              </w:rPr>
              <w:t></w:t>
            </w:r>
            <w:r>
              <w:rPr>
                <w:bCs/>
                <w:snapToGrid w:val="0"/>
              </w:rPr>
              <w:t>Q</w:t>
            </w:r>
            <w:r>
              <w:rPr>
                <w:bCs/>
                <w:snapToGrid w:val="0"/>
                <w:vertAlign w:val="subscript"/>
              </w:rPr>
              <w:t>Kfz,stau</w:t>
            </w:r>
          </w:p>
        </w:tc>
        <w:tc>
          <w:tcPr>
            <w:tcW w:w="1080" w:type="dxa"/>
          </w:tcPr>
          <w:p w:rsidR="00D6471B" w:rsidRDefault="00D6471B">
            <w:pPr>
              <w:pStyle w:val="TAnf0"/>
            </w:pPr>
            <w:bookmarkStart w:id="342" w:name="_Toc231274066"/>
            <w:bookmarkEnd w:id="342"/>
            <w:r>
              <w:t>TAnf_095</w:t>
            </w:r>
          </w:p>
        </w:tc>
      </w:tr>
      <w:tr w:rsidR="00D6471B">
        <w:tc>
          <w:tcPr>
            <w:tcW w:w="9070" w:type="dxa"/>
          </w:tcPr>
          <w:p w:rsidR="00D6471B" w:rsidRDefault="00D6471B">
            <w:pPr>
              <w:rPr>
                <w:snapToGrid w:val="0"/>
              </w:rPr>
            </w:pPr>
            <w:r>
              <w:rPr>
                <w:snapToGrid w:val="0"/>
              </w:rPr>
              <w:t>Die nachfolgende Bedingung verhindert, dass einige wenige langsame Fahr</w:t>
            </w:r>
            <w:r>
              <w:rPr>
                <w:snapToGrid w:val="0"/>
              </w:rPr>
              <w:softHyphen/>
              <w:t>zeuge eines Typs (z.B. nachts einige langsame Lkw) die Stausituation auslösen:</w:t>
            </w:r>
          </w:p>
          <w:p w:rsidR="00D6471B" w:rsidRPr="005F46E8" w:rsidRDefault="00D6471B">
            <w:pPr>
              <w:rPr>
                <w:snapToGrid w:val="0"/>
                <w:sz w:val="22"/>
                <w:vertAlign w:val="subscript"/>
                <w:lang w:val="en-GB"/>
              </w:rPr>
            </w:pPr>
            <w:r w:rsidRPr="005F46E8">
              <w:rPr>
                <w:snapToGrid w:val="0"/>
                <w:sz w:val="22"/>
                <w:lang w:val="en-GB"/>
              </w:rPr>
              <w:t>| V</w:t>
            </w:r>
            <w:r w:rsidRPr="005F46E8">
              <w:rPr>
                <w:snapToGrid w:val="0"/>
                <w:sz w:val="22"/>
                <w:vertAlign w:val="subscript"/>
                <w:lang w:val="en-GB"/>
              </w:rPr>
              <w:t>Pkw,P</w:t>
            </w:r>
            <w:r w:rsidRPr="005F46E8">
              <w:rPr>
                <w:snapToGrid w:val="0"/>
                <w:sz w:val="22"/>
                <w:lang w:val="en-GB"/>
              </w:rPr>
              <w:t xml:space="preserve">(i) </w:t>
            </w:r>
            <w:r>
              <w:rPr>
                <w:rFonts w:ascii="Symbol" w:hAnsi="Symbol"/>
                <w:snapToGrid w:val="0"/>
                <w:sz w:val="22"/>
              </w:rPr>
              <w:t></w:t>
            </w:r>
            <w:r>
              <w:rPr>
                <w:rFonts w:ascii="Symbol" w:hAnsi="Symbol"/>
                <w:snapToGrid w:val="0"/>
                <w:sz w:val="22"/>
              </w:rPr>
              <w:t></w:t>
            </w:r>
            <w:r w:rsidRPr="005F46E8">
              <w:rPr>
                <w:snapToGrid w:val="0"/>
                <w:sz w:val="22"/>
                <w:lang w:val="en-GB"/>
              </w:rPr>
              <w:t>V</w:t>
            </w:r>
            <w:r w:rsidRPr="005F46E8">
              <w:rPr>
                <w:snapToGrid w:val="0"/>
                <w:sz w:val="22"/>
                <w:vertAlign w:val="subscript"/>
                <w:lang w:val="en-GB"/>
              </w:rPr>
              <w:t>Lkw,P</w:t>
            </w:r>
            <w:r w:rsidRPr="005F46E8">
              <w:rPr>
                <w:snapToGrid w:val="0"/>
                <w:sz w:val="22"/>
                <w:lang w:val="en-GB"/>
              </w:rPr>
              <w:t xml:space="preserve">(i) | </w:t>
            </w:r>
            <w:r>
              <w:rPr>
                <w:rFonts w:ascii="Symbol" w:hAnsi="Symbol"/>
                <w:snapToGrid w:val="0"/>
                <w:sz w:val="22"/>
              </w:rPr>
              <w:t></w:t>
            </w:r>
            <w:r>
              <w:rPr>
                <w:rFonts w:ascii="Symbol" w:hAnsi="Symbol"/>
                <w:snapToGrid w:val="0"/>
                <w:sz w:val="22"/>
              </w:rPr>
              <w:t></w:t>
            </w:r>
            <w:r w:rsidRPr="005F46E8">
              <w:rPr>
                <w:snapToGrid w:val="0"/>
                <w:sz w:val="22"/>
                <w:lang w:val="en-GB"/>
              </w:rPr>
              <w:t>V</w:t>
            </w:r>
            <w:r w:rsidRPr="005F46E8">
              <w:rPr>
                <w:snapToGrid w:val="0"/>
                <w:sz w:val="22"/>
                <w:vertAlign w:val="subscript"/>
                <w:lang w:val="en-GB"/>
              </w:rPr>
              <w:t>diff,stau</w:t>
            </w:r>
          </w:p>
          <w:p w:rsidR="00D6471B" w:rsidRDefault="00D6471B">
            <w:pPr>
              <w:rPr>
                <w:snapToGrid w:val="0"/>
              </w:rPr>
            </w:pPr>
            <w:r>
              <w:rPr>
                <w:snapToGrid w:val="0"/>
              </w:rPr>
              <w:t xml:space="preserve">Wobei diese zweite Nebenbedingung nur zusätzlich erfüllt sein muss, wenn </w:t>
            </w:r>
          </w:p>
          <w:p w:rsidR="00D6471B" w:rsidRDefault="00D6471B">
            <w:pPr>
              <w:rPr>
                <w:snapToGrid w:val="0"/>
                <w:lang w:val="en-GB"/>
              </w:rPr>
            </w:pPr>
            <w:r>
              <w:rPr>
                <w:snapToGrid w:val="0"/>
                <w:lang w:val="en-GB"/>
              </w:rPr>
              <w:t>Q</w:t>
            </w:r>
            <w:r>
              <w:rPr>
                <w:snapToGrid w:val="0"/>
                <w:vertAlign w:val="subscript"/>
                <w:lang w:val="en-GB"/>
              </w:rPr>
              <w:t>Pkw</w:t>
            </w:r>
            <w:r>
              <w:rPr>
                <w:snapToGrid w:val="0"/>
                <w:lang w:val="en-GB"/>
              </w:rPr>
              <w:t xml:space="preserve">(i) </w:t>
            </w:r>
            <w:r>
              <w:rPr>
                <w:rFonts w:ascii="Symbol" w:hAnsi="Symbol"/>
                <w:snapToGrid w:val="0"/>
              </w:rPr>
              <w:t></w:t>
            </w:r>
            <w:r>
              <w:rPr>
                <w:rFonts w:ascii="Symbol" w:hAnsi="Symbol"/>
                <w:snapToGrid w:val="0"/>
              </w:rPr>
              <w:t></w:t>
            </w:r>
            <w:r>
              <w:rPr>
                <w:snapToGrid w:val="0"/>
                <w:lang w:val="en-GB"/>
              </w:rPr>
              <w:t>0 und Q</w:t>
            </w:r>
            <w:r>
              <w:rPr>
                <w:snapToGrid w:val="0"/>
                <w:vertAlign w:val="subscript"/>
                <w:lang w:val="en-GB"/>
              </w:rPr>
              <w:t>Lkw</w:t>
            </w:r>
            <w:r>
              <w:rPr>
                <w:snapToGrid w:val="0"/>
                <w:lang w:val="en-GB"/>
              </w:rPr>
              <w:t xml:space="preserve">(i) </w:t>
            </w:r>
            <w:r>
              <w:rPr>
                <w:rFonts w:ascii="Symbol" w:hAnsi="Symbol"/>
                <w:snapToGrid w:val="0"/>
              </w:rPr>
              <w:t></w:t>
            </w:r>
            <w:r>
              <w:rPr>
                <w:rFonts w:ascii="Symbol" w:hAnsi="Symbol"/>
                <w:snapToGrid w:val="0"/>
              </w:rPr>
              <w:t></w:t>
            </w:r>
            <w:r>
              <w:rPr>
                <w:snapToGrid w:val="0"/>
                <w:lang w:val="en-GB"/>
              </w:rPr>
              <w:t xml:space="preserve">0. </w:t>
            </w:r>
          </w:p>
          <w:p w:rsidR="00D6471B" w:rsidRDefault="00D6471B">
            <w:pPr>
              <w:rPr>
                <w:snapToGrid w:val="0"/>
              </w:rPr>
            </w:pPr>
            <w:r>
              <w:rPr>
                <w:snapToGrid w:val="0"/>
              </w:rPr>
              <w:t>Ansonsten wird nur die erste Nebenbedingung überprüft.</w:t>
            </w:r>
          </w:p>
        </w:tc>
        <w:tc>
          <w:tcPr>
            <w:tcW w:w="1080" w:type="dxa"/>
          </w:tcPr>
          <w:p w:rsidR="00D6471B" w:rsidRDefault="00D6471B">
            <w:pPr>
              <w:pStyle w:val="TAnf0"/>
            </w:pPr>
            <w:bookmarkStart w:id="343" w:name="_Toc231274067"/>
            <w:bookmarkEnd w:id="343"/>
            <w:r>
              <w:t>TAnf_096</w:t>
            </w:r>
          </w:p>
        </w:tc>
      </w:tr>
      <w:tr w:rsidR="00D6471B">
        <w:tc>
          <w:tcPr>
            <w:tcW w:w="9070" w:type="dxa"/>
          </w:tcPr>
          <w:p w:rsidR="00D6471B" w:rsidRDefault="00D6471B">
            <w:pPr>
              <w:rPr>
                <w:snapToGrid w:val="0"/>
              </w:rPr>
            </w:pPr>
            <w:r>
              <w:rPr>
                <w:snapToGrid w:val="0"/>
              </w:rPr>
              <w:t>Steigt die prognostizierte Geschwindigkeit wieder an, so wird aufgrund des Geschwindigkeitskriter</w:t>
            </w:r>
            <w:r>
              <w:rPr>
                <w:snapToGrid w:val="0"/>
              </w:rPr>
              <w:t>i</w:t>
            </w:r>
            <w:r>
              <w:rPr>
                <w:snapToGrid w:val="0"/>
              </w:rPr>
              <w:t>ums in den Zustand „Nicht-Stau“ gewechselt, wenn gilt:</w:t>
            </w:r>
          </w:p>
          <w:p w:rsidR="00D6471B" w:rsidRDefault="00D6471B">
            <w:pPr>
              <w:rPr>
                <w:snapToGrid w:val="0"/>
                <w:vertAlign w:val="subscript"/>
              </w:rPr>
            </w:pPr>
            <w:r>
              <w:rPr>
                <w:snapToGrid w:val="0"/>
              </w:rPr>
              <w:t>V</w:t>
            </w:r>
            <w:r w:rsidR="0016148A">
              <w:rPr>
                <w:snapToGrid w:val="0"/>
                <w:vertAlign w:val="subscript"/>
              </w:rPr>
              <w:t>g,K</w:t>
            </w:r>
            <w:r>
              <w:rPr>
                <w:snapToGrid w:val="0"/>
                <w:vertAlign w:val="subscript"/>
              </w:rPr>
              <w:t>fz</w:t>
            </w:r>
            <w:r>
              <w:rPr>
                <w:snapToGrid w:val="0"/>
              </w:rPr>
              <w:t xml:space="preserve">(i) </w:t>
            </w:r>
            <w:r>
              <w:rPr>
                <w:rFonts w:ascii="Symbol" w:hAnsi="Symbol"/>
                <w:snapToGrid w:val="0"/>
              </w:rPr>
              <w:t></w:t>
            </w:r>
            <w:r>
              <w:rPr>
                <w:rFonts w:ascii="Symbol" w:hAnsi="Symbol"/>
                <w:snapToGrid w:val="0"/>
              </w:rPr>
              <w:t></w:t>
            </w:r>
            <w:r>
              <w:rPr>
                <w:snapToGrid w:val="0"/>
              </w:rPr>
              <w:t>V</w:t>
            </w:r>
            <w:r>
              <w:rPr>
                <w:snapToGrid w:val="0"/>
                <w:vertAlign w:val="subscript"/>
              </w:rPr>
              <w:t>stau,aus</w:t>
            </w:r>
          </w:p>
        </w:tc>
        <w:tc>
          <w:tcPr>
            <w:tcW w:w="1080" w:type="dxa"/>
          </w:tcPr>
          <w:p w:rsidR="00D6471B" w:rsidRDefault="00D6471B" w:rsidP="00D25B4E">
            <w:pPr>
              <w:pStyle w:val="TAnf0"/>
            </w:pPr>
            <w:bookmarkStart w:id="344" w:name="_Toc231274068"/>
            <w:bookmarkEnd w:id="344"/>
            <w:r>
              <w:t>TAnf_097</w:t>
            </w:r>
          </w:p>
        </w:tc>
      </w:tr>
      <w:tr w:rsidR="00D6471B">
        <w:tc>
          <w:tcPr>
            <w:tcW w:w="9070" w:type="dxa"/>
          </w:tcPr>
          <w:p w:rsidR="00D6471B" w:rsidRPr="0016148A" w:rsidRDefault="00D6471B">
            <w:pPr>
              <w:rPr>
                <w:snapToGrid w:val="0"/>
              </w:rPr>
            </w:pPr>
            <w:r w:rsidRPr="0016148A">
              <w:t>Folgende Defaultwerte sind einzusetzen:</w:t>
            </w:r>
          </w:p>
          <w:p w:rsidR="00D6471B" w:rsidRPr="0016148A" w:rsidRDefault="00D6471B">
            <w:pPr>
              <w:pStyle w:val="Aufzhlungszeichen"/>
              <w:rPr>
                <w:snapToGrid w:val="0"/>
              </w:rPr>
            </w:pPr>
            <w:r w:rsidRPr="0016148A">
              <w:rPr>
                <w:snapToGrid w:val="0"/>
              </w:rPr>
              <w:t>V</w:t>
            </w:r>
            <w:r w:rsidRPr="0016148A">
              <w:rPr>
                <w:snapToGrid w:val="0"/>
                <w:vertAlign w:val="subscript"/>
              </w:rPr>
              <w:t>stau,ein</w:t>
            </w:r>
            <w:r w:rsidRPr="0016148A">
              <w:rPr>
                <w:snapToGrid w:val="0"/>
              </w:rPr>
              <w:t xml:space="preserve"> := </w:t>
            </w:r>
            <w:r w:rsidR="0016148A" w:rsidRPr="0016148A">
              <w:rPr>
                <w:snapToGrid w:val="0"/>
              </w:rPr>
              <w:t>48</w:t>
            </w:r>
            <w:r w:rsidRPr="0016148A">
              <w:rPr>
                <w:snapToGrid w:val="0"/>
              </w:rPr>
              <w:t xml:space="preserve"> km/h,</w:t>
            </w:r>
          </w:p>
          <w:p w:rsidR="00D6471B" w:rsidRPr="0016148A" w:rsidRDefault="00D6471B">
            <w:pPr>
              <w:pStyle w:val="Aufzhlungszeichen"/>
              <w:rPr>
                <w:snapToGrid w:val="0"/>
              </w:rPr>
            </w:pPr>
            <w:r w:rsidRPr="0016148A">
              <w:rPr>
                <w:snapToGrid w:val="0"/>
              </w:rPr>
              <w:t>V</w:t>
            </w:r>
            <w:r w:rsidRPr="0016148A">
              <w:rPr>
                <w:snapToGrid w:val="0"/>
                <w:vertAlign w:val="subscript"/>
              </w:rPr>
              <w:t xml:space="preserve">diff,stau </w:t>
            </w:r>
            <w:r w:rsidRPr="0016148A">
              <w:rPr>
                <w:snapToGrid w:val="0"/>
              </w:rPr>
              <w:t>:= 25 km/h,</w:t>
            </w:r>
          </w:p>
          <w:p w:rsidR="00D6471B" w:rsidRPr="0016148A" w:rsidRDefault="00D6471B">
            <w:pPr>
              <w:pStyle w:val="Aufzhlungszeichen"/>
              <w:rPr>
                <w:snapToGrid w:val="0"/>
              </w:rPr>
            </w:pPr>
            <w:r w:rsidRPr="0016148A">
              <w:rPr>
                <w:snapToGrid w:val="0"/>
              </w:rPr>
              <w:t>V</w:t>
            </w:r>
            <w:r w:rsidRPr="0016148A">
              <w:rPr>
                <w:snapToGrid w:val="0"/>
                <w:vertAlign w:val="subscript"/>
              </w:rPr>
              <w:t>stau,aus</w:t>
            </w:r>
            <w:r w:rsidRPr="0016148A">
              <w:rPr>
                <w:snapToGrid w:val="0"/>
              </w:rPr>
              <w:t xml:space="preserve"> := 5</w:t>
            </w:r>
            <w:r w:rsidR="0016148A" w:rsidRPr="0016148A">
              <w:rPr>
                <w:snapToGrid w:val="0"/>
              </w:rPr>
              <w:t>5</w:t>
            </w:r>
            <w:r w:rsidRPr="0016148A">
              <w:rPr>
                <w:snapToGrid w:val="0"/>
              </w:rPr>
              <w:t xml:space="preserve"> km/h,</w:t>
            </w:r>
          </w:p>
          <w:p w:rsidR="00D6471B" w:rsidRPr="0016148A" w:rsidRDefault="00D6471B">
            <w:pPr>
              <w:pStyle w:val="Aufzhlungszeichen"/>
              <w:rPr>
                <w:snapToGrid w:val="0"/>
              </w:rPr>
            </w:pPr>
            <w:r w:rsidRPr="0016148A">
              <w:rPr>
                <w:snapToGrid w:val="0"/>
              </w:rPr>
              <w:t>Q</w:t>
            </w:r>
            <w:r w:rsidRPr="0016148A">
              <w:rPr>
                <w:snapToGrid w:val="0"/>
                <w:vertAlign w:val="subscript"/>
              </w:rPr>
              <w:t>Kfz,stau</w:t>
            </w:r>
            <w:r w:rsidRPr="0016148A">
              <w:rPr>
                <w:snapToGrid w:val="0"/>
              </w:rPr>
              <w:t xml:space="preserve"> := 1</w:t>
            </w:r>
            <w:r w:rsidR="0016148A" w:rsidRPr="0016148A">
              <w:rPr>
                <w:snapToGrid w:val="0"/>
              </w:rPr>
              <w:t>6</w:t>
            </w:r>
            <w:r w:rsidRPr="0016148A">
              <w:rPr>
                <w:snapToGrid w:val="0"/>
              </w:rPr>
              <w:t>00 Fz/h (bei 2-streifigen Richtungsfahrbahnen)</w:t>
            </w:r>
          </w:p>
          <w:p w:rsidR="00D6471B" w:rsidRPr="0016148A" w:rsidRDefault="00D6471B">
            <w:pPr>
              <w:pStyle w:val="Aufzhlungszeichen"/>
              <w:rPr>
                <w:snapToGrid w:val="0"/>
              </w:rPr>
            </w:pPr>
            <w:r w:rsidRPr="0016148A">
              <w:rPr>
                <w:snapToGrid w:val="0"/>
              </w:rPr>
              <w:t>Q</w:t>
            </w:r>
            <w:r w:rsidRPr="0016148A">
              <w:rPr>
                <w:snapToGrid w:val="0"/>
                <w:vertAlign w:val="subscript"/>
              </w:rPr>
              <w:t>Kfz,stau</w:t>
            </w:r>
            <w:r w:rsidR="0016148A" w:rsidRPr="0016148A">
              <w:rPr>
                <w:snapToGrid w:val="0"/>
              </w:rPr>
              <w:t xml:space="preserve"> := 18</w:t>
            </w:r>
            <w:r w:rsidRPr="0016148A">
              <w:rPr>
                <w:snapToGrid w:val="0"/>
              </w:rPr>
              <w:t>00 Fz/h (bei 3-streifigen Richtungsfahrbahnen)</w:t>
            </w:r>
          </w:p>
          <w:p w:rsidR="00D6471B" w:rsidRPr="00EA7B59" w:rsidRDefault="00D6471B">
            <w:pPr>
              <w:pStyle w:val="Aufzhlungszeichen"/>
              <w:rPr>
                <w:b/>
                <w:snapToGrid w:val="0"/>
                <w:u w:val="single"/>
              </w:rPr>
            </w:pPr>
            <w:r w:rsidRPr="0016148A">
              <w:rPr>
                <w:snapToGrid w:val="0"/>
              </w:rPr>
              <w:t>Q</w:t>
            </w:r>
            <w:r w:rsidRPr="0016148A">
              <w:rPr>
                <w:snapToGrid w:val="0"/>
                <w:vertAlign w:val="subscript"/>
              </w:rPr>
              <w:t>Kfz,stau</w:t>
            </w:r>
            <w:r w:rsidR="0016148A" w:rsidRPr="0016148A">
              <w:rPr>
                <w:snapToGrid w:val="0"/>
              </w:rPr>
              <w:t xml:space="preserve"> := 2</w:t>
            </w:r>
            <w:r w:rsidRPr="0016148A">
              <w:rPr>
                <w:snapToGrid w:val="0"/>
              </w:rPr>
              <w:t>000 Fz/h (bei 4-streifigen Richtungsfahrbahnen)</w:t>
            </w:r>
          </w:p>
          <w:p w:rsidR="00EA7B59" w:rsidRPr="0016148A" w:rsidRDefault="00EA7B59" w:rsidP="00EA7B59">
            <w:pPr>
              <w:rPr>
                <w:snapToGrid w:val="0"/>
              </w:rPr>
            </w:pPr>
          </w:p>
        </w:tc>
        <w:tc>
          <w:tcPr>
            <w:tcW w:w="1080" w:type="dxa"/>
          </w:tcPr>
          <w:p w:rsidR="00D6471B" w:rsidRPr="0016148A" w:rsidRDefault="00D6471B">
            <w:pPr>
              <w:pStyle w:val="TAnf0"/>
            </w:pPr>
            <w:bookmarkStart w:id="345" w:name="_Toc231274069"/>
            <w:bookmarkEnd w:id="345"/>
            <w:r w:rsidRPr="0016148A">
              <w:t>TAnf_098</w:t>
            </w:r>
          </w:p>
        </w:tc>
      </w:tr>
      <w:tr w:rsidR="00D6471B">
        <w:tc>
          <w:tcPr>
            <w:tcW w:w="9070" w:type="dxa"/>
          </w:tcPr>
          <w:p w:rsidR="00D6471B" w:rsidRDefault="00D6471B">
            <w:pPr>
              <w:rPr>
                <w:b/>
                <w:snapToGrid w:val="0"/>
                <w:u w:val="single"/>
              </w:rPr>
            </w:pPr>
            <w:r>
              <w:rPr>
                <w:b/>
                <w:snapToGrid w:val="0"/>
                <w:u w:val="single"/>
              </w:rPr>
              <w:lastRenderedPageBreak/>
              <w:t>Staukriterium 3 (abschnittsbezogene Störfallerkennung):</w:t>
            </w:r>
          </w:p>
          <w:p w:rsidR="00D6471B" w:rsidRDefault="00D6471B">
            <w:pPr>
              <w:rPr>
                <w:snapToGrid w:val="0"/>
              </w:rPr>
            </w:pPr>
            <w:r>
              <w:rPr>
                <w:snapToGrid w:val="0"/>
              </w:rPr>
              <w:t xml:space="preserve">Zur Ermittlung dieses Staukriteriums wird zunächst für zwei (aufeinanderfolge) Messquerschnitt die nachfolgende Kenngröße ermittelt: </w:t>
            </w:r>
          </w:p>
          <w:p w:rsidR="00D6471B" w:rsidRDefault="00D6471B">
            <w:pPr>
              <w:rPr>
                <w:snapToGrid w:val="0"/>
                <w:lang w:val="it-IT"/>
              </w:rPr>
            </w:pPr>
            <w:r>
              <w:rPr>
                <w:snapToGrid w:val="0"/>
              </w:rPr>
              <w:t xml:space="preserve">   </w:t>
            </w:r>
            <w:r>
              <w:rPr>
                <w:snapToGrid w:val="0"/>
                <w:lang w:val="it-IT"/>
              </w:rPr>
              <w:t>VK</w:t>
            </w:r>
            <w:r>
              <w:rPr>
                <w:snapToGrid w:val="0"/>
                <w:vertAlign w:val="subscript"/>
                <w:lang w:val="it-IT"/>
              </w:rPr>
              <w:t>diff</w:t>
            </w:r>
            <w:r>
              <w:rPr>
                <w:snapToGrid w:val="0"/>
                <w:lang w:val="it-IT"/>
              </w:rPr>
              <w:t xml:space="preserve"> :=</w:t>
            </w:r>
            <w:r>
              <w:rPr>
                <w:snapToGrid w:val="0"/>
                <w:lang w:val="it-IT"/>
              </w:rPr>
              <w:tab/>
              <w:t>SQRT[((V</w:t>
            </w:r>
            <w:r>
              <w:rPr>
                <w:snapToGrid w:val="0"/>
                <w:vertAlign w:val="subscript"/>
                <w:lang w:val="it-IT"/>
              </w:rPr>
              <w:t>frei</w:t>
            </w:r>
            <w:r>
              <w:rPr>
                <w:snapToGrid w:val="0"/>
                <w:lang w:val="it-IT"/>
              </w:rPr>
              <w:t>(i) - V</w:t>
            </w:r>
            <w:r>
              <w:rPr>
                <w:snapToGrid w:val="0"/>
                <w:vertAlign w:val="subscript"/>
                <w:lang w:val="it-IT"/>
              </w:rPr>
              <w:t>Kfz,P</w:t>
            </w:r>
            <w:r>
              <w:rPr>
                <w:snapToGrid w:val="0"/>
                <w:lang w:val="it-IT"/>
              </w:rPr>
              <w:t xml:space="preserve">(i)) / </w:t>
            </w:r>
            <w:r>
              <w:rPr>
                <w:rFonts w:cs="Arial"/>
                <w:snapToGrid w:val="0"/>
              </w:rPr>
              <w:t></w:t>
            </w:r>
            <w:r>
              <w:rPr>
                <w:snapToGrid w:val="0"/>
                <w:lang w:val="it-IT"/>
              </w:rPr>
              <w:t>V</w:t>
            </w:r>
            <w:r>
              <w:rPr>
                <w:snapToGrid w:val="0"/>
                <w:vertAlign w:val="subscript"/>
                <w:lang w:val="it-IT"/>
              </w:rPr>
              <w:t>frei</w:t>
            </w:r>
            <w:r>
              <w:rPr>
                <w:snapToGrid w:val="0"/>
                <w:lang w:val="it-IT"/>
              </w:rPr>
              <w:t>(i))</w:t>
            </w:r>
            <w:r>
              <w:rPr>
                <w:snapToGrid w:val="0"/>
                <w:vertAlign w:val="superscript"/>
                <w:lang w:val="it-IT"/>
              </w:rPr>
              <w:t>2</w:t>
            </w:r>
            <w:r>
              <w:rPr>
                <w:snapToGrid w:val="0"/>
                <w:lang w:val="it-IT"/>
              </w:rPr>
              <w:t xml:space="preserve"> + </w:t>
            </w:r>
            <w:r>
              <w:rPr>
                <w:rFonts w:cs="Arial"/>
                <w:snapToGrid w:val="0"/>
              </w:rPr>
              <w:t></w:t>
            </w:r>
            <w:r>
              <w:rPr>
                <w:snapToGrid w:val="0"/>
                <w:lang w:val="it-IT"/>
              </w:rPr>
              <w:t>(D</w:t>
            </w:r>
            <w:r>
              <w:rPr>
                <w:snapToGrid w:val="0"/>
                <w:vertAlign w:val="subscript"/>
                <w:lang w:val="it-IT"/>
              </w:rPr>
              <w:t>P</w:t>
            </w:r>
            <w:r>
              <w:rPr>
                <w:snapToGrid w:val="0"/>
                <w:lang w:val="it-IT"/>
              </w:rPr>
              <w:t xml:space="preserve">(i) / </w:t>
            </w:r>
            <w:r>
              <w:rPr>
                <w:rFonts w:cs="Arial"/>
                <w:snapToGrid w:val="0"/>
              </w:rPr>
              <w:t></w:t>
            </w:r>
            <w:r>
              <w:rPr>
                <w:snapToGrid w:val="0"/>
                <w:lang w:val="it-IT"/>
              </w:rPr>
              <w:t>D</w:t>
            </w:r>
            <w:r>
              <w:rPr>
                <w:snapToGrid w:val="0"/>
                <w:vertAlign w:val="subscript"/>
                <w:lang w:val="it-IT"/>
              </w:rPr>
              <w:t>max</w:t>
            </w:r>
            <w:r>
              <w:rPr>
                <w:snapToGrid w:val="0"/>
                <w:lang w:val="it-IT"/>
              </w:rPr>
              <w:t>(i))</w:t>
            </w:r>
            <w:r>
              <w:rPr>
                <w:snapToGrid w:val="0"/>
                <w:vertAlign w:val="superscript"/>
                <w:lang w:val="it-IT"/>
              </w:rPr>
              <w:t>2</w:t>
            </w:r>
            <w:r>
              <w:rPr>
                <w:snapToGrid w:val="0"/>
                <w:lang w:val="it-IT"/>
              </w:rPr>
              <w:t xml:space="preserve">] </w:t>
            </w:r>
          </w:p>
          <w:p w:rsidR="00D6471B" w:rsidRDefault="00D6471B" w:rsidP="00ED5E48">
            <w:pPr>
              <w:numPr>
                <w:ilvl w:val="0"/>
                <w:numId w:val="33"/>
              </w:numPr>
              <w:rPr>
                <w:snapToGrid w:val="0"/>
                <w:lang w:val="it-IT"/>
              </w:rPr>
            </w:pPr>
            <w:r>
              <w:rPr>
                <w:snapToGrid w:val="0"/>
                <w:lang w:val="it-IT"/>
              </w:rPr>
              <w:t>SQRT[V</w:t>
            </w:r>
            <w:r>
              <w:rPr>
                <w:snapToGrid w:val="0"/>
                <w:vertAlign w:val="subscript"/>
                <w:lang w:val="it-IT"/>
              </w:rPr>
              <w:t>frei</w:t>
            </w:r>
            <w:r>
              <w:rPr>
                <w:snapToGrid w:val="0"/>
                <w:lang w:val="it-IT"/>
              </w:rPr>
              <w:t>(i+1) - V</w:t>
            </w:r>
            <w:r>
              <w:rPr>
                <w:snapToGrid w:val="0"/>
                <w:vertAlign w:val="subscript"/>
                <w:lang w:val="it-IT"/>
              </w:rPr>
              <w:t>Kfz,P</w:t>
            </w:r>
            <w:r>
              <w:rPr>
                <w:snapToGrid w:val="0"/>
                <w:lang w:val="it-IT"/>
              </w:rPr>
              <w:t xml:space="preserve">(i+1)) / </w:t>
            </w:r>
            <w:r>
              <w:rPr>
                <w:rFonts w:cs="Arial"/>
                <w:snapToGrid w:val="0"/>
              </w:rPr>
              <w:t></w:t>
            </w:r>
            <w:r>
              <w:rPr>
                <w:snapToGrid w:val="0"/>
                <w:lang w:val="it-IT"/>
              </w:rPr>
              <w:t>V</w:t>
            </w:r>
            <w:r>
              <w:rPr>
                <w:snapToGrid w:val="0"/>
                <w:vertAlign w:val="subscript"/>
                <w:lang w:val="it-IT"/>
              </w:rPr>
              <w:t>frei</w:t>
            </w:r>
            <w:r>
              <w:rPr>
                <w:snapToGrid w:val="0"/>
                <w:lang w:val="it-IT"/>
              </w:rPr>
              <w:t>(i+1))</w:t>
            </w:r>
            <w:r>
              <w:rPr>
                <w:snapToGrid w:val="0"/>
                <w:vertAlign w:val="superscript"/>
                <w:lang w:val="it-IT"/>
              </w:rPr>
              <w:t>2</w:t>
            </w:r>
            <w:r>
              <w:rPr>
                <w:snapToGrid w:val="0"/>
                <w:lang w:val="it-IT"/>
              </w:rPr>
              <w:t xml:space="preserve"> + </w:t>
            </w:r>
            <w:r>
              <w:rPr>
                <w:rFonts w:cs="Arial"/>
                <w:snapToGrid w:val="0"/>
              </w:rPr>
              <w:t></w:t>
            </w:r>
            <w:r>
              <w:rPr>
                <w:snapToGrid w:val="0"/>
                <w:lang w:val="it-IT"/>
              </w:rPr>
              <w:t>(D</w:t>
            </w:r>
            <w:r>
              <w:rPr>
                <w:snapToGrid w:val="0"/>
                <w:vertAlign w:val="subscript"/>
                <w:lang w:val="it-IT"/>
              </w:rPr>
              <w:t>P</w:t>
            </w:r>
            <w:r>
              <w:rPr>
                <w:snapToGrid w:val="0"/>
                <w:lang w:val="it-IT"/>
              </w:rPr>
              <w:t xml:space="preserve">(i+1) / </w:t>
            </w:r>
            <w:r>
              <w:rPr>
                <w:rFonts w:cs="Arial"/>
                <w:snapToGrid w:val="0"/>
              </w:rPr>
              <w:t></w:t>
            </w:r>
            <w:r>
              <w:rPr>
                <w:snapToGrid w:val="0"/>
                <w:lang w:val="it-IT"/>
              </w:rPr>
              <w:t>D</w:t>
            </w:r>
            <w:r>
              <w:rPr>
                <w:snapToGrid w:val="0"/>
                <w:vertAlign w:val="subscript"/>
                <w:lang w:val="it-IT"/>
              </w:rPr>
              <w:t>max</w:t>
            </w:r>
            <w:r>
              <w:rPr>
                <w:snapToGrid w:val="0"/>
                <w:lang w:val="it-IT"/>
              </w:rPr>
              <w:t>(i+1))</w:t>
            </w:r>
            <w:r>
              <w:rPr>
                <w:snapToGrid w:val="0"/>
                <w:vertAlign w:val="superscript"/>
                <w:lang w:val="it-IT"/>
              </w:rPr>
              <w:t>2</w:t>
            </w:r>
            <w:r>
              <w:rPr>
                <w:snapToGrid w:val="0"/>
                <w:lang w:val="it-IT"/>
              </w:rPr>
              <w:t>]</w:t>
            </w:r>
          </w:p>
          <w:p w:rsidR="00D6471B" w:rsidRDefault="00D6471B">
            <w:pPr>
              <w:rPr>
                <w:snapToGrid w:val="0"/>
              </w:rPr>
            </w:pPr>
            <w:r>
              <w:rPr>
                <w:snapToGrid w:val="0"/>
              </w:rPr>
              <w:t>Mit</w:t>
            </w:r>
          </w:p>
          <w:p w:rsidR="00D6471B" w:rsidRDefault="00D6471B">
            <w:pPr>
              <w:rPr>
                <w:snapToGrid w:val="0"/>
              </w:rPr>
            </w:pPr>
            <w:r>
              <w:rPr>
                <w:snapToGrid w:val="0"/>
              </w:rPr>
              <w:t>V</w:t>
            </w:r>
            <w:r>
              <w:rPr>
                <w:snapToGrid w:val="0"/>
                <w:vertAlign w:val="subscript"/>
              </w:rPr>
              <w:t>frei</w:t>
            </w:r>
            <w:r>
              <w:rPr>
                <w:snapToGrid w:val="0"/>
              </w:rPr>
              <w:t xml:space="preserve"> = mittlere freie Geschwindigkeit</w:t>
            </w:r>
          </w:p>
          <w:p w:rsidR="00D6471B" w:rsidRDefault="00D6471B">
            <w:r>
              <w:t>V</w:t>
            </w:r>
            <w:r>
              <w:rPr>
                <w:vertAlign w:val="subscript"/>
              </w:rPr>
              <w:t>Kfz,P</w:t>
            </w:r>
            <w:r>
              <w:t xml:space="preserve"> = Richtungsbezogene, geglättete und extrapolierte Kfz-Geschwindigkeit (vgl. Kapitel Glättung und Trendprognose der richtungsbezogenen Kenngrößen (4.2.2.2.4)</w:t>
            </w:r>
          </w:p>
          <w:p w:rsidR="00D6471B" w:rsidRDefault="00D6471B">
            <w:pPr>
              <w:rPr>
                <w:snapToGrid w:val="0"/>
              </w:rPr>
            </w:pPr>
            <w:r>
              <w:t>D</w:t>
            </w:r>
            <w:r>
              <w:rPr>
                <w:vertAlign w:val="subscript"/>
              </w:rPr>
              <w:t>P</w:t>
            </w:r>
            <w:r>
              <w:t xml:space="preserve"> = Richtungsbezogene, geglättete und extrapolierte Verkehrsdichte (vgl. Kapitel Glättung und Trend</w:t>
            </w:r>
            <w:r>
              <w:softHyphen/>
              <w:t>prognose der richtungsbezogenen Kenngrößen (4.2.2.2.4)</w:t>
            </w:r>
          </w:p>
          <w:p w:rsidR="00D6471B" w:rsidRDefault="00D6471B">
            <w:pPr>
              <w:rPr>
                <w:snapToGrid w:val="0"/>
              </w:rPr>
            </w:pPr>
            <w:r>
              <w:rPr>
                <w:snapToGrid w:val="0"/>
              </w:rPr>
              <w:t>D</w:t>
            </w:r>
            <w:r>
              <w:rPr>
                <w:snapToGrid w:val="0"/>
                <w:vertAlign w:val="subscript"/>
              </w:rPr>
              <w:t>max</w:t>
            </w:r>
            <w:r>
              <w:rPr>
                <w:snapToGrid w:val="0"/>
              </w:rPr>
              <w:t xml:space="preserve"> = Fahrzeugdichte bei maximaler Verkehrsstärke</w:t>
            </w:r>
          </w:p>
          <w:p w:rsidR="00D6471B" w:rsidRDefault="00D6471B">
            <w:pPr>
              <w:rPr>
                <w:snapToGrid w:val="0"/>
              </w:rPr>
            </w:pPr>
            <w:r>
              <w:rPr>
                <w:snapToGrid w:val="0"/>
              </w:rPr>
              <w:t>Danach wird diese Kenngröße nach den folgenden Kriterien ausgewertet:</w:t>
            </w:r>
          </w:p>
          <w:p w:rsidR="00D6471B" w:rsidRDefault="00D6471B">
            <w:pPr>
              <w:rPr>
                <w:snapToGrid w:val="0"/>
              </w:rPr>
            </w:pPr>
            <w:r>
              <w:rPr>
                <w:snapToGrid w:val="0"/>
              </w:rPr>
              <w:t>Falls für einen Abschnitt die Bedingungen</w:t>
            </w:r>
          </w:p>
          <w:p w:rsidR="00D6471B" w:rsidRDefault="00D6471B">
            <w:pPr>
              <w:rPr>
                <w:snapToGrid w:val="0"/>
                <w:sz w:val="22"/>
              </w:rPr>
            </w:pPr>
            <w:r>
              <w:rPr>
                <w:snapToGrid w:val="0"/>
                <w:sz w:val="22"/>
              </w:rPr>
              <w:t>(|Vk</w:t>
            </w:r>
            <w:r>
              <w:rPr>
                <w:snapToGrid w:val="0"/>
                <w:sz w:val="22"/>
                <w:vertAlign w:val="subscript"/>
              </w:rPr>
              <w:t>diff</w:t>
            </w:r>
            <w:r>
              <w:rPr>
                <w:snapToGrid w:val="0"/>
                <w:sz w:val="22"/>
              </w:rPr>
              <w:t xml:space="preserve">| </w:t>
            </w:r>
            <w:r>
              <w:rPr>
                <w:rFonts w:ascii="Symbol" w:hAnsi="Symbol"/>
                <w:snapToGrid w:val="0"/>
                <w:sz w:val="22"/>
              </w:rPr>
              <w:t></w:t>
            </w:r>
            <w:r>
              <w:rPr>
                <w:rFonts w:ascii="Symbol" w:hAnsi="Symbol"/>
                <w:snapToGrid w:val="0"/>
                <w:sz w:val="22"/>
              </w:rPr>
              <w:t></w:t>
            </w:r>
            <w:r>
              <w:rPr>
                <w:snapToGrid w:val="0"/>
                <w:sz w:val="22"/>
              </w:rPr>
              <w:t>Vk</w:t>
            </w:r>
            <w:r>
              <w:rPr>
                <w:snapToGrid w:val="0"/>
                <w:sz w:val="22"/>
                <w:vertAlign w:val="subscript"/>
              </w:rPr>
              <w:t>grenz,ein</w:t>
            </w:r>
            <w:r>
              <w:rPr>
                <w:snapToGrid w:val="0"/>
                <w:sz w:val="22"/>
              </w:rPr>
              <w:t xml:space="preserve">) </w:t>
            </w:r>
            <w:r>
              <w:rPr>
                <w:snapToGrid w:val="0"/>
                <w:sz w:val="22"/>
                <w:szCs w:val="22"/>
              </w:rPr>
              <w:sym w:font="SymbolPS" w:char="F0D9"/>
            </w:r>
            <w:r>
              <w:rPr>
                <w:snapToGrid w:val="0"/>
                <w:sz w:val="22"/>
              </w:rPr>
              <w:t xml:space="preserve"> (Q</w:t>
            </w:r>
            <w:r>
              <w:rPr>
                <w:snapToGrid w:val="0"/>
                <w:sz w:val="22"/>
                <w:vertAlign w:val="subscript"/>
              </w:rPr>
              <w:t>kfz</w:t>
            </w:r>
            <w:r>
              <w:rPr>
                <w:snapToGrid w:val="0"/>
                <w:sz w:val="22"/>
              </w:rPr>
              <w:t xml:space="preserve"> </w:t>
            </w:r>
            <w:r>
              <w:rPr>
                <w:rFonts w:ascii="Symbol" w:hAnsi="Symbol"/>
                <w:snapToGrid w:val="0"/>
                <w:sz w:val="22"/>
              </w:rPr>
              <w:t></w:t>
            </w:r>
            <w:r>
              <w:rPr>
                <w:rFonts w:ascii="Symbol" w:hAnsi="Symbol"/>
                <w:snapToGrid w:val="0"/>
                <w:sz w:val="22"/>
              </w:rPr>
              <w:t></w:t>
            </w:r>
            <w:r>
              <w:rPr>
                <w:snapToGrid w:val="0"/>
                <w:sz w:val="22"/>
              </w:rPr>
              <w:t>Q</w:t>
            </w:r>
            <w:r>
              <w:rPr>
                <w:snapToGrid w:val="0"/>
                <w:sz w:val="22"/>
                <w:vertAlign w:val="subscript"/>
              </w:rPr>
              <w:t>KfzDiffEin</w:t>
            </w:r>
            <w:r>
              <w:rPr>
                <w:snapToGrid w:val="0"/>
                <w:sz w:val="22"/>
              </w:rPr>
              <w:t>)</w:t>
            </w:r>
          </w:p>
          <w:p w:rsidR="00D6471B" w:rsidRDefault="00D6471B">
            <w:pPr>
              <w:rPr>
                <w:snapToGrid w:val="0"/>
              </w:rPr>
            </w:pPr>
            <w:r>
              <w:rPr>
                <w:snapToGrid w:val="0"/>
              </w:rPr>
              <w:t>gelten, wird eine Verkehrsstörung auf dem Abschnitt angenommen. Dies bedeutet, dass für das Staukriterium am ersten Messquerschnitt der Zustand „Stau“ angenommen wird. Für den Übergang zum Zustand „Nicht-Stau“ gelten die folgenden Bedingungen:</w:t>
            </w:r>
          </w:p>
          <w:p w:rsidR="00D6471B" w:rsidRDefault="00D6471B">
            <w:pPr>
              <w:rPr>
                <w:snapToGrid w:val="0"/>
                <w:sz w:val="22"/>
              </w:rPr>
            </w:pPr>
            <w:r>
              <w:rPr>
                <w:snapToGrid w:val="0"/>
                <w:sz w:val="22"/>
              </w:rPr>
              <w:t>(|Vk</w:t>
            </w:r>
            <w:r>
              <w:rPr>
                <w:snapToGrid w:val="0"/>
                <w:sz w:val="22"/>
                <w:vertAlign w:val="subscript"/>
              </w:rPr>
              <w:t>diff</w:t>
            </w:r>
            <w:r>
              <w:rPr>
                <w:snapToGrid w:val="0"/>
                <w:sz w:val="22"/>
              </w:rPr>
              <w:t>| &lt; V</w:t>
            </w:r>
            <w:r>
              <w:rPr>
                <w:snapToGrid w:val="0"/>
                <w:sz w:val="22"/>
                <w:vertAlign w:val="subscript"/>
              </w:rPr>
              <w:t>kgrenz, aus</w:t>
            </w:r>
            <w:r>
              <w:rPr>
                <w:snapToGrid w:val="0"/>
                <w:sz w:val="22"/>
              </w:rPr>
              <w:t xml:space="preserve">) </w:t>
            </w:r>
            <w:r>
              <w:rPr>
                <w:snapToGrid w:val="0"/>
                <w:sz w:val="22"/>
                <w:szCs w:val="22"/>
              </w:rPr>
              <w:sym w:font="SymbolPS" w:char="F0DA"/>
            </w:r>
            <w:r>
              <w:rPr>
                <w:snapToGrid w:val="0"/>
                <w:sz w:val="22"/>
              </w:rPr>
              <w:t xml:space="preserve"> (Q</w:t>
            </w:r>
            <w:r>
              <w:rPr>
                <w:snapToGrid w:val="0"/>
                <w:sz w:val="22"/>
                <w:vertAlign w:val="subscript"/>
              </w:rPr>
              <w:t>kfz</w:t>
            </w:r>
            <w:r>
              <w:rPr>
                <w:snapToGrid w:val="0"/>
                <w:sz w:val="22"/>
              </w:rPr>
              <w:t xml:space="preserve"> &lt; Q</w:t>
            </w:r>
            <w:r>
              <w:rPr>
                <w:snapToGrid w:val="0"/>
                <w:sz w:val="22"/>
                <w:vertAlign w:val="subscript"/>
              </w:rPr>
              <w:t>kfzDiffAus</w:t>
            </w:r>
            <w:r>
              <w:rPr>
                <w:snapToGrid w:val="0"/>
                <w:sz w:val="22"/>
              </w:rPr>
              <w:t>)</w:t>
            </w:r>
          </w:p>
        </w:tc>
        <w:tc>
          <w:tcPr>
            <w:tcW w:w="1080" w:type="dxa"/>
          </w:tcPr>
          <w:p w:rsidR="00D6471B" w:rsidRDefault="00D6471B">
            <w:pPr>
              <w:pStyle w:val="TAnf0"/>
            </w:pPr>
            <w:bookmarkStart w:id="346" w:name="_Toc231274070"/>
            <w:bookmarkEnd w:id="346"/>
            <w:r>
              <w:t>TAnf_099</w:t>
            </w:r>
          </w:p>
        </w:tc>
      </w:tr>
      <w:tr w:rsidR="00D6471B">
        <w:tc>
          <w:tcPr>
            <w:tcW w:w="9070" w:type="dxa"/>
          </w:tcPr>
          <w:p w:rsidR="00D6471B" w:rsidRDefault="00D6471B">
            <w:pPr>
              <w:rPr>
                <w:snapToGrid w:val="0"/>
              </w:rPr>
            </w:pPr>
            <w:r>
              <w:rPr>
                <w:snapToGrid w:val="0"/>
              </w:rPr>
              <w:t>Als Defaultwerte der Parameter sind die Werte aus den nachfolgenden Tabellen zu verwenden:</w:t>
            </w:r>
          </w:p>
        </w:tc>
        <w:tc>
          <w:tcPr>
            <w:tcW w:w="1080" w:type="dxa"/>
          </w:tcPr>
          <w:p w:rsidR="00D6471B" w:rsidRDefault="00D6471B" w:rsidP="00D25B4E">
            <w:pPr>
              <w:pStyle w:val="TAnf0"/>
            </w:pPr>
            <w:bookmarkStart w:id="347" w:name="_Toc231274071"/>
            <w:bookmarkEnd w:id="347"/>
            <w:r>
              <w:t>TAnf_100</w:t>
            </w:r>
          </w:p>
        </w:tc>
      </w:tr>
    </w:tbl>
    <w:p w:rsidR="00D6471B" w:rsidRDefault="00D6471B"/>
    <w:tbl>
      <w:tblPr>
        <w:tblW w:w="902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937"/>
        <w:gridCol w:w="3402"/>
        <w:gridCol w:w="3686"/>
      </w:tblGrid>
      <w:tr w:rsidR="00D6471B">
        <w:trPr>
          <w:tblHeader/>
        </w:trPr>
        <w:tc>
          <w:tcPr>
            <w:tcW w:w="1937" w:type="dxa"/>
            <w:tcBorders>
              <w:left w:val="nil"/>
            </w:tcBorders>
            <w:shd w:val="pct5" w:color="auto" w:fill="FFFFFF"/>
          </w:tcPr>
          <w:p w:rsidR="00D6471B" w:rsidRDefault="00D6471B">
            <w:pPr>
              <w:pStyle w:val="TableHeader"/>
              <w:keepNext/>
            </w:pPr>
            <w:r>
              <w:rPr>
                <w:snapToGrid w:val="0"/>
              </w:rPr>
              <w:t xml:space="preserve">Parameter </w:t>
            </w:r>
          </w:p>
        </w:tc>
        <w:tc>
          <w:tcPr>
            <w:tcW w:w="3402" w:type="dxa"/>
            <w:tcBorders>
              <w:left w:val="nil"/>
            </w:tcBorders>
            <w:shd w:val="pct5" w:color="auto" w:fill="FFFFFF"/>
          </w:tcPr>
          <w:p w:rsidR="00D6471B" w:rsidRDefault="00D6471B">
            <w:pPr>
              <w:pStyle w:val="TableHeader"/>
              <w:keepNext/>
            </w:pPr>
            <w:r>
              <w:rPr>
                <w:snapToGrid w:val="0"/>
              </w:rPr>
              <w:t>2-streifiger Querschnitt</w:t>
            </w:r>
          </w:p>
        </w:tc>
        <w:tc>
          <w:tcPr>
            <w:tcW w:w="3686" w:type="dxa"/>
            <w:tcBorders>
              <w:right w:val="nil"/>
            </w:tcBorders>
            <w:shd w:val="pct5" w:color="auto" w:fill="FFFFFF"/>
          </w:tcPr>
          <w:p w:rsidR="00D6471B" w:rsidRDefault="00D6471B">
            <w:pPr>
              <w:pStyle w:val="TableHeader"/>
              <w:keepNext/>
            </w:pPr>
            <w:r>
              <w:rPr>
                <w:snapToGrid w:val="0"/>
              </w:rPr>
              <w:t>3-streifig Querschnitt</w:t>
            </w:r>
          </w:p>
        </w:tc>
      </w:tr>
      <w:tr w:rsidR="00D6471B">
        <w:tc>
          <w:tcPr>
            <w:tcW w:w="1937" w:type="dxa"/>
            <w:tcBorders>
              <w:top w:val="nil"/>
              <w:left w:val="nil"/>
            </w:tcBorders>
          </w:tcPr>
          <w:p w:rsidR="00D6471B" w:rsidRDefault="00D6471B">
            <w:pPr>
              <w:pStyle w:val="TableRow"/>
              <w:keepNext/>
            </w:pPr>
            <w:r>
              <w:rPr>
                <w:snapToGrid w:val="0"/>
              </w:rPr>
              <w:t>V</w:t>
            </w:r>
            <w:r>
              <w:rPr>
                <w:snapToGrid w:val="0"/>
                <w:vertAlign w:val="subscript"/>
              </w:rPr>
              <w:t>kgrenz,ein</w:t>
            </w:r>
          </w:p>
        </w:tc>
        <w:tc>
          <w:tcPr>
            <w:tcW w:w="3402" w:type="dxa"/>
            <w:tcBorders>
              <w:top w:val="nil"/>
              <w:left w:val="nil"/>
            </w:tcBorders>
          </w:tcPr>
          <w:p w:rsidR="00D6471B" w:rsidRDefault="00D6471B">
            <w:pPr>
              <w:pStyle w:val="TableRow"/>
              <w:keepNext/>
            </w:pPr>
            <w:r>
              <w:rPr>
                <w:snapToGrid w:val="0"/>
              </w:rPr>
              <w:t>0,32</w:t>
            </w:r>
          </w:p>
        </w:tc>
        <w:tc>
          <w:tcPr>
            <w:tcW w:w="3686" w:type="dxa"/>
            <w:tcBorders>
              <w:top w:val="nil"/>
              <w:right w:val="nil"/>
            </w:tcBorders>
          </w:tcPr>
          <w:p w:rsidR="00D6471B" w:rsidRDefault="00D6471B">
            <w:pPr>
              <w:pStyle w:val="TableRow"/>
              <w:keepNext/>
            </w:pPr>
            <w:r>
              <w:rPr>
                <w:snapToGrid w:val="0"/>
              </w:rPr>
              <w:t>0,40</w:t>
            </w:r>
          </w:p>
        </w:tc>
      </w:tr>
      <w:tr w:rsidR="00D6471B">
        <w:tc>
          <w:tcPr>
            <w:tcW w:w="1937" w:type="dxa"/>
            <w:tcBorders>
              <w:left w:val="nil"/>
            </w:tcBorders>
          </w:tcPr>
          <w:p w:rsidR="00D6471B" w:rsidRDefault="00D6471B">
            <w:pPr>
              <w:pStyle w:val="TableRow"/>
              <w:keepNext/>
            </w:pPr>
            <w:r>
              <w:rPr>
                <w:snapToGrid w:val="0"/>
              </w:rPr>
              <w:t>V</w:t>
            </w:r>
            <w:r>
              <w:rPr>
                <w:snapToGrid w:val="0"/>
                <w:vertAlign w:val="subscript"/>
              </w:rPr>
              <w:t xml:space="preserve">kgrenz,aus </w:t>
            </w:r>
          </w:p>
        </w:tc>
        <w:tc>
          <w:tcPr>
            <w:tcW w:w="3402" w:type="dxa"/>
            <w:tcBorders>
              <w:left w:val="nil"/>
            </w:tcBorders>
          </w:tcPr>
          <w:p w:rsidR="00D6471B" w:rsidRDefault="00D6471B">
            <w:pPr>
              <w:pStyle w:val="TableRow"/>
              <w:keepNext/>
            </w:pPr>
            <w:r>
              <w:rPr>
                <w:snapToGrid w:val="0"/>
              </w:rPr>
              <w:t>0,28</w:t>
            </w:r>
          </w:p>
        </w:tc>
        <w:tc>
          <w:tcPr>
            <w:tcW w:w="3686" w:type="dxa"/>
            <w:tcBorders>
              <w:right w:val="nil"/>
            </w:tcBorders>
          </w:tcPr>
          <w:p w:rsidR="00D6471B" w:rsidRDefault="00D6471B">
            <w:pPr>
              <w:pStyle w:val="TableRow"/>
              <w:keepNext/>
            </w:pPr>
            <w:r>
              <w:rPr>
                <w:snapToGrid w:val="0"/>
              </w:rPr>
              <w:t>0,38</w:t>
            </w:r>
          </w:p>
        </w:tc>
      </w:tr>
      <w:tr w:rsidR="00D6471B">
        <w:tc>
          <w:tcPr>
            <w:tcW w:w="1937" w:type="dxa"/>
            <w:tcBorders>
              <w:left w:val="nil"/>
            </w:tcBorders>
          </w:tcPr>
          <w:p w:rsidR="00D6471B" w:rsidRDefault="00D6471B">
            <w:pPr>
              <w:pStyle w:val="TableRow"/>
              <w:keepNext/>
            </w:pPr>
            <w:r>
              <w:rPr>
                <w:snapToGrid w:val="0"/>
              </w:rPr>
              <w:t>Q</w:t>
            </w:r>
            <w:r>
              <w:rPr>
                <w:snapToGrid w:val="0"/>
                <w:vertAlign w:val="subscript"/>
              </w:rPr>
              <w:t>KfzDiffEin</w:t>
            </w:r>
            <w:r>
              <w:rPr>
                <w:snapToGrid w:val="0"/>
              </w:rPr>
              <w:t xml:space="preserve"> </w:t>
            </w:r>
          </w:p>
        </w:tc>
        <w:tc>
          <w:tcPr>
            <w:tcW w:w="3402" w:type="dxa"/>
            <w:tcBorders>
              <w:left w:val="nil"/>
            </w:tcBorders>
          </w:tcPr>
          <w:p w:rsidR="00D6471B" w:rsidRDefault="00D6471B">
            <w:pPr>
              <w:pStyle w:val="TableRow"/>
              <w:keepNext/>
            </w:pPr>
            <w:r>
              <w:rPr>
                <w:snapToGrid w:val="0"/>
              </w:rPr>
              <w:t>600</w:t>
            </w:r>
          </w:p>
        </w:tc>
        <w:tc>
          <w:tcPr>
            <w:tcW w:w="3686" w:type="dxa"/>
            <w:tcBorders>
              <w:right w:val="nil"/>
            </w:tcBorders>
          </w:tcPr>
          <w:p w:rsidR="00D6471B" w:rsidRDefault="00D6471B">
            <w:pPr>
              <w:pStyle w:val="TableRow"/>
              <w:keepNext/>
            </w:pPr>
            <w:r>
              <w:rPr>
                <w:snapToGrid w:val="0"/>
              </w:rPr>
              <w:t>800</w:t>
            </w:r>
          </w:p>
        </w:tc>
      </w:tr>
      <w:tr w:rsidR="00D6471B">
        <w:tc>
          <w:tcPr>
            <w:tcW w:w="1937" w:type="dxa"/>
            <w:tcBorders>
              <w:left w:val="nil"/>
            </w:tcBorders>
          </w:tcPr>
          <w:p w:rsidR="00D6471B" w:rsidRDefault="00D6471B">
            <w:pPr>
              <w:pStyle w:val="TableRow"/>
              <w:keepNext/>
            </w:pPr>
            <w:r>
              <w:rPr>
                <w:snapToGrid w:val="0"/>
              </w:rPr>
              <w:t>Q</w:t>
            </w:r>
            <w:r>
              <w:rPr>
                <w:snapToGrid w:val="0"/>
                <w:vertAlign w:val="subscript"/>
              </w:rPr>
              <w:t>KfzDiffAus</w:t>
            </w:r>
          </w:p>
        </w:tc>
        <w:tc>
          <w:tcPr>
            <w:tcW w:w="3402" w:type="dxa"/>
            <w:tcBorders>
              <w:left w:val="nil"/>
            </w:tcBorders>
          </w:tcPr>
          <w:p w:rsidR="00D6471B" w:rsidRDefault="00D6471B">
            <w:pPr>
              <w:pStyle w:val="TableRow"/>
              <w:keepNext/>
            </w:pPr>
            <w:r>
              <w:rPr>
                <w:snapToGrid w:val="0"/>
              </w:rPr>
              <w:t>600</w:t>
            </w:r>
          </w:p>
        </w:tc>
        <w:tc>
          <w:tcPr>
            <w:tcW w:w="3686" w:type="dxa"/>
            <w:tcBorders>
              <w:right w:val="nil"/>
            </w:tcBorders>
          </w:tcPr>
          <w:p w:rsidR="00D6471B" w:rsidRDefault="00D6471B">
            <w:pPr>
              <w:pStyle w:val="TableRow"/>
              <w:keepNext/>
            </w:pPr>
            <w:r>
              <w:rPr>
                <w:snapToGrid w:val="0"/>
              </w:rPr>
              <w:t>800</w:t>
            </w:r>
          </w:p>
        </w:tc>
      </w:tr>
    </w:tbl>
    <w:p w:rsidR="00D6471B" w:rsidRDefault="00D6471B">
      <w:pPr>
        <w:pStyle w:val="TitleTab"/>
        <w:keepNext/>
      </w:pPr>
      <w:bookmarkStart w:id="348" w:name="_Toc117392644"/>
      <w:bookmarkStart w:id="349" w:name="_Toc397952505"/>
      <w:r>
        <w:t xml:space="preserve">Tabelle </w:t>
      </w:r>
      <w:r w:rsidR="00BE6B32">
        <w:fldChar w:fldCharType="begin"/>
      </w:r>
      <w:r w:rsidR="00BE6B32">
        <w:instrText xml:space="preserve"> SEQ Tabelle \* ARABIC \* MERGEFORMAT </w:instrText>
      </w:r>
      <w:r w:rsidR="00BE6B32">
        <w:fldChar w:fldCharType="separate"/>
      </w:r>
      <w:r w:rsidR="00573453">
        <w:rPr>
          <w:noProof/>
        </w:rPr>
        <w:t>27</w:t>
      </w:r>
      <w:r w:rsidR="00BE6B32">
        <w:rPr>
          <w:noProof/>
        </w:rPr>
        <w:fldChar w:fldCharType="end"/>
      </w:r>
      <w:r>
        <w:rPr>
          <w:color w:val="000000"/>
        </w:rPr>
        <w:t xml:space="preserve">: Defaultwerte der Parameter zur </w:t>
      </w:r>
      <w:r>
        <w:rPr>
          <w:bCs/>
          <w:color w:val="000000"/>
        </w:rPr>
        <w:t>abschnittsbezogenen Störfallerkennung</w:t>
      </w:r>
      <w:bookmarkEnd w:id="348"/>
      <w:bookmarkEnd w:id="349"/>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b/>
                <w:snapToGrid w:val="0"/>
                <w:u w:val="single"/>
              </w:rPr>
            </w:pPr>
            <w:r>
              <w:rPr>
                <w:b/>
                <w:snapToGrid w:val="0"/>
                <w:u w:val="single"/>
              </w:rPr>
              <w:t>Staukriterium 4 (Verkehrsstufe nach [MARZ]):</w:t>
            </w:r>
          </w:p>
          <w:p w:rsidR="00D6471B" w:rsidRDefault="00D6471B">
            <w:pPr>
              <w:rPr>
                <w:snapToGrid w:val="0"/>
                <w:sz w:val="22"/>
              </w:rPr>
            </w:pPr>
            <w:r>
              <w:rPr>
                <w:snapToGrid w:val="0"/>
              </w:rPr>
              <w:t>Für jede Verkehrsstufe nach [MARZ] ist eine parametrierbare Zugehörigkeit zu den Zuständen „Stau“ und „Nicht Stau“ zu definieren und bei der Zusammenfassung zu berücksichtigen.</w:t>
            </w:r>
          </w:p>
        </w:tc>
        <w:tc>
          <w:tcPr>
            <w:tcW w:w="1080" w:type="dxa"/>
          </w:tcPr>
          <w:p w:rsidR="00D6471B" w:rsidRDefault="00D6471B">
            <w:pPr>
              <w:pStyle w:val="TAnf0"/>
            </w:pPr>
            <w:bookmarkStart w:id="350" w:name="_Toc231274072"/>
            <w:bookmarkEnd w:id="350"/>
            <w:r>
              <w:t>TAnf_101</w:t>
            </w:r>
          </w:p>
        </w:tc>
      </w:tr>
      <w:tr w:rsidR="00D6471B">
        <w:tc>
          <w:tcPr>
            <w:tcW w:w="9070" w:type="dxa"/>
          </w:tcPr>
          <w:p w:rsidR="00D6471B" w:rsidRDefault="00D6471B">
            <w:pPr>
              <w:rPr>
                <w:b/>
                <w:snapToGrid w:val="0"/>
                <w:u w:val="single"/>
              </w:rPr>
            </w:pPr>
            <w:r>
              <w:rPr>
                <w:b/>
                <w:snapToGrid w:val="0"/>
                <w:u w:val="single"/>
              </w:rPr>
              <w:t>Staukriterium 5 (Stauobjekte aus ASDA-Foto):</w:t>
            </w:r>
          </w:p>
        </w:tc>
        <w:tc>
          <w:tcPr>
            <w:tcW w:w="1080" w:type="dxa"/>
          </w:tcPr>
          <w:p w:rsidR="00D6471B" w:rsidRDefault="00D6471B">
            <w:pPr>
              <w:pStyle w:val="TAnf0"/>
            </w:pPr>
            <w:bookmarkStart w:id="351" w:name="_Toc231274073"/>
            <w:bookmarkEnd w:id="351"/>
            <w:r>
              <w:t>TAnf_102</w:t>
            </w:r>
          </w:p>
        </w:tc>
      </w:tr>
      <w:tr w:rsidR="00D6471B">
        <w:tc>
          <w:tcPr>
            <w:tcW w:w="9070" w:type="dxa"/>
          </w:tcPr>
          <w:p w:rsidR="00D6471B" w:rsidRDefault="00D6471B">
            <w:pPr>
              <w:rPr>
                <w:snapToGrid w:val="0"/>
              </w:rPr>
            </w:pPr>
            <w:r>
              <w:rPr>
                <w:snapToGrid w:val="0"/>
              </w:rPr>
              <w:t xml:space="preserve">Wenn gilt: </w:t>
            </w:r>
          </w:p>
          <w:p w:rsidR="00D6471B" w:rsidRDefault="00D6471B">
            <w:pPr>
              <w:rPr>
                <w:snapToGrid w:val="0"/>
              </w:rPr>
            </w:pPr>
            <w:r>
              <w:rPr>
                <w:snapToGrid w:val="0"/>
              </w:rPr>
              <w:t>Es existiert ein Stauobjekt zwischen den Punkten A und B einer Strecke (jeweils repräsentiert als „PunktliegtaufLinieObjekt“ auf einem Straßenteilsegment)</w:t>
            </w:r>
          </w:p>
          <w:p w:rsidR="00D6471B" w:rsidRDefault="00D6471B">
            <w:pPr>
              <w:rPr>
                <w:snapToGrid w:val="0"/>
              </w:rPr>
            </w:pPr>
            <w:r>
              <w:rPr>
                <w:snapToGrid w:val="0"/>
              </w:rPr>
              <w:t xml:space="preserve">Dann ist der Zustand am </w:t>
            </w:r>
            <w:r w:rsidR="006B4E18">
              <w:rPr>
                <w:snapToGrid w:val="0"/>
              </w:rPr>
              <w:t>zugeordneten</w:t>
            </w:r>
            <w:r>
              <w:rPr>
                <w:snapToGrid w:val="0"/>
              </w:rPr>
              <w:t xml:space="preserve"> Messquerschnitt = „Stau“, sonst „Nicht-Stau“. </w:t>
            </w:r>
          </w:p>
        </w:tc>
        <w:tc>
          <w:tcPr>
            <w:tcW w:w="1080" w:type="dxa"/>
          </w:tcPr>
          <w:p w:rsidR="00D6471B" w:rsidRDefault="00D6471B">
            <w:pPr>
              <w:pStyle w:val="TAnf0"/>
              <w:ind w:left="650" w:hanging="72"/>
            </w:pPr>
          </w:p>
        </w:tc>
      </w:tr>
      <w:tr w:rsidR="00D6471B">
        <w:tc>
          <w:tcPr>
            <w:tcW w:w="9070" w:type="dxa"/>
          </w:tcPr>
          <w:p w:rsidR="00D6471B" w:rsidRDefault="00D6471B">
            <w:pPr>
              <w:rPr>
                <w:b/>
                <w:snapToGrid w:val="0"/>
                <w:highlight w:val="green"/>
                <w:u w:val="single"/>
              </w:rPr>
            </w:pPr>
          </w:p>
        </w:tc>
        <w:tc>
          <w:tcPr>
            <w:tcW w:w="1080" w:type="dxa"/>
          </w:tcPr>
          <w:p w:rsidR="00D6471B" w:rsidRDefault="00D6471B">
            <w:pPr>
              <w:pStyle w:val="TAnf0"/>
              <w:ind w:left="650" w:hanging="72"/>
              <w:rPr>
                <w:highlight w:val="green"/>
              </w:rPr>
            </w:pPr>
          </w:p>
        </w:tc>
      </w:tr>
      <w:tr w:rsidR="00D6471B">
        <w:tc>
          <w:tcPr>
            <w:tcW w:w="9070" w:type="dxa"/>
          </w:tcPr>
          <w:p w:rsidR="00D6471B" w:rsidRDefault="00D6471B">
            <w:pPr>
              <w:rPr>
                <w:b/>
                <w:snapToGrid w:val="0"/>
                <w:u w:val="single"/>
              </w:rPr>
            </w:pPr>
            <w:r>
              <w:rPr>
                <w:b/>
                <w:snapToGrid w:val="0"/>
                <w:u w:val="single"/>
              </w:rPr>
              <w:lastRenderedPageBreak/>
              <w:t>Zusammenfassung der Staukriterien</w:t>
            </w:r>
          </w:p>
        </w:tc>
        <w:tc>
          <w:tcPr>
            <w:tcW w:w="1080" w:type="dxa"/>
          </w:tcPr>
          <w:p w:rsidR="00D6471B" w:rsidRDefault="00D6471B">
            <w:pPr>
              <w:rPr>
                <w:highlight w:val="green"/>
              </w:rPr>
            </w:pPr>
          </w:p>
        </w:tc>
      </w:tr>
      <w:tr w:rsidR="00D6471B">
        <w:tc>
          <w:tcPr>
            <w:tcW w:w="9070" w:type="dxa"/>
          </w:tcPr>
          <w:p w:rsidR="00D6471B" w:rsidRDefault="00D6471B" w:rsidP="00EA7B59">
            <w:pPr>
              <w:spacing w:after="100"/>
              <w:rPr>
                <w:snapToGrid w:val="0"/>
              </w:rPr>
            </w:pPr>
            <w:r>
              <w:rPr>
                <w:snapToGrid w:val="0"/>
              </w:rPr>
              <w:t>Im Zuge der Zusammenfassung der Staukriterien werden die zuvor ermittelten einzelnen Staukrit</w:t>
            </w:r>
            <w:r>
              <w:rPr>
                <w:snapToGrid w:val="0"/>
              </w:rPr>
              <w:t>e</w:t>
            </w:r>
            <w:r>
              <w:rPr>
                <w:snapToGrid w:val="0"/>
              </w:rPr>
              <w:t xml:space="preserve">rien zu einem gesamten Staukriterium zusammengefasst. </w:t>
            </w:r>
          </w:p>
        </w:tc>
        <w:tc>
          <w:tcPr>
            <w:tcW w:w="1080" w:type="dxa"/>
          </w:tcPr>
          <w:p w:rsidR="00D6471B" w:rsidRDefault="00D6471B">
            <w:pPr>
              <w:rPr>
                <w:highlight w:val="green"/>
              </w:rPr>
            </w:pPr>
          </w:p>
        </w:tc>
      </w:tr>
      <w:tr w:rsidR="00D6471B" w:rsidRPr="005F46E8">
        <w:tc>
          <w:tcPr>
            <w:tcW w:w="9070" w:type="dxa"/>
          </w:tcPr>
          <w:p w:rsidR="00D6471B" w:rsidRDefault="00D6471B" w:rsidP="00EA7B59">
            <w:pPr>
              <w:spacing w:after="100"/>
            </w:pPr>
            <w:r>
              <w:t>Aus den Werten der Staukriterien wird abschnittsweise das Produkt von Vertrauens</w:t>
            </w:r>
            <w:r>
              <w:softHyphen/>
              <w:t>würdigkeit V</w:t>
            </w:r>
            <w:r>
              <w:rPr>
                <w:vertAlign w:val="subscript"/>
              </w:rPr>
              <w:t xml:space="preserve"> s</w:t>
            </w:r>
            <w:r>
              <w:t>(i), Zugehörigkeit zur Klasse Z</w:t>
            </w:r>
            <w:r>
              <w:rPr>
                <w:vertAlign w:val="subscript"/>
              </w:rPr>
              <w:t xml:space="preserve"> s</w:t>
            </w:r>
            <w:r>
              <w:t>(i) und Güte G</w:t>
            </w:r>
            <w:r>
              <w:rPr>
                <w:vertAlign w:val="subscript"/>
              </w:rPr>
              <w:t xml:space="preserve"> s</w:t>
            </w:r>
            <w:r>
              <w:t>(i) für die Zustände „Stau“ (P</w:t>
            </w:r>
            <w:r>
              <w:rPr>
                <w:vertAlign w:val="subscript"/>
              </w:rPr>
              <w:t>s</w:t>
            </w:r>
            <w:r>
              <w:t>) und „Nicht-Stau“ (P</w:t>
            </w:r>
            <w:r>
              <w:rPr>
                <w:vertAlign w:val="subscript"/>
              </w:rPr>
              <w:t>ns</w:t>
            </w:r>
            <w:r>
              <w:t>) gebildet und über alle Staukriterien i aufsummiert:</w:t>
            </w:r>
          </w:p>
          <w:p w:rsidR="00D6471B" w:rsidRDefault="00D6471B">
            <w:pPr>
              <w:rPr>
                <w:b/>
                <w:lang w:val="it-IT"/>
              </w:rPr>
            </w:pPr>
            <w:r>
              <w:tab/>
            </w:r>
            <w:r>
              <w:rPr>
                <w:b/>
                <w:lang w:val="it-IT"/>
              </w:rPr>
              <w:t>P</w:t>
            </w:r>
            <w:r>
              <w:rPr>
                <w:b/>
                <w:vertAlign w:val="subscript"/>
                <w:lang w:val="it-IT"/>
              </w:rPr>
              <w:t xml:space="preserve">s </w:t>
            </w:r>
            <w:r>
              <w:rPr>
                <w:b/>
                <w:lang w:val="it-IT"/>
              </w:rPr>
              <w:t xml:space="preserve">= </w:t>
            </w:r>
            <w:r>
              <w:rPr>
                <w:b/>
                <w:vertAlign w:val="subscript"/>
                <w:lang w:val="it-IT"/>
              </w:rPr>
              <w:t>i=1</w:t>
            </w:r>
            <w:r>
              <w:rPr>
                <w:b/>
              </w:rPr>
              <w:sym w:font="Symbol" w:char="F053"/>
            </w:r>
            <w:r>
              <w:rPr>
                <w:b/>
                <w:vertAlign w:val="superscript"/>
                <w:lang w:val="it-IT"/>
              </w:rPr>
              <w:t>i=n</w:t>
            </w:r>
            <w:r>
              <w:rPr>
                <w:b/>
                <w:lang w:val="it-IT"/>
              </w:rPr>
              <w:t xml:space="preserve"> [ V</w:t>
            </w:r>
            <w:r>
              <w:rPr>
                <w:b/>
                <w:vertAlign w:val="subscript"/>
                <w:lang w:val="it-IT"/>
              </w:rPr>
              <w:t>s</w:t>
            </w:r>
            <w:r>
              <w:rPr>
                <w:b/>
                <w:lang w:val="it-IT"/>
              </w:rPr>
              <w:t xml:space="preserve">(i) </w:t>
            </w:r>
            <w:r>
              <w:rPr>
                <w:b/>
                <w:vertAlign w:val="subscript"/>
                <w:lang w:val="it-IT"/>
              </w:rPr>
              <w:t>*</w:t>
            </w:r>
            <w:r>
              <w:rPr>
                <w:b/>
                <w:lang w:val="it-IT"/>
              </w:rPr>
              <w:t xml:space="preserve"> Z</w:t>
            </w:r>
            <w:r>
              <w:rPr>
                <w:b/>
                <w:vertAlign w:val="subscript"/>
                <w:lang w:val="it-IT"/>
              </w:rPr>
              <w:t>s</w:t>
            </w:r>
            <w:r>
              <w:rPr>
                <w:b/>
                <w:lang w:val="it-IT"/>
              </w:rPr>
              <w:t xml:space="preserve">(i) </w:t>
            </w:r>
            <w:r>
              <w:rPr>
                <w:b/>
                <w:vertAlign w:val="subscript"/>
                <w:lang w:val="it-IT"/>
              </w:rPr>
              <w:t>*</w:t>
            </w:r>
            <w:r>
              <w:rPr>
                <w:b/>
                <w:lang w:val="it-IT"/>
              </w:rPr>
              <w:t xml:space="preserve"> G</w:t>
            </w:r>
            <w:r>
              <w:rPr>
                <w:b/>
                <w:vertAlign w:val="subscript"/>
                <w:lang w:val="it-IT"/>
              </w:rPr>
              <w:t>s</w:t>
            </w:r>
            <w:r>
              <w:rPr>
                <w:b/>
                <w:lang w:val="it-IT"/>
              </w:rPr>
              <w:t>(i) ]</w:t>
            </w:r>
          </w:p>
          <w:p w:rsidR="00D6471B" w:rsidRPr="005F46E8" w:rsidRDefault="00D6471B">
            <w:pPr>
              <w:rPr>
                <w:b/>
                <w:lang w:val="en-GB"/>
              </w:rPr>
            </w:pPr>
            <w:r>
              <w:rPr>
                <w:lang w:val="it-IT"/>
              </w:rPr>
              <w:tab/>
            </w:r>
            <w:r w:rsidRPr="005F46E8">
              <w:rPr>
                <w:b/>
                <w:lang w:val="en-GB"/>
              </w:rPr>
              <w:t>P</w:t>
            </w:r>
            <w:r w:rsidRPr="005F46E8">
              <w:rPr>
                <w:b/>
                <w:vertAlign w:val="subscript"/>
                <w:lang w:val="en-GB"/>
              </w:rPr>
              <w:t xml:space="preserve">ns </w:t>
            </w:r>
            <w:r w:rsidRPr="005F46E8">
              <w:rPr>
                <w:b/>
                <w:lang w:val="en-GB"/>
              </w:rPr>
              <w:t xml:space="preserve">= </w:t>
            </w:r>
            <w:r w:rsidRPr="005F46E8">
              <w:rPr>
                <w:b/>
                <w:vertAlign w:val="subscript"/>
                <w:lang w:val="en-GB"/>
              </w:rPr>
              <w:t>i=1</w:t>
            </w:r>
            <w:r>
              <w:rPr>
                <w:b/>
              </w:rPr>
              <w:sym w:font="Symbol" w:char="F053"/>
            </w:r>
            <w:r w:rsidRPr="005F46E8">
              <w:rPr>
                <w:b/>
                <w:vertAlign w:val="superscript"/>
                <w:lang w:val="en-GB"/>
              </w:rPr>
              <w:t>i=n</w:t>
            </w:r>
            <w:r w:rsidRPr="005F46E8">
              <w:rPr>
                <w:b/>
                <w:lang w:val="en-GB"/>
              </w:rPr>
              <w:t xml:space="preserve"> [ V</w:t>
            </w:r>
            <w:r w:rsidRPr="005F46E8">
              <w:rPr>
                <w:b/>
                <w:vertAlign w:val="subscript"/>
                <w:lang w:val="en-GB"/>
              </w:rPr>
              <w:t>ns</w:t>
            </w:r>
            <w:r w:rsidRPr="005F46E8">
              <w:rPr>
                <w:b/>
                <w:lang w:val="en-GB"/>
              </w:rPr>
              <w:t xml:space="preserve">(i) </w:t>
            </w:r>
            <w:r w:rsidRPr="005F46E8">
              <w:rPr>
                <w:b/>
                <w:vertAlign w:val="subscript"/>
                <w:lang w:val="en-GB"/>
              </w:rPr>
              <w:t>*</w:t>
            </w:r>
            <w:r w:rsidRPr="005F46E8">
              <w:rPr>
                <w:b/>
                <w:lang w:val="en-GB"/>
              </w:rPr>
              <w:t xml:space="preserve"> Z</w:t>
            </w:r>
            <w:r w:rsidRPr="005F46E8">
              <w:rPr>
                <w:b/>
                <w:vertAlign w:val="subscript"/>
                <w:lang w:val="en-GB"/>
              </w:rPr>
              <w:t>ns</w:t>
            </w:r>
            <w:r w:rsidRPr="005F46E8">
              <w:rPr>
                <w:b/>
                <w:lang w:val="en-GB"/>
              </w:rPr>
              <w:t xml:space="preserve">(i) </w:t>
            </w:r>
            <w:r w:rsidRPr="005F46E8">
              <w:rPr>
                <w:b/>
                <w:vertAlign w:val="subscript"/>
                <w:lang w:val="en-GB"/>
              </w:rPr>
              <w:t>*</w:t>
            </w:r>
            <w:r w:rsidRPr="005F46E8">
              <w:rPr>
                <w:b/>
                <w:lang w:val="en-GB"/>
              </w:rPr>
              <w:t xml:space="preserve"> G</w:t>
            </w:r>
            <w:r w:rsidRPr="005F46E8">
              <w:rPr>
                <w:b/>
                <w:vertAlign w:val="subscript"/>
                <w:lang w:val="en-GB"/>
              </w:rPr>
              <w:t>ns</w:t>
            </w:r>
            <w:r w:rsidRPr="005F46E8">
              <w:rPr>
                <w:b/>
                <w:lang w:val="en-GB"/>
              </w:rPr>
              <w:t>(i) ]</w:t>
            </w:r>
          </w:p>
          <w:p w:rsidR="00D6471B" w:rsidRDefault="00D6471B">
            <w:r>
              <w:t>Anschließend werden P</w:t>
            </w:r>
            <w:r>
              <w:rPr>
                <w:vertAlign w:val="subscript"/>
              </w:rPr>
              <w:t>s</w:t>
            </w:r>
            <w:r>
              <w:t xml:space="preserve"> und P</w:t>
            </w:r>
            <w:r>
              <w:rPr>
                <w:vertAlign w:val="subscript"/>
              </w:rPr>
              <w:t>ns</w:t>
            </w:r>
            <w:r>
              <w:t xml:space="preserve"> so normiert, dass die Summe „1“ ergibt:</w:t>
            </w:r>
          </w:p>
          <w:p w:rsidR="00D6471B" w:rsidRPr="00AA25AD" w:rsidRDefault="00D6471B">
            <w:pPr>
              <w:rPr>
                <w:b/>
                <w:lang w:val="en-US"/>
              </w:rPr>
            </w:pPr>
            <w:r>
              <w:tab/>
            </w:r>
            <w:r w:rsidRPr="00AA25AD">
              <w:rPr>
                <w:b/>
                <w:lang w:val="en-US"/>
              </w:rPr>
              <w:t>P</w:t>
            </w:r>
            <w:r w:rsidRPr="00AA25AD">
              <w:rPr>
                <w:b/>
                <w:vertAlign w:val="subscript"/>
                <w:lang w:val="en-US"/>
              </w:rPr>
              <w:t xml:space="preserve">sn </w:t>
            </w:r>
            <w:r w:rsidRPr="00AA25AD">
              <w:rPr>
                <w:b/>
                <w:lang w:val="en-US"/>
              </w:rPr>
              <w:t>= P</w:t>
            </w:r>
            <w:r w:rsidRPr="00AA25AD">
              <w:rPr>
                <w:b/>
                <w:vertAlign w:val="subscript"/>
                <w:lang w:val="en-US"/>
              </w:rPr>
              <w:t>s</w:t>
            </w:r>
            <w:r w:rsidRPr="00AA25AD">
              <w:rPr>
                <w:b/>
                <w:lang w:val="en-US"/>
              </w:rPr>
              <w:t xml:space="preserve"> / ( P</w:t>
            </w:r>
            <w:r w:rsidRPr="00AA25AD">
              <w:rPr>
                <w:b/>
                <w:vertAlign w:val="subscript"/>
                <w:lang w:val="en-US"/>
              </w:rPr>
              <w:t xml:space="preserve">s </w:t>
            </w:r>
            <w:r w:rsidRPr="00AA25AD">
              <w:rPr>
                <w:b/>
                <w:lang w:val="en-US"/>
              </w:rPr>
              <w:t>+ P</w:t>
            </w:r>
            <w:r w:rsidRPr="00AA25AD">
              <w:rPr>
                <w:b/>
                <w:vertAlign w:val="subscript"/>
                <w:lang w:val="en-US"/>
              </w:rPr>
              <w:t>ns</w:t>
            </w:r>
            <w:r w:rsidRPr="00AA25AD">
              <w:rPr>
                <w:b/>
                <w:lang w:val="en-US"/>
              </w:rPr>
              <w:t xml:space="preserve"> )</w:t>
            </w:r>
          </w:p>
          <w:p w:rsidR="00D6471B" w:rsidRPr="00AA25AD" w:rsidRDefault="00D6471B">
            <w:pPr>
              <w:rPr>
                <w:b/>
                <w:lang w:val="en-US"/>
              </w:rPr>
            </w:pPr>
            <w:r w:rsidRPr="00AA25AD">
              <w:rPr>
                <w:lang w:val="en-US"/>
              </w:rPr>
              <w:tab/>
            </w:r>
            <w:r w:rsidRPr="00AA25AD">
              <w:rPr>
                <w:b/>
                <w:lang w:val="en-US"/>
              </w:rPr>
              <w:t>P</w:t>
            </w:r>
            <w:r w:rsidRPr="00AA25AD">
              <w:rPr>
                <w:b/>
                <w:vertAlign w:val="subscript"/>
                <w:lang w:val="en-US"/>
              </w:rPr>
              <w:t xml:space="preserve">nsn </w:t>
            </w:r>
            <w:r w:rsidRPr="00AA25AD">
              <w:rPr>
                <w:b/>
                <w:lang w:val="en-US"/>
              </w:rPr>
              <w:t>= P</w:t>
            </w:r>
            <w:r w:rsidRPr="00AA25AD">
              <w:rPr>
                <w:b/>
                <w:vertAlign w:val="subscript"/>
                <w:lang w:val="en-US"/>
              </w:rPr>
              <w:t>ns</w:t>
            </w:r>
            <w:r w:rsidRPr="00AA25AD">
              <w:rPr>
                <w:b/>
                <w:lang w:val="en-US"/>
              </w:rPr>
              <w:t xml:space="preserve"> / ( P</w:t>
            </w:r>
            <w:r w:rsidRPr="00AA25AD">
              <w:rPr>
                <w:b/>
                <w:vertAlign w:val="subscript"/>
                <w:lang w:val="en-US"/>
              </w:rPr>
              <w:t xml:space="preserve">s </w:t>
            </w:r>
            <w:r w:rsidRPr="00AA25AD">
              <w:rPr>
                <w:b/>
                <w:lang w:val="en-US"/>
              </w:rPr>
              <w:t>+ P</w:t>
            </w:r>
            <w:r w:rsidRPr="00AA25AD">
              <w:rPr>
                <w:b/>
                <w:vertAlign w:val="subscript"/>
                <w:lang w:val="en-US"/>
              </w:rPr>
              <w:t>ns</w:t>
            </w:r>
            <w:r w:rsidRPr="00AA25AD">
              <w:rPr>
                <w:b/>
                <w:lang w:val="en-US"/>
              </w:rPr>
              <w:t xml:space="preserve"> )</w:t>
            </w:r>
          </w:p>
          <w:p w:rsidR="00D6471B" w:rsidRDefault="00D6471B">
            <w:r>
              <w:t>Falls  P</w:t>
            </w:r>
            <w:r>
              <w:rPr>
                <w:vertAlign w:val="subscript"/>
              </w:rPr>
              <w:t xml:space="preserve">sn </w:t>
            </w:r>
            <w:r>
              <w:t xml:space="preserve"> &gt; P</w:t>
            </w:r>
            <w:r>
              <w:rPr>
                <w:vertAlign w:val="subscript"/>
              </w:rPr>
              <w:t xml:space="preserve">nsn   </w:t>
            </w:r>
            <w:r>
              <w:t>so wird für den betreffenden Abschnitt der Status der Situation als „wahr“ ang</w:t>
            </w:r>
            <w:r>
              <w:t>e</w:t>
            </w:r>
            <w:r>
              <w:t>nommen.</w:t>
            </w:r>
          </w:p>
          <w:p w:rsidR="00D6471B" w:rsidRDefault="00D6471B">
            <w:r>
              <w:t>Falls  P</w:t>
            </w:r>
            <w:r>
              <w:rPr>
                <w:vertAlign w:val="subscript"/>
              </w:rPr>
              <w:t xml:space="preserve">sn </w:t>
            </w:r>
            <w:r>
              <w:t xml:space="preserve"> </w:t>
            </w:r>
            <w:r>
              <w:sym w:font="Symbol" w:char="F0A3"/>
            </w:r>
            <w:r>
              <w:t xml:space="preserve"> P</w:t>
            </w:r>
            <w:r>
              <w:rPr>
                <w:vertAlign w:val="subscript"/>
              </w:rPr>
              <w:t xml:space="preserve">nsn   </w:t>
            </w:r>
            <w:r>
              <w:t>so wird für den betreffenden Abschnitt der Status der Situation als „falsch“ ang</w:t>
            </w:r>
            <w:r>
              <w:t>e</w:t>
            </w:r>
            <w:r>
              <w:t>nommen.</w:t>
            </w:r>
          </w:p>
          <w:p w:rsidR="00D6471B" w:rsidRDefault="00D6471B">
            <w:r>
              <w:t>Der zugehörige Güteindex ergibt sich jeweils aus der Summe der Produkte der Güten mit den Ve</w:t>
            </w:r>
            <w:r>
              <w:t>r</w:t>
            </w:r>
            <w:r>
              <w:t>trauenswürdigkeiten dividiert durch die Summe der Vertrauenswürdigkeiten:</w:t>
            </w:r>
          </w:p>
          <w:p w:rsidR="00D6471B" w:rsidRDefault="00D6471B">
            <w:pPr>
              <w:rPr>
                <w:lang w:val="it-IT"/>
              </w:rPr>
            </w:pPr>
            <w:r>
              <w:tab/>
            </w:r>
            <w:r>
              <w:rPr>
                <w:b/>
                <w:lang w:val="it-IT"/>
              </w:rPr>
              <w:t>G</w:t>
            </w:r>
            <w:r>
              <w:rPr>
                <w:b/>
                <w:vertAlign w:val="subscript"/>
                <w:lang w:val="it-IT"/>
              </w:rPr>
              <w:t xml:space="preserve">s </w:t>
            </w:r>
            <w:r>
              <w:rPr>
                <w:b/>
                <w:lang w:val="it-IT"/>
              </w:rPr>
              <w:t xml:space="preserve">= </w:t>
            </w:r>
            <w:r>
              <w:rPr>
                <w:b/>
                <w:vertAlign w:val="subscript"/>
                <w:lang w:val="it-IT"/>
              </w:rPr>
              <w:t>i=1</w:t>
            </w:r>
            <w:r>
              <w:rPr>
                <w:b/>
              </w:rPr>
              <w:sym w:font="Symbol" w:char="F053"/>
            </w:r>
            <w:r>
              <w:rPr>
                <w:b/>
                <w:vertAlign w:val="superscript"/>
                <w:lang w:val="it-IT"/>
              </w:rPr>
              <w:t>i=n</w:t>
            </w:r>
            <w:r>
              <w:rPr>
                <w:b/>
                <w:lang w:val="it-IT"/>
              </w:rPr>
              <w:t xml:space="preserve"> [ V</w:t>
            </w:r>
            <w:r>
              <w:rPr>
                <w:b/>
                <w:vertAlign w:val="subscript"/>
                <w:lang w:val="it-IT"/>
              </w:rPr>
              <w:t>s</w:t>
            </w:r>
            <w:r>
              <w:rPr>
                <w:b/>
                <w:lang w:val="it-IT"/>
              </w:rPr>
              <w:t xml:space="preserve">(i) </w:t>
            </w:r>
            <w:r>
              <w:rPr>
                <w:b/>
                <w:vertAlign w:val="subscript"/>
                <w:lang w:val="it-IT"/>
              </w:rPr>
              <w:t>*</w:t>
            </w:r>
            <w:r>
              <w:rPr>
                <w:b/>
                <w:lang w:val="it-IT"/>
              </w:rPr>
              <w:t xml:space="preserve"> G</w:t>
            </w:r>
            <w:r>
              <w:rPr>
                <w:b/>
                <w:vertAlign w:val="subscript"/>
                <w:lang w:val="it-IT"/>
              </w:rPr>
              <w:t>s</w:t>
            </w:r>
            <w:r>
              <w:rPr>
                <w:b/>
                <w:lang w:val="it-IT"/>
              </w:rPr>
              <w:t xml:space="preserve">(i) ] / </w:t>
            </w:r>
            <w:r>
              <w:rPr>
                <w:b/>
                <w:vertAlign w:val="subscript"/>
                <w:lang w:val="it-IT"/>
              </w:rPr>
              <w:t>i=1</w:t>
            </w:r>
            <w:r>
              <w:rPr>
                <w:b/>
              </w:rPr>
              <w:sym w:font="Symbol" w:char="F053"/>
            </w:r>
            <w:r>
              <w:rPr>
                <w:b/>
                <w:vertAlign w:val="superscript"/>
                <w:lang w:val="it-IT"/>
              </w:rPr>
              <w:t>i=n</w:t>
            </w:r>
            <w:r>
              <w:rPr>
                <w:b/>
                <w:lang w:val="it-IT"/>
              </w:rPr>
              <w:t xml:space="preserve"> V</w:t>
            </w:r>
            <w:r>
              <w:rPr>
                <w:b/>
                <w:vertAlign w:val="subscript"/>
                <w:lang w:val="it-IT"/>
              </w:rPr>
              <w:t>s</w:t>
            </w:r>
            <w:r>
              <w:rPr>
                <w:b/>
                <w:lang w:val="it-IT"/>
              </w:rPr>
              <w:t xml:space="preserve">(i) </w:t>
            </w:r>
            <w:r>
              <w:rPr>
                <w:lang w:val="it-IT"/>
              </w:rPr>
              <w:tab/>
            </w:r>
            <w:r>
              <w:rPr>
                <w:lang w:val="it-IT"/>
              </w:rPr>
              <w:tab/>
              <w:t>für den Zustand „Stau“</w:t>
            </w:r>
          </w:p>
          <w:p w:rsidR="00D6471B" w:rsidRPr="005F46E8" w:rsidRDefault="00D6471B">
            <w:pPr>
              <w:rPr>
                <w:lang w:val="en-GB"/>
              </w:rPr>
            </w:pPr>
            <w:r>
              <w:rPr>
                <w:lang w:val="it-IT"/>
              </w:rPr>
              <w:tab/>
            </w:r>
            <w:r w:rsidRPr="005F46E8">
              <w:rPr>
                <w:b/>
                <w:lang w:val="en-GB"/>
              </w:rPr>
              <w:t>G</w:t>
            </w:r>
            <w:r w:rsidRPr="005F46E8">
              <w:rPr>
                <w:b/>
                <w:vertAlign w:val="subscript"/>
                <w:lang w:val="en-GB"/>
              </w:rPr>
              <w:t>ns</w:t>
            </w:r>
            <w:r w:rsidRPr="005F46E8">
              <w:rPr>
                <w:b/>
                <w:lang w:val="en-GB"/>
              </w:rPr>
              <w:t xml:space="preserve"> =</w:t>
            </w:r>
            <w:r w:rsidRPr="005F46E8">
              <w:rPr>
                <w:b/>
                <w:vertAlign w:val="subscript"/>
                <w:lang w:val="en-GB"/>
              </w:rPr>
              <w:t>i=1</w:t>
            </w:r>
            <w:r>
              <w:rPr>
                <w:b/>
              </w:rPr>
              <w:sym w:font="Symbol" w:char="F053"/>
            </w:r>
            <w:r w:rsidRPr="005F46E8">
              <w:rPr>
                <w:b/>
                <w:vertAlign w:val="superscript"/>
                <w:lang w:val="en-GB"/>
              </w:rPr>
              <w:t>i=n</w:t>
            </w:r>
            <w:r w:rsidRPr="005F46E8">
              <w:rPr>
                <w:b/>
                <w:lang w:val="en-GB"/>
              </w:rPr>
              <w:t xml:space="preserve"> [ V</w:t>
            </w:r>
            <w:r w:rsidRPr="005F46E8">
              <w:rPr>
                <w:b/>
                <w:vertAlign w:val="subscript"/>
                <w:lang w:val="en-GB"/>
              </w:rPr>
              <w:t>ns</w:t>
            </w:r>
            <w:r w:rsidRPr="005F46E8">
              <w:rPr>
                <w:b/>
                <w:lang w:val="en-GB"/>
              </w:rPr>
              <w:t xml:space="preserve">(i) </w:t>
            </w:r>
            <w:r w:rsidRPr="005F46E8">
              <w:rPr>
                <w:b/>
                <w:vertAlign w:val="subscript"/>
                <w:lang w:val="en-GB"/>
              </w:rPr>
              <w:t>*</w:t>
            </w:r>
            <w:r w:rsidRPr="005F46E8">
              <w:rPr>
                <w:b/>
                <w:lang w:val="en-GB"/>
              </w:rPr>
              <w:t xml:space="preserve"> G</w:t>
            </w:r>
            <w:r w:rsidRPr="005F46E8">
              <w:rPr>
                <w:b/>
                <w:vertAlign w:val="subscript"/>
                <w:lang w:val="en-GB"/>
              </w:rPr>
              <w:t>ns</w:t>
            </w:r>
            <w:r w:rsidRPr="005F46E8">
              <w:rPr>
                <w:b/>
                <w:lang w:val="en-GB"/>
              </w:rPr>
              <w:t xml:space="preserve">(i) ] / </w:t>
            </w:r>
            <w:r w:rsidRPr="005F46E8">
              <w:rPr>
                <w:b/>
                <w:vertAlign w:val="subscript"/>
                <w:lang w:val="en-GB"/>
              </w:rPr>
              <w:t>i=1</w:t>
            </w:r>
            <w:r>
              <w:rPr>
                <w:b/>
              </w:rPr>
              <w:sym w:font="Symbol" w:char="F053"/>
            </w:r>
            <w:r w:rsidRPr="005F46E8">
              <w:rPr>
                <w:b/>
                <w:vertAlign w:val="superscript"/>
                <w:lang w:val="en-GB"/>
              </w:rPr>
              <w:t>i=n</w:t>
            </w:r>
            <w:r w:rsidRPr="005F46E8">
              <w:rPr>
                <w:b/>
                <w:lang w:val="en-GB"/>
              </w:rPr>
              <w:t xml:space="preserve"> V</w:t>
            </w:r>
            <w:r w:rsidRPr="005F46E8">
              <w:rPr>
                <w:b/>
                <w:vertAlign w:val="subscript"/>
                <w:lang w:val="en-GB"/>
              </w:rPr>
              <w:t>ns</w:t>
            </w:r>
            <w:r w:rsidRPr="005F46E8">
              <w:rPr>
                <w:b/>
                <w:lang w:val="en-GB"/>
              </w:rPr>
              <w:t>(i)</w:t>
            </w:r>
            <w:r w:rsidRPr="005F46E8">
              <w:rPr>
                <w:lang w:val="en-GB"/>
              </w:rPr>
              <w:tab/>
              <w:t>für den Zustand „Nicht-Stau“</w:t>
            </w:r>
          </w:p>
        </w:tc>
        <w:tc>
          <w:tcPr>
            <w:tcW w:w="1080" w:type="dxa"/>
          </w:tcPr>
          <w:p w:rsidR="00D6471B" w:rsidRPr="005F46E8" w:rsidRDefault="00D6471B" w:rsidP="00D25B4E">
            <w:pPr>
              <w:pStyle w:val="TAnf0"/>
              <w:rPr>
                <w:lang w:val="en-GB"/>
              </w:rPr>
            </w:pPr>
            <w:bookmarkStart w:id="352" w:name="_Toc231274074"/>
            <w:bookmarkEnd w:id="352"/>
            <w:r>
              <w:t>TAnf_</w:t>
            </w:r>
            <w:r>
              <w:rPr>
                <w:lang w:val="en-GB"/>
              </w:rPr>
              <w:t>103</w:t>
            </w:r>
          </w:p>
        </w:tc>
      </w:tr>
      <w:tr w:rsidR="00D6471B">
        <w:tc>
          <w:tcPr>
            <w:tcW w:w="9070" w:type="dxa"/>
          </w:tcPr>
          <w:p w:rsidR="00D6471B" w:rsidRDefault="00D6471B">
            <w:pPr>
              <w:rPr>
                <w:snapToGrid w:val="0"/>
              </w:rPr>
            </w:pPr>
            <w:r>
              <w:rPr>
                <w:color w:val="auto"/>
              </w:rPr>
              <w:t>Die Ursacheneinheit muss bei diesem Steuerungsalgorithmus die in den o.g. Ein- und Ausschaltkr</w:t>
            </w:r>
            <w:r>
              <w:rPr>
                <w:color w:val="auto"/>
              </w:rPr>
              <w:t>i</w:t>
            </w:r>
            <w:r>
              <w:rPr>
                <w:color w:val="auto"/>
              </w:rPr>
              <w:t>terien benannten Parameter enthalten. Bei der Parametrierung muss für verschiedene Anzahlen von Fahrstreifen jeweils ein eigener Parametersatz vorhanden sein. Dabei muss die aktuell vorhandene Anzahl von Fahrstreifen berücksichtigt werden, d.h. die Anzahl der Fahrstreifen im Messquerschnitt minus der aktuell logisch passivierten Fahrstreifen.</w:t>
            </w:r>
          </w:p>
        </w:tc>
        <w:tc>
          <w:tcPr>
            <w:tcW w:w="1080" w:type="dxa"/>
          </w:tcPr>
          <w:p w:rsidR="00D6471B" w:rsidRDefault="00D6471B">
            <w:pPr>
              <w:pStyle w:val="TAnf0"/>
            </w:pPr>
            <w:bookmarkStart w:id="353" w:name="_Toc231274075"/>
            <w:bookmarkEnd w:id="353"/>
            <w:r>
              <w:t>TAnf_104</w:t>
            </w:r>
          </w:p>
        </w:tc>
      </w:tr>
      <w:tr w:rsidR="00EF1C41" w:rsidRPr="005F46E8" w:rsidTr="00DC08AF">
        <w:tc>
          <w:tcPr>
            <w:tcW w:w="9070" w:type="dxa"/>
          </w:tcPr>
          <w:p w:rsidR="00EF1C41" w:rsidRPr="00967C26" w:rsidRDefault="00EF1C41" w:rsidP="0081535A">
            <w:r w:rsidRPr="00967C26">
              <w:t>Die Ursacheneinheit Stau wir</w:t>
            </w:r>
            <w:r w:rsidR="00BE6B32">
              <w:t>d</w:t>
            </w:r>
            <w:r w:rsidRPr="00967C26">
              <w:t xml:space="preserve"> aus den Ergebnisse</w:t>
            </w:r>
            <w:r w:rsidR="00BE6B32">
              <w:t>n</w:t>
            </w:r>
            <w:bookmarkStart w:id="354" w:name="_GoBack"/>
            <w:bookmarkEnd w:id="354"/>
            <w:r w:rsidRPr="00967C26">
              <w:t xml:space="preserve"> der </w:t>
            </w:r>
            <w:r w:rsidRPr="00967C26">
              <w:rPr>
                <w:snapToGrid w:val="0"/>
              </w:rPr>
              <w:t>Staukriterien 1 (Belegung) und 2 (</w:t>
            </w:r>
            <w:r w:rsidR="0081535A">
              <w:rPr>
                <w:snapToGrid w:val="0"/>
              </w:rPr>
              <w:t>Kfz-G</w:t>
            </w:r>
            <w:r w:rsidRPr="00967C26">
              <w:rPr>
                <w:snapToGrid w:val="0"/>
              </w:rPr>
              <w:t>eschwindigkeit</w:t>
            </w:r>
            <w:r>
              <w:rPr>
                <w:snapToGrid w:val="0"/>
              </w:rPr>
              <w:t>) gebildet. Dabei erfolgt eine Maßnahmenanforderung, wenn mindestens ein Kriter</w:t>
            </w:r>
            <w:r>
              <w:rPr>
                <w:snapToGrid w:val="0"/>
              </w:rPr>
              <w:t>i</w:t>
            </w:r>
            <w:r>
              <w:rPr>
                <w:snapToGrid w:val="0"/>
              </w:rPr>
              <w:t>um den Zustand „Stau“ erkennt.</w:t>
            </w:r>
            <w:r w:rsidR="0081535A">
              <w:rPr>
                <w:snapToGrid w:val="0"/>
              </w:rPr>
              <w:t xml:space="preserve"> Den Status „Nein“ hat die Ursacheneinheit Stau, wenn beide Staukriterien den Zustand „NichtStau“ erfüllen.</w:t>
            </w:r>
          </w:p>
        </w:tc>
        <w:tc>
          <w:tcPr>
            <w:tcW w:w="1080" w:type="dxa"/>
          </w:tcPr>
          <w:p w:rsidR="00EF1C41" w:rsidRPr="00967C26" w:rsidRDefault="00EF1C41" w:rsidP="00DC08AF">
            <w:pPr>
              <w:pStyle w:val="TAnf0"/>
            </w:pPr>
            <w:r>
              <w:t>TAnf_494</w:t>
            </w:r>
          </w:p>
        </w:tc>
      </w:tr>
      <w:tr w:rsidR="00D6471B">
        <w:tc>
          <w:tcPr>
            <w:tcW w:w="9070" w:type="dxa"/>
          </w:tcPr>
          <w:p w:rsidR="00D6471B" w:rsidRDefault="00D6471B" w:rsidP="0081535A">
            <w:pPr>
              <w:spacing w:after="0"/>
              <w:rPr>
                <w:color w:val="auto"/>
              </w:rPr>
            </w:pPr>
            <w:r>
              <w:rPr>
                <w:color w:val="auto"/>
              </w:rPr>
              <w:t>Als Erstversorgung für die Maßnahmenanforderung ist vorzusehen:</w:t>
            </w:r>
          </w:p>
        </w:tc>
        <w:tc>
          <w:tcPr>
            <w:tcW w:w="1080" w:type="dxa"/>
          </w:tcPr>
          <w:p w:rsidR="00D6471B" w:rsidRDefault="00D6471B">
            <w:pPr>
              <w:pStyle w:val="TAnf0"/>
            </w:pPr>
            <w:bookmarkStart w:id="355" w:name="_Toc231274076"/>
            <w:bookmarkEnd w:id="355"/>
            <w:r>
              <w:t>TAnf_105</w:t>
            </w:r>
          </w:p>
        </w:tc>
      </w:tr>
    </w:tbl>
    <w:p w:rsidR="00D6471B" w:rsidRDefault="00D6471B" w:rsidP="0081535A">
      <w:pPr>
        <w:spacing w:before="0" w:after="0"/>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97"/>
        <w:gridCol w:w="1795"/>
        <w:gridCol w:w="1795"/>
        <w:gridCol w:w="1796"/>
      </w:tblGrid>
      <w:tr w:rsidR="00D6471B">
        <w:trPr>
          <w:cantSplit/>
          <w:tblHeader/>
          <w:jc w:val="center"/>
        </w:trPr>
        <w:tc>
          <w:tcPr>
            <w:tcW w:w="2997" w:type="dxa"/>
            <w:tcBorders>
              <w:top w:val="single" w:sz="12" w:space="0" w:color="auto"/>
            </w:tcBorders>
            <w:shd w:val="clear" w:color="auto" w:fill="C0C0C0"/>
          </w:tcPr>
          <w:p w:rsidR="00D6471B" w:rsidRPr="00570674" w:rsidRDefault="00D6471B" w:rsidP="00931920">
            <w:pPr>
              <w:pStyle w:val="Tabelle"/>
              <w:keepNext/>
              <w:jc w:val="center"/>
              <w:rPr>
                <w:b/>
              </w:rPr>
            </w:pPr>
            <w:r w:rsidRPr="00570674">
              <w:rPr>
                <w:b/>
              </w:rPr>
              <w:t>Anzeigequerschnitt AQ</w:t>
            </w:r>
          </w:p>
        </w:tc>
        <w:tc>
          <w:tcPr>
            <w:tcW w:w="1795" w:type="dxa"/>
            <w:tcBorders>
              <w:top w:val="single" w:sz="12" w:space="0" w:color="auto"/>
            </w:tcBorders>
            <w:shd w:val="clear" w:color="auto" w:fill="C0C0C0"/>
          </w:tcPr>
          <w:p w:rsidR="00D6471B" w:rsidRPr="00570674" w:rsidRDefault="00D6471B" w:rsidP="00931920">
            <w:pPr>
              <w:pStyle w:val="Tabelle"/>
              <w:keepNext/>
              <w:jc w:val="center"/>
              <w:rPr>
                <w:b/>
              </w:rPr>
            </w:pPr>
            <w:r w:rsidRPr="00570674">
              <w:rPr>
                <w:b/>
              </w:rPr>
              <w:t>WVZ A</w:t>
            </w:r>
          </w:p>
        </w:tc>
        <w:tc>
          <w:tcPr>
            <w:tcW w:w="1795" w:type="dxa"/>
            <w:tcBorders>
              <w:top w:val="single" w:sz="12" w:space="0" w:color="auto"/>
            </w:tcBorders>
            <w:shd w:val="clear" w:color="auto" w:fill="C0C0C0"/>
          </w:tcPr>
          <w:p w:rsidR="00D6471B" w:rsidRPr="00570674" w:rsidRDefault="00D6471B" w:rsidP="00931920">
            <w:pPr>
              <w:pStyle w:val="Tabelle"/>
              <w:keepNext/>
              <w:jc w:val="center"/>
              <w:rPr>
                <w:b/>
              </w:rPr>
            </w:pPr>
            <w:r w:rsidRPr="00570674">
              <w:rPr>
                <w:b/>
              </w:rPr>
              <w:t>WVZ B</w:t>
            </w:r>
          </w:p>
        </w:tc>
        <w:tc>
          <w:tcPr>
            <w:tcW w:w="1796" w:type="dxa"/>
            <w:tcBorders>
              <w:top w:val="single" w:sz="12" w:space="0" w:color="auto"/>
            </w:tcBorders>
            <w:shd w:val="clear" w:color="auto" w:fill="C0C0C0"/>
          </w:tcPr>
          <w:p w:rsidR="00D6471B" w:rsidRPr="00570674" w:rsidRDefault="00D6471B" w:rsidP="00931920">
            <w:pPr>
              <w:pStyle w:val="Tabelle"/>
              <w:keepNext/>
              <w:jc w:val="center"/>
              <w:rPr>
                <w:b/>
              </w:rPr>
            </w:pPr>
            <w:r w:rsidRPr="00570674">
              <w:rPr>
                <w:b/>
              </w:rPr>
              <w:t>WVZ C</w:t>
            </w:r>
          </w:p>
        </w:tc>
      </w:tr>
      <w:tr w:rsidR="00D6471B">
        <w:trPr>
          <w:cantSplit/>
          <w:jc w:val="center"/>
        </w:trPr>
        <w:tc>
          <w:tcPr>
            <w:tcW w:w="2997" w:type="dxa"/>
            <w:tcBorders>
              <w:top w:val="nil"/>
            </w:tcBorders>
          </w:tcPr>
          <w:p w:rsidR="00D6471B" w:rsidRPr="00570674" w:rsidRDefault="00D6471B" w:rsidP="00931920">
            <w:pPr>
              <w:pStyle w:val="Tabelle"/>
              <w:keepNext/>
              <w:spacing w:after="60"/>
              <w:jc w:val="center"/>
              <w:rPr>
                <w:vertAlign w:val="subscript"/>
              </w:rPr>
            </w:pPr>
            <w:r w:rsidRPr="00570674">
              <w:t>AQ</w:t>
            </w:r>
            <w:r w:rsidRPr="00570674">
              <w:rPr>
                <w:vertAlign w:val="subscript"/>
              </w:rPr>
              <w:t xml:space="preserve">i </w:t>
            </w:r>
          </w:p>
          <w:p w:rsidR="00D6471B" w:rsidRPr="00570674" w:rsidRDefault="00D6471B" w:rsidP="00931920">
            <w:pPr>
              <w:pStyle w:val="Tabelle"/>
              <w:keepNext/>
              <w:spacing w:after="60"/>
              <w:jc w:val="center"/>
              <w:rPr>
                <w:vertAlign w:val="subscript"/>
              </w:rPr>
            </w:pPr>
            <w:r w:rsidRPr="00570674">
              <w:t>= AQ der dem</w:t>
            </w:r>
            <w:r>
              <w:t>/den</w:t>
            </w:r>
            <w:r w:rsidRPr="00570674">
              <w:t xml:space="preserve"> MQ zug</w:t>
            </w:r>
            <w:r w:rsidRPr="00570674">
              <w:t>e</w:t>
            </w:r>
            <w:r w:rsidRPr="00570674">
              <w:t>ordnet ist, an dem</w:t>
            </w:r>
            <w:r>
              <w:t>/denen</w:t>
            </w:r>
            <w:r w:rsidRPr="00570674">
              <w:t xml:space="preserve"> Stau erkannt wurde</w:t>
            </w:r>
            <w:r>
              <w:t>(n)</w:t>
            </w:r>
          </w:p>
        </w:tc>
        <w:tc>
          <w:tcPr>
            <w:tcW w:w="1795" w:type="dxa"/>
            <w:tcBorders>
              <w:top w:val="nil"/>
            </w:tcBorders>
          </w:tcPr>
          <w:p w:rsidR="00D6471B" w:rsidRPr="00570674" w:rsidRDefault="00D6471B" w:rsidP="00931920">
            <w:pPr>
              <w:pStyle w:val="Tabelle"/>
              <w:keepNext/>
              <w:spacing w:after="60"/>
              <w:jc w:val="center"/>
            </w:pPr>
            <w:r w:rsidRPr="00570674">
              <w:t>AUS</w:t>
            </w:r>
          </w:p>
        </w:tc>
        <w:tc>
          <w:tcPr>
            <w:tcW w:w="1795" w:type="dxa"/>
            <w:tcBorders>
              <w:top w:val="nil"/>
            </w:tcBorders>
          </w:tcPr>
          <w:p w:rsidR="00D6471B" w:rsidRPr="00570674" w:rsidRDefault="00D35EAF" w:rsidP="00931920">
            <w:pPr>
              <w:pStyle w:val="Tabelle"/>
              <w:keepNext/>
              <w:spacing w:after="60"/>
              <w:jc w:val="center"/>
            </w:pPr>
            <w:r>
              <w:rPr>
                <w:noProof/>
                <w:lang w:eastAsia="de-DE"/>
              </w:rPr>
              <w:drawing>
                <wp:inline distT="0" distB="0" distL="0" distR="0">
                  <wp:extent cx="297815" cy="249555"/>
                  <wp:effectExtent l="19050" t="0" r="6985" b="0"/>
                  <wp:docPr id="3" name="Bild 11" descr="z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124"/>
                          <pic:cNvPicPr>
                            <a:picLocks noChangeAspect="1" noChangeArrowheads="1"/>
                          </pic:cNvPicPr>
                        </pic:nvPicPr>
                        <pic:blipFill>
                          <a:blip r:embed="rId13"/>
                          <a:srcRect/>
                          <a:stretch>
                            <a:fillRect/>
                          </a:stretch>
                        </pic:blipFill>
                        <pic:spPr bwMode="auto">
                          <a:xfrm>
                            <a:off x="0" y="0"/>
                            <a:ext cx="297815" cy="249555"/>
                          </a:xfrm>
                          <a:prstGeom prst="rect">
                            <a:avLst/>
                          </a:prstGeom>
                          <a:noFill/>
                          <a:ln w="9525">
                            <a:noFill/>
                            <a:miter lim="800000"/>
                            <a:headEnd/>
                            <a:tailEnd/>
                          </a:ln>
                        </pic:spPr>
                      </pic:pic>
                    </a:graphicData>
                  </a:graphic>
                </wp:inline>
              </w:drawing>
            </w:r>
          </w:p>
        </w:tc>
        <w:tc>
          <w:tcPr>
            <w:tcW w:w="1796" w:type="dxa"/>
            <w:tcBorders>
              <w:top w:val="nil"/>
            </w:tcBorders>
          </w:tcPr>
          <w:p w:rsidR="00D6471B" w:rsidRPr="00570674" w:rsidRDefault="00D6471B" w:rsidP="00931920">
            <w:pPr>
              <w:pStyle w:val="Tabelle"/>
              <w:keepNext/>
              <w:spacing w:after="60"/>
              <w:jc w:val="center"/>
            </w:pPr>
            <w:r>
              <w:t>--</w:t>
            </w:r>
          </w:p>
        </w:tc>
      </w:tr>
      <w:tr w:rsidR="00D6471B">
        <w:trPr>
          <w:cantSplit/>
          <w:jc w:val="center"/>
        </w:trPr>
        <w:tc>
          <w:tcPr>
            <w:tcW w:w="2997" w:type="dxa"/>
          </w:tcPr>
          <w:p w:rsidR="00D6471B" w:rsidRPr="00570674" w:rsidRDefault="00D6471B" w:rsidP="00931920">
            <w:pPr>
              <w:pStyle w:val="Tabelle"/>
              <w:keepNext/>
              <w:spacing w:after="60"/>
              <w:jc w:val="center"/>
            </w:pPr>
            <w:r w:rsidRPr="00570674">
              <w:t>AQ</w:t>
            </w:r>
            <w:r w:rsidRPr="00570674">
              <w:rPr>
                <w:vertAlign w:val="subscript"/>
              </w:rPr>
              <w:t>i-1</w:t>
            </w:r>
          </w:p>
        </w:tc>
        <w:tc>
          <w:tcPr>
            <w:tcW w:w="1795" w:type="dxa"/>
          </w:tcPr>
          <w:p w:rsidR="00D6471B" w:rsidRPr="00570674" w:rsidRDefault="00D35EAF" w:rsidP="00931920">
            <w:pPr>
              <w:pStyle w:val="Tabelle"/>
              <w:keepNext/>
              <w:spacing w:after="60"/>
              <w:jc w:val="center"/>
            </w:pPr>
            <w:r>
              <w:rPr>
                <w:noProof/>
                <w:lang w:eastAsia="de-DE"/>
              </w:rPr>
              <w:drawing>
                <wp:inline distT="0" distB="0" distL="0" distR="0">
                  <wp:extent cx="256540" cy="256540"/>
                  <wp:effectExtent l="19050" t="0" r="0" b="0"/>
                  <wp:docPr id="4" name="Bild 12" descr="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274-56"/>
                          <pic:cNvPicPr>
                            <a:picLocks noChangeAspect="1" noChangeArrowheads="1"/>
                          </pic:cNvPicPr>
                        </pic:nvPicPr>
                        <pic:blipFill>
                          <a:blip r:embed="rId14"/>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1795" w:type="dxa"/>
          </w:tcPr>
          <w:p w:rsidR="00D6471B" w:rsidRPr="00570674" w:rsidRDefault="00D35EAF" w:rsidP="00931920">
            <w:pPr>
              <w:pStyle w:val="Tabelle"/>
              <w:keepNext/>
              <w:spacing w:after="60"/>
              <w:jc w:val="center"/>
            </w:pPr>
            <w:r>
              <w:rPr>
                <w:noProof/>
                <w:lang w:eastAsia="de-DE"/>
              </w:rPr>
              <w:drawing>
                <wp:inline distT="0" distB="0" distL="0" distR="0">
                  <wp:extent cx="297815" cy="249555"/>
                  <wp:effectExtent l="19050" t="0" r="6985" b="0"/>
                  <wp:docPr id="5" name="Bild 13" descr="z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z124"/>
                          <pic:cNvPicPr>
                            <a:picLocks noChangeAspect="1" noChangeArrowheads="1"/>
                          </pic:cNvPicPr>
                        </pic:nvPicPr>
                        <pic:blipFill>
                          <a:blip r:embed="rId13"/>
                          <a:srcRect/>
                          <a:stretch>
                            <a:fillRect/>
                          </a:stretch>
                        </pic:blipFill>
                        <pic:spPr bwMode="auto">
                          <a:xfrm>
                            <a:off x="0" y="0"/>
                            <a:ext cx="297815" cy="249555"/>
                          </a:xfrm>
                          <a:prstGeom prst="rect">
                            <a:avLst/>
                          </a:prstGeom>
                          <a:noFill/>
                          <a:ln w="9525">
                            <a:noFill/>
                            <a:miter lim="800000"/>
                            <a:headEnd/>
                            <a:tailEnd/>
                          </a:ln>
                        </pic:spPr>
                      </pic:pic>
                    </a:graphicData>
                  </a:graphic>
                </wp:inline>
              </w:drawing>
            </w:r>
          </w:p>
        </w:tc>
        <w:tc>
          <w:tcPr>
            <w:tcW w:w="1796" w:type="dxa"/>
          </w:tcPr>
          <w:p w:rsidR="00D6471B" w:rsidRPr="00570674" w:rsidRDefault="00D6471B" w:rsidP="00931920">
            <w:pPr>
              <w:pStyle w:val="Tabelle"/>
              <w:keepNext/>
              <w:spacing w:after="60"/>
              <w:jc w:val="center"/>
            </w:pPr>
            <w:r w:rsidRPr="00570674">
              <w:t>--</w:t>
            </w:r>
          </w:p>
        </w:tc>
      </w:tr>
      <w:tr w:rsidR="00D6471B">
        <w:trPr>
          <w:cantSplit/>
          <w:jc w:val="center"/>
        </w:trPr>
        <w:tc>
          <w:tcPr>
            <w:tcW w:w="2997" w:type="dxa"/>
            <w:tcBorders>
              <w:bottom w:val="single" w:sz="12" w:space="0" w:color="auto"/>
            </w:tcBorders>
          </w:tcPr>
          <w:p w:rsidR="00D6471B" w:rsidRPr="00570674" w:rsidRDefault="00D6471B" w:rsidP="00931920">
            <w:pPr>
              <w:pStyle w:val="Tabelle"/>
              <w:keepNext/>
              <w:spacing w:after="60"/>
              <w:jc w:val="center"/>
            </w:pPr>
            <w:r w:rsidRPr="00570674">
              <w:t>AQ</w:t>
            </w:r>
            <w:r w:rsidRPr="00570674">
              <w:rPr>
                <w:vertAlign w:val="subscript"/>
              </w:rPr>
              <w:t>i-2</w:t>
            </w:r>
          </w:p>
        </w:tc>
        <w:tc>
          <w:tcPr>
            <w:tcW w:w="1795" w:type="dxa"/>
            <w:tcBorders>
              <w:bottom w:val="single" w:sz="12" w:space="0" w:color="auto"/>
            </w:tcBorders>
          </w:tcPr>
          <w:p w:rsidR="00D6471B" w:rsidRPr="00570674" w:rsidRDefault="00D35EAF" w:rsidP="00931920">
            <w:pPr>
              <w:pStyle w:val="Tabelle"/>
              <w:keepNext/>
              <w:spacing w:after="60"/>
              <w:jc w:val="center"/>
            </w:pPr>
            <w:r>
              <w:rPr>
                <w:noProof/>
                <w:lang w:eastAsia="de-DE"/>
              </w:rPr>
              <w:drawing>
                <wp:inline distT="0" distB="0" distL="0" distR="0">
                  <wp:extent cx="256540" cy="256540"/>
                  <wp:effectExtent l="19050" t="0" r="0" b="0"/>
                  <wp:docPr id="6" name="Bild 14" descr="2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274-58"/>
                          <pic:cNvPicPr>
                            <a:picLocks noChangeAspect="1" noChangeArrowheads="1"/>
                          </pic:cNvPicPr>
                        </pic:nvPicPr>
                        <pic:blipFill>
                          <a:blip r:embed="rId15"/>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1795" w:type="dxa"/>
            <w:tcBorders>
              <w:bottom w:val="single" w:sz="12" w:space="0" w:color="auto"/>
            </w:tcBorders>
          </w:tcPr>
          <w:p w:rsidR="00D6471B" w:rsidRPr="00570674" w:rsidRDefault="00D35EAF" w:rsidP="00931920">
            <w:pPr>
              <w:pStyle w:val="Tabelle"/>
              <w:keepNext/>
              <w:spacing w:after="60"/>
              <w:jc w:val="center"/>
            </w:pPr>
            <w:r>
              <w:rPr>
                <w:noProof/>
                <w:lang w:eastAsia="de-DE"/>
              </w:rPr>
              <w:drawing>
                <wp:inline distT="0" distB="0" distL="0" distR="0">
                  <wp:extent cx="297815" cy="249555"/>
                  <wp:effectExtent l="19050" t="0" r="6985" b="0"/>
                  <wp:docPr id="7" name="Bild 15" descr="z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z124"/>
                          <pic:cNvPicPr>
                            <a:picLocks noChangeAspect="1" noChangeArrowheads="1"/>
                          </pic:cNvPicPr>
                        </pic:nvPicPr>
                        <pic:blipFill>
                          <a:blip r:embed="rId13"/>
                          <a:srcRect/>
                          <a:stretch>
                            <a:fillRect/>
                          </a:stretch>
                        </pic:blipFill>
                        <pic:spPr bwMode="auto">
                          <a:xfrm>
                            <a:off x="0" y="0"/>
                            <a:ext cx="297815" cy="249555"/>
                          </a:xfrm>
                          <a:prstGeom prst="rect">
                            <a:avLst/>
                          </a:prstGeom>
                          <a:noFill/>
                          <a:ln w="9525">
                            <a:noFill/>
                            <a:miter lim="800000"/>
                            <a:headEnd/>
                            <a:tailEnd/>
                          </a:ln>
                        </pic:spPr>
                      </pic:pic>
                    </a:graphicData>
                  </a:graphic>
                </wp:inline>
              </w:drawing>
            </w:r>
          </w:p>
        </w:tc>
        <w:tc>
          <w:tcPr>
            <w:tcW w:w="1796" w:type="dxa"/>
            <w:tcBorders>
              <w:bottom w:val="single" w:sz="12" w:space="0" w:color="auto"/>
            </w:tcBorders>
          </w:tcPr>
          <w:p w:rsidR="00D6471B" w:rsidRPr="00570674" w:rsidRDefault="00D6471B" w:rsidP="00931920">
            <w:pPr>
              <w:pStyle w:val="Tabelle"/>
              <w:keepNext/>
              <w:spacing w:after="60"/>
              <w:jc w:val="center"/>
            </w:pPr>
            <w:r w:rsidRPr="00570674">
              <w:t>--</w:t>
            </w:r>
          </w:p>
        </w:tc>
      </w:tr>
    </w:tbl>
    <w:p w:rsidR="00D6471B" w:rsidRDefault="00D6471B" w:rsidP="00C0587E">
      <w:pPr>
        <w:pStyle w:val="TitleTab"/>
        <w:keepNext/>
      </w:pPr>
      <w:bookmarkStart w:id="356" w:name="_Toc397952506"/>
      <w:r w:rsidRPr="00AD5A47">
        <w:t xml:space="preserve">Tabelle </w:t>
      </w:r>
      <w:r w:rsidR="00BE6B32">
        <w:fldChar w:fldCharType="begin"/>
      </w:r>
      <w:r w:rsidR="00BE6B32">
        <w:instrText xml:space="preserve"> SEQ Tabelle \* ARABIC \* MERGEFORMAT </w:instrText>
      </w:r>
      <w:r w:rsidR="00BE6B32">
        <w:fldChar w:fldCharType="separate"/>
      </w:r>
      <w:r w:rsidR="00573453">
        <w:rPr>
          <w:noProof/>
        </w:rPr>
        <w:t>28</w:t>
      </w:r>
      <w:r w:rsidR="00BE6B32">
        <w:rPr>
          <w:noProof/>
        </w:rPr>
        <w:fldChar w:fldCharType="end"/>
      </w:r>
      <w:r w:rsidRPr="00AD5A47">
        <w:rPr>
          <w:color w:val="000000"/>
        </w:rPr>
        <w:t>:</w:t>
      </w:r>
      <w:r w:rsidRPr="00AD5A47">
        <w:t xml:space="preserve"> Zusammenstellung der Erstversorgung zur Maßnahmenanforderung Stau</w:t>
      </w:r>
      <w:bookmarkEnd w:id="356"/>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sidP="00931920">
            <w:pPr>
              <w:rPr>
                <w:color w:val="auto"/>
              </w:rPr>
            </w:pPr>
            <w:r>
              <w:rPr>
                <w:snapToGrid w:val="0"/>
              </w:rPr>
              <w:t>Bei einer Stauausdehnung müssen die Anzeigen stromaufwärts in Abhängigkeit von der Ausde</w:t>
            </w:r>
            <w:r>
              <w:rPr>
                <w:snapToGrid w:val="0"/>
              </w:rPr>
              <w:t>h</w:t>
            </w:r>
            <w:r>
              <w:rPr>
                <w:snapToGrid w:val="0"/>
              </w:rPr>
              <w:t>nungsgeschwindigkeit an</w:t>
            </w:r>
            <w:r>
              <w:rPr>
                <w:snapToGrid w:val="0"/>
              </w:rPr>
              <w:softHyphen/>
              <w:t>ge</w:t>
            </w:r>
            <w:r>
              <w:rPr>
                <w:snapToGrid w:val="0"/>
              </w:rPr>
              <w:softHyphen/>
              <w:t>passt werden.</w:t>
            </w:r>
          </w:p>
        </w:tc>
        <w:tc>
          <w:tcPr>
            <w:tcW w:w="1080" w:type="dxa"/>
          </w:tcPr>
          <w:p w:rsidR="00D6471B" w:rsidRDefault="00D6471B" w:rsidP="00D25B4E">
            <w:pPr>
              <w:pStyle w:val="TAnf0"/>
            </w:pPr>
            <w:bookmarkStart w:id="357" w:name="_Toc231274077"/>
            <w:bookmarkEnd w:id="357"/>
            <w:r>
              <w:t>TAnf_106</w:t>
            </w:r>
          </w:p>
        </w:tc>
      </w:tr>
    </w:tbl>
    <w:p w:rsidR="00D6471B" w:rsidRDefault="00D6471B">
      <w:pPr>
        <w:pStyle w:val="berschrift4"/>
        <w:numPr>
          <w:ilvl w:val="3"/>
          <w:numId w:val="12"/>
        </w:numPr>
      </w:pPr>
      <w:bookmarkStart w:id="358" w:name="_Toc174861871"/>
      <w:r>
        <w:lastRenderedPageBreak/>
        <w:t>Erweiterter Staualgorithmus</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snapToGrid w:val="0"/>
              </w:rPr>
            </w:pPr>
            <w:r>
              <w:rPr>
                <w:snapToGrid w:val="0"/>
              </w:rPr>
              <w:t>Dieser Algorithmus erzeugt eine im Vergleich zum Steuerungsalgorithmus „Stau“ abweichende Maßnahmenanforderung, wenn sich das Ende eines Stauobjekts gemäß IBV</w:t>
            </w:r>
            <w:r>
              <w:rPr>
                <w:rStyle w:val="Funotenzeichen"/>
                <w:snapToGrid w:val="0"/>
              </w:rPr>
              <w:footnoteReference w:id="18"/>
            </w:r>
            <w:r>
              <w:rPr>
                <w:snapToGrid w:val="0"/>
              </w:rPr>
              <w:t xml:space="preserve"> kurz stromabwärts eines Anzeigequerschnitts befindet. </w:t>
            </w:r>
          </w:p>
          <w:p w:rsidR="00D6471B" w:rsidRDefault="00D6471B">
            <w:pPr>
              <w:rPr>
                <w:snapToGrid w:val="0"/>
              </w:rPr>
            </w:pPr>
            <w:r>
              <w:rPr>
                <w:snapToGrid w:val="0"/>
              </w:rPr>
              <w:t>Der Algorithmus sollte so parametriert werden, dass er später als der Steuerungsalgorithmus „Stau“ arbeitet (um dessen Ergebnisse verwenden zu können)</w:t>
            </w:r>
            <w:r>
              <w:rPr>
                <w:rStyle w:val="Funotenzeichen"/>
                <w:snapToGrid w:val="0"/>
              </w:rPr>
              <w:footnoteReference w:id="19"/>
            </w:r>
            <w:r>
              <w:rPr>
                <w:snapToGrid w:val="0"/>
              </w:rPr>
              <w:t xml:space="preserve">. </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pPr>
              <w:rPr>
                <w:snapToGrid w:val="0"/>
              </w:rPr>
            </w:pPr>
            <w:r>
              <w:t>Der Steuerungsalgorithmus arbeitet auf Basis des vollständigen Algorithmusrahmens.</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pPr>
              <w:rPr>
                <w:snapToGrid w:val="0"/>
              </w:rPr>
            </w:pPr>
            <w:r>
              <w:rPr>
                <w:snapToGrid w:val="0"/>
              </w:rPr>
              <w:t>Die Parametrierung muss einen Verweis auf den AQ enthalten, auf den sich die Maßnahmenanfo</w:t>
            </w:r>
            <w:r>
              <w:rPr>
                <w:snapToGrid w:val="0"/>
              </w:rPr>
              <w:t>r</w:t>
            </w:r>
            <w:r>
              <w:rPr>
                <w:snapToGrid w:val="0"/>
              </w:rPr>
              <w:t>derung bezieht. Ebenso muss sie einen Verweis auf die Ursacheneinheit enthalten, deren Maßna</w:t>
            </w:r>
            <w:r>
              <w:rPr>
                <w:snapToGrid w:val="0"/>
              </w:rPr>
              <w:t>h</w:t>
            </w:r>
            <w:r>
              <w:rPr>
                <w:snapToGrid w:val="0"/>
              </w:rPr>
              <w:t>menanforderung modifiziert werden soll. Des Weiteren muss die Parametrierung den Abstand d</w:t>
            </w:r>
            <w:r>
              <w:rPr>
                <w:snapToGrid w:val="0"/>
                <w:vertAlign w:val="subscript"/>
              </w:rPr>
              <w:t xml:space="preserve">Max </w:t>
            </w:r>
            <w:r w:rsidRPr="0037120B">
              <w:rPr>
                <w:snapToGrid w:val="0"/>
              </w:rPr>
              <w:t>enthalten,</w:t>
            </w:r>
            <w:r>
              <w:rPr>
                <w:snapToGrid w:val="0"/>
              </w:rPr>
              <w:t xml:space="preserve"> um welche das Ende des Stauobjekts maximal vom AQ entfernt sein darf, damit dieser Algorithmus anspricht. </w:t>
            </w:r>
          </w:p>
        </w:tc>
        <w:tc>
          <w:tcPr>
            <w:tcW w:w="1080" w:type="dxa"/>
          </w:tcPr>
          <w:p w:rsidR="00D6471B" w:rsidRDefault="00D6471B" w:rsidP="00D25B4E">
            <w:pPr>
              <w:pStyle w:val="TAnf0"/>
            </w:pPr>
            <w:bookmarkStart w:id="359" w:name="_Toc231274078"/>
            <w:bookmarkEnd w:id="359"/>
            <w:r>
              <w:t>TAnf_107</w:t>
            </w:r>
          </w:p>
        </w:tc>
      </w:tr>
      <w:tr w:rsidR="00D6471B">
        <w:tc>
          <w:tcPr>
            <w:tcW w:w="9070" w:type="dxa"/>
          </w:tcPr>
          <w:p w:rsidR="00D6471B" w:rsidRDefault="00D6471B">
            <w:pPr>
              <w:rPr>
                <w:snapToGrid w:val="0"/>
              </w:rPr>
            </w:pPr>
            <w:r>
              <w:rPr>
                <w:snapToGrid w:val="0"/>
              </w:rPr>
              <w:t>Die Algorithmik gestaltet sich wie folgt:</w:t>
            </w:r>
          </w:p>
        </w:tc>
        <w:tc>
          <w:tcPr>
            <w:tcW w:w="1080" w:type="dxa"/>
          </w:tcPr>
          <w:p w:rsidR="00D6471B" w:rsidRDefault="00D6471B"/>
        </w:tc>
      </w:tr>
      <w:tr w:rsidR="00D6471B">
        <w:tc>
          <w:tcPr>
            <w:tcW w:w="9070" w:type="dxa"/>
          </w:tcPr>
          <w:p w:rsidR="00D6471B" w:rsidRDefault="00D6471B">
            <w:pPr>
              <w:pStyle w:val="Formel1"/>
              <w:rPr>
                <w:snapToGrid w:val="0"/>
              </w:rPr>
            </w:pPr>
            <w:r>
              <w:rPr>
                <w:snapToGrid w:val="0"/>
              </w:rPr>
              <w:t xml:space="preserve">Wenn </w:t>
            </w:r>
          </w:p>
          <w:p w:rsidR="00D6471B" w:rsidRDefault="00D6471B">
            <w:pPr>
              <w:pStyle w:val="Formel2"/>
              <w:rPr>
                <w:snapToGrid w:val="0"/>
              </w:rPr>
            </w:pPr>
            <w:r>
              <w:rPr>
                <w:snapToGrid w:val="0"/>
              </w:rPr>
              <w:t>((StatusSituation[Ursacheneinheit] = “wahr“ )</w:t>
            </w:r>
          </w:p>
          <w:p w:rsidR="00D6471B" w:rsidRDefault="00D6471B">
            <w:pPr>
              <w:pStyle w:val="Formel3"/>
              <w:rPr>
                <w:snapToGrid w:val="0"/>
              </w:rPr>
            </w:pPr>
            <w:r>
              <w:rPr>
                <w:snapToGrid w:val="0"/>
              </w:rPr>
              <w:t>und</w:t>
            </w:r>
          </w:p>
          <w:p w:rsidR="00D6471B" w:rsidRDefault="00D6471B">
            <w:pPr>
              <w:pStyle w:val="Formel2"/>
              <w:rPr>
                <w:snapToGrid w:val="0"/>
              </w:rPr>
            </w:pPr>
            <w:r>
              <w:rPr>
                <w:snapToGrid w:val="0"/>
              </w:rPr>
              <w:t>(Abstand(AQ,Stauobjekt)&lt;Abstand d</w:t>
            </w:r>
            <w:r>
              <w:rPr>
                <w:snapToGrid w:val="0"/>
                <w:vertAlign w:val="subscript"/>
              </w:rPr>
              <w:t>Max</w:t>
            </w:r>
            <w:r>
              <w:rPr>
                <w:snapToGrid w:val="0"/>
              </w:rPr>
              <w:t xml:space="preserve">)) </w:t>
            </w:r>
          </w:p>
          <w:p w:rsidR="00D6471B" w:rsidRDefault="00D6471B">
            <w:pPr>
              <w:pStyle w:val="Formel1"/>
              <w:rPr>
                <w:snapToGrid w:val="0"/>
              </w:rPr>
            </w:pPr>
            <w:r>
              <w:rPr>
                <w:snapToGrid w:val="0"/>
              </w:rPr>
              <w:t>Dann</w:t>
            </w:r>
          </w:p>
          <w:p w:rsidR="00D6471B" w:rsidRDefault="00D6471B">
            <w:pPr>
              <w:pStyle w:val="Formel2"/>
              <w:rPr>
                <w:snapToGrid w:val="0"/>
              </w:rPr>
            </w:pPr>
            <w:r>
              <w:rPr>
                <w:snapToGrid w:val="0"/>
              </w:rPr>
              <w:t xml:space="preserve">Maßnahmenanforderung versenden. </w:t>
            </w:r>
          </w:p>
        </w:tc>
        <w:tc>
          <w:tcPr>
            <w:tcW w:w="1080" w:type="dxa"/>
          </w:tcPr>
          <w:p w:rsidR="00D6471B" w:rsidRDefault="00D6471B">
            <w:pPr>
              <w:pStyle w:val="TAnf0"/>
            </w:pPr>
            <w:bookmarkStart w:id="360" w:name="_Toc231274079"/>
            <w:bookmarkEnd w:id="360"/>
            <w:r>
              <w:t>TAnf_108</w:t>
            </w:r>
          </w:p>
        </w:tc>
      </w:tr>
      <w:tr w:rsidR="00D6471B">
        <w:tc>
          <w:tcPr>
            <w:tcW w:w="9070" w:type="dxa"/>
          </w:tcPr>
          <w:p w:rsidR="00D6471B" w:rsidRDefault="00D6471B">
            <w:pPr>
              <w:pStyle w:val="Formel1"/>
              <w:rPr>
                <w:snapToGrid w:val="0"/>
              </w:rPr>
            </w:pPr>
            <w:r>
              <w:rPr>
                <w:snapToGrid w:val="0"/>
              </w:rPr>
              <w:t>Zusätzlich ist in diesem Steuerungsalgorithmus die Erzeugung der Maßnahmenanforderung zu e</w:t>
            </w:r>
            <w:r>
              <w:rPr>
                <w:snapToGrid w:val="0"/>
              </w:rPr>
              <w:t>r</w:t>
            </w:r>
            <w:r>
              <w:rPr>
                <w:snapToGrid w:val="0"/>
              </w:rPr>
              <w:t>weitern. Vor der Versendung der Maßnahmenanforderung ist diese auf Platzhalter für Entfernung</w:t>
            </w:r>
            <w:r>
              <w:rPr>
                <w:snapToGrid w:val="0"/>
              </w:rPr>
              <w:t>s</w:t>
            </w:r>
            <w:r>
              <w:rPr>
                <w:snapToGrid w:val="0"/>
              </w:rPr>
              <w:t>angaben zu durchsuchen. Wird ein solcher gefunden, so ist dieser mit Hilfe der Bibliotheksfunktion Entfernungsangaben (aus der SWE Steuerungskern) an Hand der Entfernung zwischen dem b</w:t>
            </w:r>
            <w:r>
              <w:rPr>
                <w:snapToGrid w:val="0"/>
              </w:rPr>
              <w:t>e</w:t>
            </w:r>
            <w:r>
              <w:rPr>
                <w:snapToGrid w:val="0"/>
              </w:rPr>
              <w:t xml:space="preserve">trachteten AQ und dem Stauobjekt durch die zugehörige konkrete Entfernungsangabe zu ersetzen. </w:t>
            </w:r>
          </w:p>
        </w:tc>
        <w:tc>
          <w:tcPr>
            <w:tcW w:w="1080" w:type="dxa"/>
          </w:tcPr>
          <w:p w:rsidR="00D6471B" w:rsidRDefault="00D6471B">
            <w:pPr>
              <w:pStyle w:val="TAnf0"/>
            </w:pPr>
            <w:bookmarkStart w:id="361" w:name="_Toc231274080"/>
            <w:bookmarkEnd w:id="361"/>
            <w:r>
              <w:t>TAnf_109</w:t>
            </w:r>
          </w:p>
        </w:tc>
      </w:tr>
      <w:tr w:rsidR="00D6471B">
        <w:tc>
          <w:tcPr>
            <w:tcW w:w="9070" w:type="dxa"/>
          </w:tcPr>
          <w:p w:rsidR="00D6471B" w:rsidRDefault="00D6471B">
            <w:pPr>
              <w:pStyle w:val="Formel1"/>
              <w:rPr>
                <w:snapToGrid w:val="0"/>
              </w:rPr>
            </w:pPr>
            <w:r>
              <w:rPr>
                <w:snapToGrid w:val="0"/>
              </w:rPr>
              <w:t>Als Defaultversorgung zu diesem Algorithmus ist eine Geschwindigkeitsbeschränkung von 40km/h in den WZG Typ A am zugeordneten Anzeigequerschnitt vorzusehen.</w:t>
            </w:r>
          </w:p>
        </w:tc>
        <w:tc>
          <w:tcPr>
            <w:tcW w:w="1080" w:type="dxa"/>
          </w:tcPr>
          <w:p w:rsidR="00D6471B" w:rsidRDefault="00D6471B">
            <w:pPr>
              <w:pStyle w:val="TAnf0"/>
            </w:pPr>
            <w:bookmarkStart w:id="362" w:name="_Toc231274081"/>
            <w:bookmarkEnd w:id="362"/>
            <w:r>
              <w:t>TAnf_110</w:t>
            </w:r>
          </w:p>
        </w:tc>
      </w:tr>
    </w:tbl>
    <w:p w:rsidR="00D6471B" w:rsidRDefault="00D6471B">
      <w:pPr>
        <w:pStyle w:val="berschrift4"/>
        <w:numPr>
          <w:ilvl w:val="3"/>
          <w:numId w:val="12"/>
        </w:numPr>
      </w:pPr>
      <w:r>
        <w:t>LKW-Überholverbot auf Grund von Belastung</w:t>
      </w:r>
      <w:bookmarkEnd w:id="358"/>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snapToGrid w:val="0"/>
              </w:rPr>
            </w:pPr>
            <w:r>
              <w:rPr>
                <w:snapToGrid w:val="0"/>
              </w:rPr>
              <w:t>Als zusätzliche Harmonisierungsmaßnahme wird ab einem bestimmten LKW-Anteil, be</w:t>
            </w:r>
            <w:r>
              <w:rPr>
                <w:snapToGrid w:val="0"/>
              </w:rPr>
              <w:softHyphen/>
              <w:t>zogen auf den Gesamtquerschnitt, und bei hoher Verkehrsbelastung ein Überholverbot für Lkw angeordnet.</w:t>
            </w:r>
          </w:p>
          <w:p w:rsidR="00D6471B" w:rsidRDefault="00D6471B">
            <w:pPr>
              <w:rPr>
                <w:snapToGrid w:val="0"/>
              </w:rPr>
            </w:pPr>
            <w:r>
              <w:rPr>
                <w:snapToGrid w:val="0"/>
              </w:rPr>
              <w:t>Für die Ein- und Ausschaltkriterien des LKW-Überholverbots bei hohen Verkehrsbelastungen und hohen LKW-Anteilen sind Grenzwerte in Abhängigkeit von der Anzahl der Fahrstreifen fest</w:t>
            </w:r>
            <w:r>
              <w:rPr>
                <w:snapToGrid w:val="0"/>
              </w:rPr>
              <w:softHyphen/>
              <w:t>zu</w:t>
            </w:r>
            <w:r>
              <w:rPr>
                <w:snapToGrid w:val="0"/>
              </w:rPr>
              <w:softHyphen/>
              <w:t>legen. Das Setzen des Status der Situation „LKW-Überholverbot auf Grund von Belastung“ ist abhängig von der Über-/ Unter</w:t>
            </w:r>
            <w:r>
              <w:rPr>
                <w:snapToGrid w:val="0"/>
              </w:rPr>
              <w:softHyphen/>
              <w:t>schreitung der Einschalt-/Ausschaltgrenzwerte bezüglich der Verkehrsbelastung Q</w:t>
            </w:r>
            <w:r>
              <w:rPr>
                <w:snapToGrid w:val="0"/>
                <w:vertAlign w:val="subscript"/>
              </w:rPr>
              <w:t>B,P</w:t>
            </w:r>
            <w:r>
              <w:rPr>
                <w:snapToGrid w:val="0"/>
              </w:rPr>
              <w:t>(i) und des LKW-Anteils A</w:t>
            </w:r>
            <w:r>
              <w:rPr>
                <w:snapToGrid w:val="0"/>
                <w:vertAlign w:val="subscript"/>
              </w:rPr>
              <w:t>Lkw</w:t>
            </w:r>
            <w:r>
              <w:rPr>
                <w:snapToGrid w:val="0"/>
              </w:rPr>
              <w:t>(i).</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spacing w:line="300" w:lineRule="exact"/>
              <w:ind w:left="189"/>
              <w:rPr>
                <w:i/>
              </w:rPr>
            </w:pPr>
          </w:p>
        </w:tc>
      </w:tr>
      <w:tr w:rsidR="00D6471B">
        <w:tc>
          <w:tcPr>
            <w:tcW w:w="9070" w:type="dxa"/>
          </w:tcPr>
          <w:p w:rsidR="00D6471B" w:rsidRDefault="00D6471B">
            <w:pPr>
              <w:rPr>
                <w:color w:val="auto"/>
              </w:rPr>
            </w:pPr>
            <w:r>
              <w:rPr>
                <w:snapToGrid w:val="0"/>
              </w:rPr>
              <w:t>Für das Setzen des Status der Situation „LKW-Überholverbot auf Grund von Belastung“ gelten fo</w:t>
            </w:r>
            <w:r>
              <w:rPr>
                <w:snapToGrid w:val="0"/>
              </w:rPr>
              <w:t>l</w:t>
            </w:r>
            <w:r>
              <w:rPr>
                <w:snapToGrid w:val="0"/>
              </w:rPr>
              <w:t>gende Be</w:t>
            </w:r>
            <w:r>
              <w:rPr>
                <w:snapToGrid w:val="0"/>
              </w:rPr>
              <w:softHyphen/>
              <w:t>dingungen:</w:t>
            </w:r>
          </w:p>
        </w:tc>
        <w:tc>
          <w:tcPr>
            <w:tcW w:w="1080" w:type="dxa"/>
          </w:tcPr>
          <w:p w:rsidR="00D6471B" w:rsidRDefault="00D6471B" w:rsidP="00D25B4E">
            <w:pPr>
              <w:pStyle w:val="TAnf0"/>
            </w:pPr>
            <w:bookmarkStart w:id="363" w:name="_Toc231274082"/>
            <w:bookmarkEnd w:id="363"/>
            <w:r>
              <w:t>TAnf_111</w:t>
            </w:r>
          </w:p>
        </w:tc>
      </w:tr>
      <w:tr w:rsidR="00D6471B">
        <w:tc>
          <w:tcPr>
            <w:tcW w:w="9070" w:type="dxa"/>
          </w:tcPr>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0"/>
              <w:gridCol w:w="4140"/>
            </w:tblGrid>
            <w:tr w:rsidR="00D6471B">
              <w:trPr>
                <w:tblHeader/>
              </w:trPr>
              <w:tc>
                <w:tcPr>
                  <w:tcW w:w="2520" w:type="dxa"/>
                  <w:tcBorders>
                    <w:top w:val="single" w:sz="4" w:space="0" w:color="auto"/>
                    <w:left w:val="single" w:sz="4" w:space="0" w:color="auto"/>
                    <w:bottom w:val="single" w:sz="4" w:space="0" w:color="auto"/>
                    <w:right w:val="single" w:sz="4" w:space="0" w:color="auto"/>
                  </w:tcBorders>
                </w:tcPr>
                <w:p w:rsidR="00D6471B" w:rsidRDefault="00D6471B" w:rsidP="00D21DB6">
                  <w:pPr>
                    <w:keepNext/>
                    <w:spacing w:before="60" w:after="60"/>
                  </w:pPr>
                  <w:r>
                    <w:rPr>
                      <w:snapToGrid w:val="0"/>
                    </w:rPr>
                    <w:lastRenderedPageBreak/>
                    <w:t>Übergang „aus – ein“:</w:t>
                  </w:r>
                </w:p>
              </w:tc>
              <w:tc>
                <w:tcPr>
                  <w:tcW w:w="4140" w:type="dxa"/>
                  <w:tcBorders>
                    <w:top w:val="single" w:sz="4" w:space="0" w:color="auto"/>
                    <w:left w:val="single" w:sz="4" w:space="0" w:color="auto"/>
                    <w:bottom w:val="single" w:sz="4" w:space="0" w:color="auto"/>
                    <w:right w:val="single" w:sz="4" w:space="0" w:color="auto"/>
                  </w:tcBorders>
                </w:tcPr>
                <w:p w:rsidR="00D6471B" w:rsidRDefault="00D6471B" w:rsidP="00D21DB6">
                  <w:pPr>
                    <w:keepNext/>
                    <w:spacing w:before="60" w:after="60"/>
                  </w:pPr>
                  <w:r>
                    <w:rPr>
                      <w:snapToGrid w:val="0"/>
                    </w:rPr>
                    <w:t>(Q</w:t>
                  </w:r>
                  <w:r>
                    <w:rPr>
                      <w:snapToGrid w:val="0"/>
                      <w:vertAlign w:val="subscript"/>
                    </w:rPr>
                    <w:t>B,P</w:t>
                  </w:r>
                  <w:r>
                    <w:rPr>
                      <w:snapToGrid w:val="0"/>
                    </w:rPr>
                    <w:t xml:space="preserve"> (i) </w:t>
                  </w:r>
                  <w:r>
                    <w:rPr>
                      <w:rFonts w:ascii="Symbol" w:hAnsi="Symbol"/>
                      <w:snapToGrid w:val="0"/>
                    </w:rPr>
                    <w:t></w:t>
                  </w:r>
                  <w:r>
                    <w:rPr>
                      <w:rFonts w:ascii="Symbol" w:hAnsi="Symbol"/>
                      <w:snapToGrid w:val="0"/>
                    </w:rPr>
                    <w:t></w:t>
                  </w:r>
                  <w:r>
                    <w:rPr>
                      <w:snapToGrid w:val="0"/>
                    </w:rPr>
                    <w:t>Q</w:t>
                  </w:r>
                  <w:r>
                    <w:rPr>
                      <w:snapToGrid w:val="0"/>
                      <w:vertAlign w:val="subscript"/>
                    </w:rPr>
                    <w:t>ÜV,ein</w:t>
                  </w:r>
                  <w:r>
                    <w:rPr>
                      <w:snapToGrid w:val="0"/>
                    </w:rPr>
                    <w:t xml:space="preserve">) </w:t>
                  </w:r>
                  <w:r>
                    <w:rPr>
                      <w:snapToGrid w:val="0"/>
                    </w:rPr>
                    <w:sym w:font="SymbolPS" w:char="F0D9"/>
                  </w:r>
                  <w:r>
                    <w:rPr>
                      <w:snapToGrid w:val="0"/>
                    </w:rPr>
                    <w:t xml:space="preserve"> (A</w:t>
                  </w:r>
                  <w:r>
                    <w:rPr>
                      <w:snapToGrid w:val="0"/>
                      <w:vertAlign w:val="subscript"/>
                    </w:rPr>
                    <w:t xml:space="preserve">Lkw </w:t>
                  </w:r>
                  <w:r>
                    <w:rPr>
                      <w:snapToGrid w:val="0"/>
                    </w:rPr>
                    <w:t xml:space="preserve">(i) </w:t>
                  </w:r>
                  <w:r>
                    <w:rPr>
                      <w:rFonts w:ascii="Symbol" w:hAnsi="Symbol"/>
                      <w:snapToGrid w:val="0"/>
                    </w:rPr>
                    <w:t></w:t>
                  </w:r>
                  <w:r>
                    <w:rPr>
                      <w:rFonts w:ascii="Symbol" w:hAnsi="Symbol"/>
                      <w:snapToGrid w:val="0"/>
                    </w:rPr>
                    <w:t></w:t>
                  </w:r>
                  <w:r>
                    <w:rPr>
                      <w:snapToGrid w:val="0"/>
                    </w:rPr>
                    <w:t>A</w:t>
                  </w:r>
                  <w:r>
                    <w:rPr>
                      <w:snapToGrid w:val="0"/>
                      <w:vertAlign w:val="subscript"/>
                    </w:rPr>
                    <w:t>ÜV,ein</w:t>
                  </w:r>
                  <w:r>
                    <w:rPr>
                      <w:snapToGrid w:val="0"/>
                    </w:rPr>
                    <w:t>)</w:t>
                  </w:r>
                </w:p>
              </w:tc>
            </w:tr>
            <w:tr w:rsidR="00D6471B">
              <w:trPr>
                <w:tblHeader/>
              </w:trPr>
              <w:tc>
                <w:tcPr>
                  <w:tcW w:w="2520" w:type="dxa"/>
                  <w:tcBorders>
                    <w:top w:val="single" w:sz="4" w:space="0" w:color="auto"/>
                    <w:left w:val="single" w:sz="4" w:space="0" w:color="auto"/>
                    <w:bottom w:val="single" w:sz="4" w:space="0" w:color="auto"/>
                    <w:right w:val="single" w:sz="4" w:space="0" w:color="auto"/>
                  </w:tcBorders>
                </w:tcPr>
                <w:p w:rsidR="00D6471B" w:rsidRDefault="00D6471B" w:rsidP="00D21DB6">
                  <w:pPr>
                    <w:keepNext/>
                    <w:spacing w:before="60" w:after="60"/>
                  </w:pPr>
                  <w:r>
                    <w:rPr>
                      <w:snapToGrid w:val="0"/>
                    </w:rPr>
                    <w:t>Übergang „ein – aus“:</w:t>
                  </w:r>
                </w:p>
              </w:tc>
              <w:tc>
                <w:tcPr>
                  <w:tcW w:w="4140" w:type="dxa"/>
                  <w:tcBorders>
                    <w:top w:val="single" w:sz="4" w:space="0" w:color="auto"/>
                    <w:left w:val="single" w:sz="4" w:space="0" w:color="auto"/>
                    <w:bottom w:val="single" w:sz="4" w:space="0" w:color="auto"/>
                    <w:right w:val="single" w:sz="4" w:space="0" w:color="auto"/>
                  </w:tcBorders>
                </w:tcPr>
                <w:p w:rsidR="00D6471B" w:rsidRDefault="00D6471B" w:rsidP="00D21DB6">
                  <w:pPr>
                    <w:keepNext/>
                    <w:spacing w:before="60" w:after="60"/>
                  </w:pPr>
                  <w:r>
                    <w:rPr>
                      <w:snapToGrid w:val="0"/>
                    </w:rPr>
                    <w:t>(Q</w:t>
                  </w:r>
                  <w:r>
                    <w:rPr>
                      <w:snapToGrid w:val="0"/>
                      <w:vertAlign w:val="subscript"/>
                    </w:rPr>
                    <w:t>B,P</w:t>
                  </w:r>
                  <w:r>
                    <w:rPr>
                      <w:snapToGrid w:val="0"/>
                    </w:rPr>
                    <w:t xml:space="preserve"> (i) </w:t>
                  </w:r>
                  <w:r>
                    <w:rPr>
                      <w:rFonts w:ascii="Symbol" w:hAnsi="Symbol"/>
                      <w:snapToGrid w:val="0"/>
                    </w:rPr>
                    <w:t></w:t>
                  </w:r>
                  <w:r>
                    <w:rPr>
                      <w:rFonts w:ascii="Symbol" w:hAnsi="Symbol"/>
                      <w:snapToGrid w:val="0"/>
                    </w:rPr>
                    <w:t></w:t>
                  </w:r>
                  <w:r>
                    <w:rPr>
                      <w:snapToGrid w:val="0"/>
                    </w:rPr>
                    <w:t>Q</w:t>
                  </w:r>
                  <w:r>
                    <w:rPr>
                      <w:snapToGrid w:val="0"/>
                      <w:vertAlign w:val="subscript"/>
                    </w:rPr>
                    <w:t>ÜV,aus</w:t>
                  </w:r>
                  <w:r>
                    <w:rPr>
                      <w:snapToGrid w:val="0"/>
                    </w:rPr>
                    <w:t xml:space="preserve">) </w:t>
                  </w:r>
                  <w:r>
                    <w:rPr>
                      <w:snapToGrid w:val="0"/>
                    </w:rPr>
                    <w:sym w:font="SymbolPS" w:char="F0DA"/>
                  </w:r>
                  <w:r>
                    <w:rPr>
                      <w:snapToGrid w:val="0"/>
                    </w:rPr>
                    <w:t xml:space="preserve"> (A</w:t>
                  </w:r>
                  <w:r>
                    <w:rPr>
                      <w:snapToGrid w:val="0"/>
                      <w:vertAlign w:val="subscript"/>
                    </w:rPr>
                    <w:t xml:space="preserve">Lkw </w:t>
                  </w:r>
                  <w:r>
                    <w:rPr>
                      <w:snapToGrid w:val="0"/>
                    </w:rPr>
                    <w:t xml:space="preserve">(i) </w:t>
                  </w:r>
                  <w:r>
                    <w:rPr>
                      <w:rFonts w:ascii="Symbol" w:hAnsi="Symbol"/>
                      <w:snapToGrid w:val="0"/>
                    </w:rPr>
                    <w:t></w:t>
                  </w:r>
                  <w:r>
                    <w:rPr>
                      <w:rFonts w:ascii="Symbol" w:hAnsi="Symbol"/>
                      <w:snapToGrid w:val="0"/>
                    </w:rPr>
                    <w:t></w:t>
                  </w:r>
                  <w:r>
                    <w:rPr>
                      <w:snapToGrid w:val="0"/>
                    </w:rPr>
                    <w:t>A</w:t>
                  </w:r>
                  <w:r>
                    <w:rPr>
                      <w:snapToGrid w:val="0"/>
                      <w:vertAlign w:val="subscript"/>
                    </w:rPr>
                    <w:t>ÜV,aus</w:t>
                  </w:r>
                  <w:r>
                    <w:rPr>
                      <w:snapToGrid w:val="0"/>
                    </w:rPr>
                    <w:t>)</w:t>
                  </w:r>
                </w:p>
              </w:tc>
            </w:tr>
          </w:tbl>
          <w:p w:rsidR="00D6471B" w:rsidRDefault="00D6471B" w:rsidP="00C50AF0">
            <w:pPr>
              <w:pStyle w:val="TitleTab"/>
              <w:keepNext/>
            </w:pPr>
          </w:p>
        </w:tc>
        <w:tc>
          <w:tcPr>
            <w:tcW w:w="1080" w:type="dxa"/>
          </w:tcPr>
          <w:p w:rsidR="00D6471B" w:rsidRDefault="00D6471B">
            <w:pPr>
              <w:spacing w:line="300" w:lineRule="exact"/>
              <w:ind w:left="288"/>
              <w:rPr>
                <w:i/>
                <w:color w:val="auto"/>
              </w:rPr>
            </w:pPr>
          </w:p>
        </w:tc>
      </w:tr>
      <w:tr w:rsidR="00D6471B">
        <w:tc>
          <w:tcPr>
            <w:tcW w:w="9070" w:type="dxa"/>
          </w:tcPr>
          <w:p w:rsidR="00D6471B" w:rsidRDefault="00D6471B">
            <w:pPr>
              <w:spacing w:before="60" w:after="60"/>
              <w:rPr>
                <w:snapToGrid w:val="0"/>
                <w:sz w:val="22"/>
              </w:rPr>
            </w:pPr>
            <w:r>
              <w:rPr>
                <w:color w:val="auto"/>
              </w:rPr>
              <w:t>Die Ursacheneinheit muss bei diesem Steuerungsalgorithmus die in den o.g. Ein- und Ausschaltkr</w:t>
            </w:r>
            <w:r>
              <w:rPr>
                <w:color w:val="auto"/>
              </w:rPr>
              <w:t>i</w:t>
            </w:r>
            <w:r>
              <w:rPr>
                <w:color w:val="auto"/>
              </w:rPr>
              <w:t>terien benannten Parameter enthalten. Bei der Parametrierung muss für verschiedene Anzahlen von Fahrstreifen jeweils ein eigener Parametersatz vorhanden sein. Dabei muss die aktuell vorhandene Anzahl von Fahrstreifen berücksichtigt werden, d.h. die Anzahl der Fahrstreifen im Messquerschnitt minus der aktuell logisch passivierten Fahrstreifen.</w:t>
            </w:r>
          </w:p>
        </w:tc>
        <w:tc>
          <w:tcPr>
            <w:tcW w:w="1080" w:type="dxa"/>
          </w:tcPr>
          <w:p w:rsidR="00D6471B" w:rsidRDefault="00D6471B" w:rsidP="00D25B4E">
            <w:pPr>
              <w:pStyle w:val="TAnf0"/>
            </w:pPr>
            <w:bookmarkStart w:id="364" w:name="_Toc231274083"/>
            <w:bookmarkEnd w:id="364"/>
            <w:r>
              <w:t>TAnf_112</w:t>
            </w:r>
          </w:p>
        </w:tc>
      </w:tr>
      <w:tr w:rsidR="00D6471B">
        <w:tc>
          <w:tcPr>
            <w:tcW w:w="9070" w:type="dxa"/>
          </w:tcPr>
          <w:p w:rsidR="00D6471B" w:rsidRDefault="00D6471B">
            <w:pPr>
              <w:spacing w:before="60" w:after="60"/>
              <w:rPr>
                <w:color w:val="auto"/>
              </w:rPr>
            </w:pPr>
            <w:r>
              <w:rPr>
                <w:color w:val="auto"/>
              </w:rPr>
              <w:t>Als Erstversorgung für die Maßnahmenanforderung ist vorzusehen:</w:t>
            </w:r>
          </w:p>
          <w:p w:rsidR="00D6471B" w:rsidRDefault="00D6471B">
            <w:pPr>
              <w:spacing w:before="60" w:after="60"/>
              <w:rPr>
                <w:color w:val="auto"/>
              </w:rPr>
            </w:pPr>
            <w:r>
              <w:rPr>
                <w:snapToGrid w:val="0"/>
              </w:rPr>
              <w:t>StVO-Zeichen „LKW-Überholverbot“ an WVZ B und Zusatz</w:t>
            </w:r>
            <w:r>
              <w:rPr>
                <w:snapToGrid w:val="0"/>
              </w:rPr>
              <w:softHyphen/>
              <w:t>zeichen „7,5 t“ an WVZ C.</w:t>
            </w:r>
          </w:p>
        </w:tc>
        <w:tc>
          <w:tcPr>
            <w:tcW w:w="1080" w:type="dxa"/>
          </w:tcPr>
          <w:p w:rsidR="00D6471B" w:rsidRDefault="00D6471B">
            <w:pPr>
              <w:pStyle w:val="TAnf0"/>
            </w:pPr>
            <w:bookmarkStart w:id="365" w:name="_Toc231274084"/>
            <w:bookmarkEnd w:id="365"/>
            <w:r>
              <w:t>TAnf_113</w:t>
            </w:r>
          </w:p>
        </w:tc>
      </w:tr>
    </w:tbl>
    <w:p w:rsidR="00D6471B" w:rsidRDefault="00D6471B">
      <w:pPr>
        <w:pStyle w:val="berschrift4"/>
        <w:numPr>
          <w:ilvl w:val="3"/>
          <w:numId w:val="12"/>
        </w:numPr>
      </w:pPr>
      <w:bookmarkStart w:id="366" w:name="_Toc174861872"/>
      <w:r>
        <w:t>LKW-Überholverbot auf Grund von Nässe</w:t>
      </w:r>
      <w:bookmarkEnd w:id="366"/>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Pr>
                <w:snapToGrid w:val="0"/>
              </w:rPr>
              <w:t>Bei Überschreitung von bestimmten Einschaltgrenzwerten für die prognostizierte Be</w:t>
            </w:r>
            <w:r>
              <w:rPr>
                <w:snapToGrid w:val="0"/>
              </w:rPr>
              <w:softHyphen/>
              <w:t>messungs</w:t>
            </w:r>
            <w:r>
              <w:rPr>
                <w:snapToGrid w:val="0"/>
              </w:rPr>
              <w:softHyphen/>
              <w:t>verkehrsstärke Q</w:t>
            </w:r>
            <w:r>
              <w:rPr>
                <w:snapToGrid w:val="0"/>
                <w:vertAlign w:val="subscript"/>
              </w:rPr>
              <w:t>B,P</w:t>
            </w:r>
            <w:r>
              <w:rPr>
                <w:snapToGrid w:val="0"/>
              </w:rPr>
              <w:t>(i) und für die prognostizierte richtungsbezogene Lkw-Ver</w:t>
            </w:r>
            <w:r>
              <w:rPr>
                <w:snapToGrid w:val="0"/>
              </w:rPr>
              <w:softHyphen/>
              <w:t>kehrs</w:t>
            </w:r>
            <w:r>
              <w:rPr>
                <w:snapToGrid w:val="0"/>
              </w:rPr>
              <w:softHyphen/>
              <w:t>stärke Q</w:t>
            </w:r>
            <w:r>
              <w:rPr>
                <w:snapToGrid w:val="0"/>
                <w:vertAlign w:val="subscript"/>
              </w:rPr>
              <w:t>Lkw,P</w:t>
            </w:r>
            <w:r>
              <w:rPr>
                <w:snapToGrid w:val="0"/>
              </w:rPr>
              <w:t xml:space="preserve">(i) wird anstelle des StVO-Zeichens „Schleudergefahr“ ein Überholverbot für Lkw am AQi angeordnet. </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spacing w:line="300" w:lineRule="exact"/>
              <w:ind w:left="189"/>
              <w:rPr>
                <w:i/>
              </w:rPr>
            </w:pPr>
          </w:p>
        </w:tc>
      </w:tr>
      <w:tr w:rsidR="00D6471B">
        <w:tc>
          <w:tcPr>
            <w:tcW w:w="9070" w:type="dxa"/>
          </w:tcPr>
          <w:p w:rsidR="00D6471B" w:rsidRDefault="00D6471B">
            <w:pPr>
              <w:rPr>
                <w:color w:val="auto"/>
              </w:rPr>
            </w:pPr>
            <w:r>
              <w:rPr>
                <w:snapToGrid w:val="0"/>
              </w:rPr>
              <w:t>Für das Setzen des Status der Situation „LKW-Überholverbot auf Grund von Nässe“ gelten folgende Be</w:t>
            </w:r>
            <w:r>
              <w:rPr>
                <w:snapToGrid w:val="0"/>
              </w:rPr>
              <w:softHyphen/>
              <w:t>dingungen:</w:t>
            </w:r>
          </w:p>
        </w:tc>
        <w:tc>
          <w:tcPr>
            <w:tcW w:w="1080" w:type="dxa"/>
          </w:tcPr>
          <w:p w:rsidR="00D6471B" w:rsidRDefault="00D6471B">
            <w:pPr>
              <w:pStyle w:val="TAnf0"/>
            </w:pPr>
            <w:bookmarkStart w:id="367" w:name="_Toc231274085"/>
            <w:bookmarkEnd w:id="367"/>
            <w:r>
              <w:t>TAnf_114</w:t>
            </w:r>
          </w:p>
        </w:tc>
      </w:tr>
      <w:tr w:rsidR="00D6471B">
        <w:tc>
          <w:tcPr>
            <w:tcW w:w="9070" w:type="dxa"/>
          </w:tcPr>
          <w:p w:rsidR="00D6471B" w:rsidRDefault="00D6471B" w:rsidP="0066749A">
            <w:pPr>
              <w:rPr>
                <w:snapToGrid w:val="0"/>
                <w:u w:val="single"/>
              </w:rPr>
            </w:pPr>
            <w:r>
              <w:rPr>
                <w:snapToGrid w:val="0"/>
                <w:u w:val="single"/>
              </w:rPr>
              <w:t xml:space="preserve">Einschaltkriterium: </w:t>
            </w:r>
          </w:p>
          <w:p w:rsidR="00D6471B" w:rsidRDefault="00D6471B">
            <w:pPr>
              <w:rPr>
                <w:snapToGrid w:val="0"/>
              </w:rPr>
            </w:pPr>
            <w:r>
              <w:rPr>
                <w:snapToGrid w:val="0"/>
              </w:rPr>
              <w:t>(Q</w:t>
            </w:r>
            <w:r>
              <w:rPr>
                <w:snapToGrid w:val="0"/>
                <w:vertAlign w:val="subscript"/>
              </w:rPr>
              <w:t>B,ÜV,N</w:t>
            </w:r>
            <w:r>
              <w:rPr>
                <w:snapToGrid w:val="0"/>
              </w:rPr>
              <w:t xml:space="preserve"> &gt; Q</w:t>
            </w:r>
            <w:r>
              <w:rPr>
                <w:snapToGrid w:val="0"/>
                <w:vertAlign w:val="subscript"/>
              </w:rPr>
              <w:t>B,ÜV,N,ein</w:t>
            </w:r>
            <w:r>
              <w:rPr>
                <w:rFonts w:ascii="e" w:hAnsi="e"/>
                <w:snapToGrid w:val="0"/>
              </w:rPr>
              <w:t xml:space="preserve">) </w:t>
            </w:r>
            <w:r>
              <w:rPr>
                <w:snapToGrid w:val="0"/>
              </w:rPr>
              <w:sym w:font="SymbolPS" w:char="F0D9"/>
            </w:r>
            <w:r>
              <w:rPr>
                <w:snapToGrid w:val="0"/>
              </w:rPr>
              <w:t xml:space="preserve"> (Q</w:t>
            </w:r>
            <w:r>
              <w:rPr>
                <w:snapToGrid w:val="0"/>
                <w:vertAlign w:val="subscript"/>
              </w:rPr>
              <w:t xml:space="preserve">Lkw,P </w:t>
            </w:r>
            <w:r>
              <w:rPr>
                <w:snapToGrid w:val="0"/>
              </w:rPr>
              <w:t>&gt;</w:t>
            </w:r>
            <w:r>
              <w:rPr>
                <w:snapToGrid w:val="0"/>
                <w:vertAlign w:val="subscript"/>
              </w:rPr>
              <w:t xml:space="preserve"> </w:t>
            </w:r>
            <w:r>
              <w:rPr>
                <w:snapToGrid w:val="0"/>
              </w:rPr>
              <w:t>Q</w:t>
            </w:r>
            <w:r>
              <w:rPr>
                <w:snapToGrid w:val="0"/>
                <w:vertAlign w:val="subscript"/>
              </w:rPr>
              <w:t>Lkw,P,ein</w:t>
            </w:r>
            <w:r>
              <w:rPr>
                <w:snapToGrid w:val="0"/>
              </w:rPr>
              <w:t xml:space="preserve">) </w:t>
            </w:r>
            <w:r>
              <w:rPr>
                <w:snapToGrid w:val="0"/>
              </w:rPr>
              <w:sym w:font="SymbolPS" w:char="F0D9"/>
            </w:r>
            <w:r>
              <w:rPr>
                <w:snapToGrid w:val="0"/>
              </w:rPr>
              <w:t xml:space="preserve"> (Nässestufe &gt; Nässestufe</w:t>
            </w:r>
            <w:r>
              <w:rPr>
                <w:snapToGrid w:val="0"/>
                <w:vertAlign w:val="subscript"/>
              </w:rPr>
              <w:t>Ein</w:t>
            </w:r>
            <w:r>
              <w:rPr>
                <w:snapToGrid w:val="0"/>
              </w:rPr>
              <w:t>)</w:t>
            </w:r>
          </w:p>
        </w:tc>
        <w:tc>
          <w:tcPr>
            <w:tcW w:w="1080" w:type="dxa"/>
          </w:tcPr>
          <w:p w:rsidR="00D6471B" w:rsidRDefault="00D6471B">
            <w:pPr>
              <w:spacing w:line="300" w:lineRule="exact"/>
              <w:ind w:left="189"/>
              <w:rPr>
                <w:i/>
              </w:rPr>
            </w:pPr>
          </w:p>
        </w:tc>
      </w:tr>
      <w:tr w:rsidR="00D6471B">
        <w:tc>
          <w:tcPr>
            <w:tcW w:w="9070" w:type="dxa"/>
          </w:tcPr>
          <w:p w:rsidR="00D6471B" w:rsidRDefault="00D6471B">
            <w:pPr>
              <w:rPr>
                <w:snapToGrid w:val="0"/>
                <w:u w:val="single"/>
              </w:rPr>
            </w:pPr>
            <w:r>
              <w:rPr>
                <w:snapToGrid w:val="0"/>
                <w:u w:val="single"/>
              </w:rPr>
              <w:t>Ausschaltkriterium:</w:t>
            </w:r>
          </w:p>
          <w:p w:rsidR="00D6471B" w:rsidRDefault="00D6471B">
            <w:pPr>
              <w:rPr>
                <w:snapToGrid w:val="0"/>
              </w:rPr>
            </w:pPr>
            <w:r>
              <w:rPr>
                <w:snapToGrid w:val="0"/>
              </w:rPr>
              <w:t>(Q</w:t>
            </w:r>
            <w:r>
              <w:rPr>
                <w:snapToGrid w:val="0"/>
                <w:vertAlign w:val="subscript"/>
              </w:rPr>
              <w:t>B,ÜV,N</w:t>
            </w:r>
            <w:r>
              <w:rPr>
                <w:snapToGrid w:val="0"/>
              </w:rPr>
              <w:t xml:space="preserve"> &lt; Q</w:t>
            </w:r>
            <w:r>
              <w:rPr>
                <w:snapToGrid w:val="0"/>
                <w:vertAlign w:val="subscript"/>
              </w:rPr>
              <w:t>B,ÜV,N,aus</w:t>
            </w:r>
            <w:r>
              <w:rPr>
                <w:rFonts w:ascii="e" w:hAnsi="e"/>
                <w:snapToGrid w:val="0"/>
              </w:rPr>
              <w:t xml:space="preserve">) </w:t>
            </w:r>
            <w:r>
              <w:rPr>
                <w:snapToGrid w:val="0"/>
              </w:rPr>
              <w:sym w:font="SymbolPS" w:char="F0DA"/>
            </w:r>
            <w:r>
              <w:rPr>
                <w:snapToGrid w:val="0"/>
              </w:rPr>
              <w:t xml:space="preserve"> (Q</w:t>
            </w:r>
            <w:r>
              <w:rPr>
                <w:snapToGrid w:val="0"/>
                <w:vertAlign w:val="subscript"/>
              </w:rPr>
              <w:t xml:space="preserve">Lkw,P </w:t>
            </w:r>
            <w:r>
              <w:rPr>
                <w:snapToGrid w:val="0"/>
              </w:rPr>
              <w:t>&lt;</w:t>
            </w:r>
            <w:r>
              <w:rPr>
                <w:snapToGrid w:val="0"/>
                <w:vertAlign w:val="subscript"/>
              </w:rPr>
              <w:t xml:space="preserve"> </w:t>
            </w:r>
            <w:r>
              <w:rPr>
                <w:snapToGrid w:val="0"/>
              </w:rPr>
              <w:t>Q</w:t>
            </w:r>
            <w:r>
              <w:rPr>
                <w:snapToGrid w:val="0"/>
                <w:vertAlign w:val="subscript"/>
              </w:rPr>
              <w:t>Lkw,P,aus</w:t>
            </w:r>
            <w:r>
              <w:rPr>
                <w:snapToGrid w:val="0"/>
              </w:rPr>
              <w:t xml:space="preserve">) </w:t>
            </w:r>
            <w:r>
              <w:rPr>
                <w:snapToGrid w:val="0"/>
              </w:rPr>
              <w:sym w:font="SymbolPS" w:char="F0DA"/>
            </w:r>
            <w:r>
              <w:rPr>
                <w:snapToGrid w:val="0"/>
              </w:rPr>
              <w:t xml:space="preserve"> (Nässestufe </w:t>
            </w:r>
            <w:r>
              <w:rPr>
                <w:rFonts w:ascii="Symbol" w:hAnsi="Symbol"/>
                <w:snapToGrid w:val="0"/>
              </w:rPr>
              <w:t></w:t>
            </w:r>
            <w:r>
              <w:rPr>
                <w:snapToGrid w:val="0"/>
              </w:rPr>
              <w:t xml:space="preserve"> Nässestufe</w:t>
            </w:r>
            <w:r>
              <w:rPr>
                <w:snapToGrid w:val="0"/>
                <w:vertAlign w:val="subscript"/>
              </w:rPr>
              <w:t>Ein</w:t>
            </w:r>
            <w:r>
              <w:rPr>
                <w:snapToGrid w:val="0"/>
              </w:rPr>
              <w:t>)</w:t>
            </w:r>
          </w:p>
        </w:tc>
        <w:tc>
          <w:tcPr>
            <w:tcW w:w="1080" w:type="dxa"/>
          </w:tcPr>
          <w:p w:rsidR="00D6471B" w:rsidRDefault="00D6471B">
            <w:pPr>
              <w:spacing w:line="300" w:lineRule="exact"/>
              <w:ind w:left="189"/>
              <w:rPr>
                <w:i/>
              </w:rPr>
            </w:pPr>
          </w:p>
        </w:tc>
      </w:tr>
      <w:tr w:rsidR="00D6471B">
        <w:tc>
          <w:tcPr>
            <w:tcW w:w="9070" w:type="dxa"/>
          </w:tcPr>
          <w:p w:rsidR="00D6471B" w:rsidRDefault="00D6471B">
            <w:pPr>
              <w:rPr>
                <w:snapToGrid w:val="0"/>
                <w:sz w:val="22"/>
              </w:rPr>
            </w:pPr>
            <w:r>
              <w:rPr>
                <w:color w:val="auto"/>
              </w:rPr>
              <w:t>Die Ursacheneinheit muss bei diesem Steuerungsalgorithmus die in den o.g. Ein- und Ausschaltkr</w:t>
            </w:r>
            <w:r>
              <w:rPr>
                <w:color w:val="auto"/>
              </w:rPr>
              <w:t>i</w:t>
            </w:r>
            <w:r>
              <w:rPr>
                <w:color w:val="auto"/>
              </w:rPr>
              <w:t>terien benannten Parameter enthalten. Bei der Parametrierung muss für verschiedene Anzahlen von Fahrstreifen jeweils ein eigener Parametersatz vorhanden sein. Dabei muss die aktuell vorhandene Anzahl von Fahrstreifen berücksichtigt werden, d.h. die Anzahl der Fahrstreifen im Messquerschnitt minus der aktuell logisch passivierten Fahrstreifen.</w:t>
            </w:r>
          </w:p>
        </w:tc>
        <w:tc>
          <w:tcPr>
            <w:tcW w:w="1080" w:type="dxa"/>
          </w:tcPr>
          <w:p w:rsidR="00D6471B" w:rsidRDefault="00D6471B" w:rsidP="00D25B4E">
            <w:pPr>
              <w:pStyle w:val="TAnf0"/>
            </w:pPr>
            <w:bookmarkStart w:id="368" w:name="_Toc231274086"/>
            <w:bookmarkEnd w:id="368"/>
            <w:r>
              <w:t>TAnf_115</w:t>
            </w:r>
          </w:p>
        </w:tc>
      </w:tr>
      <w:tr w:rsidR="00D6471B">
        <w:tc>
          <w:tcPr>
            <w:tcW w:w="9070" w:type="dxa"/>
          </w:tcPr>
          <w:p w:rsidR="00D6471B" w:rsidRDefault="00D6471B">
            <w:pPr>
              <w:spacing w:before="60" w:after="60"/>
              <w:rPr>
                <w:color w:val="auto"/>
              </w:rPr>
            </w:pPr>
            <w:r>
              <w:rPr>
                <w:color w:val="auto"/>
              </w:rPr>
              <w:t>Als Erstversorgung für die Maßnahmenanforderung ist vorzusehen:</w:t>
            </w:r>
          </w:p>
          <w:p w:rsidR="00D6471B" w:rsidRDefault="00D6471B">
            <w:pPr>
              <w:rPr>
                <w:snapToGrid w:val="0"/>
              </w:rPr>
            </w:pPr>
            <w:r>
              <w:rPr>
                <w:snapToGrid w:val="0"/>
              </w:rPr>
              <w:t>StVO-Zeichen „LKW-Überholverbot“ an WVZ B und Zusatzzeichen „7,5 t“ an WVZ C.</w:t>
            </w:r>
          </w:p>
          <w:p w:rsidR="00D6471B" w:rsidRDefault="00D6471B">
            <w:pPr>
              <w:rPr>
                <w:color w:val="auto"/>
              </w:rPr>
            </w:pPr>
            <w:r>
              <w:rPr>
                <w:snapToGrid w:val="0"/>
              </w:rPr>
              <w:t>Die Nässewarnung (Zeichen „Schleudergefahr“) muss in diesem Fall einen Anzeigequerschnitt we</w:t>
            </w:r>
            <w:r>
              <w:rPr>
                <w:snapToGrid w:val="0"/>
              </w:rPr>
              <w:t>i</w:t>
            </w:r>
            <w:r>
              <w:rPr>
                <w:snapToGrid w:val="0"/>
              </w:rPr>
              <w:t>ter stromaufwärts verschoben werden (z.B. in der parametrierten Maßnahme zu dieser Schaltung).</w:t>
            </w:r>
          </w:p>
        </w:tc>
        <w:tc>
          <w:tcPr>
            <w:tcW w:w="1080" w:type="dxa"/>
          </w:tcPr>
          <w:p w:rsidR="00D6471B" w:rsidRDefault="00D6471B">
            <w:pPr>
              <w:pStyle w:val="TAnf0"/>
            </w:pPr>
            <w:bookmarkStart w:id="369" w:name="_Toc231274087"/>
            <w:bookmarkEnd w:id="369"/>
            <w:r>
              <w:t>TAnf_116</w:t>
            </w:r>
          </w:p>
        </w:tc>
      </w:tr>
    </w:tbl>
    <w:p w:rsidR="00D6471B" w:rsidRDefault="00D6471B">
      <w:pPr>
        <w:pStyle w:val="berschrift4"/>
        <w:numPr>
          <w:ilvl w:val="3"/>
          <w:numId w:val="12"/>
        </w:numPr>
      </w:pPr>
      <w:r>
        <w:t>LKW-Überholverbot auf Grund von Sichtbehinderungen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Analog zum LKW-Überholverbot bei Nässe ist auch eine Logik zur Schaltung von LKW-Über</w:t>
            </w:r>
            <w:r>
              <w:softHyphen/>
              <w:t>hol</w:t>
            </w:r>
            <w:r>
              <w:softHyphen/>
              <w:t xml:space="preserve">verbot bei Sichtbehinderung vorzusehen. Auch diese ist bei Überschreiten bestimmter Grenzwerte zu aktivieren. </w:t>
            </w:r>
            <w:r>
              <w:rPr>
                <w:snapToGrid w:val="0"/>
              </w:rPr>
              <w:t>Bei Überschreitung von bestimmten Ein</w:t>
            </w:r>
            <w:r>
              <w:rPr>
                <w:snapToGrid w:val="0"/>
              </w:rPr>
              <w:softHyphen/>
              <w:t>schalt</w:t>
            </w:r>
            <w:r>
              <w:rPr>
                <w:snapToGrid w:val="0"/>
              </w:rPr>
              <w:softHyphen/>
              <w:t>grenzwerten für die prognostizierte B</w:t>
            </w:r>
            <w:r>
              <w:rPr>
                <w:snapToGrid w:val="0"/>
              </w:rPr>
              <w:t>e</w:t>
            </w:r>
            <w:r>
              <w:rPr>
                <w:snapToGrid w:val="0"/>
              </w:rPr>
              <w:t>messungsverkehrsstärke Q</w:t>
            </w:r>
            <w:r>
              <w:rPr>
                <w:snapToGrid w:val="0"/>
                <w:vertAlign w:val="subscript"/>
              </w:rPr>
              <w:t>B,P</w:t>
            </w:r>
            <w:r>
              <w:rPr>
                <w:snapToGrid w:val="0"/>
              </w:rPr>
              <w:t>(i) und für die prognostizierte richtungsbezogene Lkw-Verkehrsstärke Q</w:t>
            </w:r>
            <w:r>
              <w:rPr>
                <w:snapToGrid w:val="0"/>
                <w:vertAlign w:val="subscript"/>
              </w:rPr>
              <w:t>Lkw,P</w:t>
            </w:r>
            <w:r>
              <w:rPr>
                <w:snapToGrid w:val="0"/>
              </w:rPr>
              <w:t xml:space="preserve">(i) wird anstelle des Zeichens „Gefahrstelle“ ein Überholverbot für Lkw-Überholverbot am AQi angeordnet. </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spacing w:line="300" w:lineRule="exact"/>
              <w:ind w:left="189"/>
              <w:rPr>
                <w:i/>
              </w:rPr>
            </w:pPr>
          </w:p>
        </w:tc>
      </w:tr>
      <w:tr w:rsidR="00D6471B">
        <w:tc>
          <w:tcPr>
            <w:tcW w:w="9070" w:type="dxa"/>
          </w:tcPr>
          <w:p w:rsidR="00D6471B" w:rsidRDefault="00D6471B">
            <w:pPr>
              <w:rPr>
                <w:color w:val="auto"/>
              </w:rPr>
            </w:pPr>
            <w:r>
              <w:rPr>
                <w:snapToGrid w:val="0"/>
              </w:rPr>
              <w:t>Für das Setzen des Status der Situation „LKW-Überholverbot auf Grund von Sichtbehinderungen“ gelten folgende Be</w:t>
            </w:r>
            <w:r>
              <w:rPr>
                <w:snapToGrid w:val="0"/>
              </w:rPr>
              <w:softHyphen/>
              <w:t>dingungen:</w:t>
            </w:r>
          </w:p>
        </w:tc>
        <w:tc>
          <w:tcPr>
            <w:tcW w:w="1080" w:type="dxa"/>
          </w:tcPr>
          <w:p w:rsidR="00D6471B" w:rsidRDefault="00D6471B">
            <w:pPr>
              <w:pStyle w:val="TAnf0"/>
            </w:pPr>
            <w:bookmarkStart w:id="370" w:name="_Toc231274088"/>
            <w:bookmarkEnd w:id="370"/>
            <w:r>
              <w:t>TAnf_117</w:t>
            </w:r>
          </w:p>
        </w:tc>
      </w:tr>
      <w:tr w:rsidR="00D6471B">
        <w:tc>
          <w:tcPr>
            <w:tcW w:w="9070" w:type="dxa"/>
          </w:tcPr>
          <w:p w:rsidR="00D6471B" w:rsidRDefault="00D6471B">
            <w:pPr>
              <w:rPr>
                <w:snapToGrid w:val="0"/>
                <w:u w:val="single"/>
              </w:rPr>
            </w:pPr>
            <w:r>
              <w:rPr>
                <w:snapToGrid w:val="0"/>
                <w:u w:val="single"/>
              </w:rPr>
              <w:lastRenderedPageBreak/>
              <w:t xml:space="preserve">Einschaltkriterium: </w:t>
            </w:r>
          </w:p>
          <w:p w:rsidR="00D6471B" w:rsidRDefault="00D6471B">
            <w:pPr>
              <w:rPr>
                <w:snapToGrid w:val="0"/>
              </w:rPr>
            </w:pPr>
            <w:r>
              <w:rPr>
                <w:snapToGrid w:val="0"/>
              </w:rPr>
              <w:t>(Q</w:t>
            </w:r>
            <w:r>
              <w:rPr>
                <w:snapToGrid w:val="0"/>
                <w:vertAlign w:val="subscript"/>
              </w:rPr>
              <w:t>B</w:t>
            </w:r>
            <w:r>
              <w:rPr>
                <w:snapToGrid w:val="0"/>
              </w:rPr>
              <w:t xml:space="preserve"> &gt; Q</w:t>
            </w:r>
            <w:r>
              <w:rPr>
                <w:snapToGrid w:val="0"/>
                <w:vertAlign w:val="subscript"/>
              </w:rPr>
              <w:t>B,ÜV,S,ein</w:t>
            </w:r>
            <w:r>
              <w:rPr>
                <w:rFonts w:ascii="e" w:hAnsi="e"/>
                <w:snapToGrid w:val="0"/>
              </w:rPr>
              <w:t xml:space="preserve">) </w:t>
            </w:r>
            <w:r>
              <w:rPr>
                <w:snapToGrid w:val="0"/>
              </w:rPr>
              <w:sym w:font="SymbolPS" w:char="F0D9"/>
            </w:r>
            <w:r>
              <w:rPr>
                <w:snapToGrid w:val="0"/>
              </w:rPr>
              <w:t xml:space="preserve"> (Q</w:t>
            </w:r>
            <w:r>
              <w:rPr>
                <w:snapToGrid w:val="0"/>
                <w:vertAlign w:val="subscript"/>
              </w:rPr>
              <w:t xml:space="preserve">Lkw,P </w:t>
            </w:r>
            <w:r>
              <w:rPr>
                <w:snapToGrid w:val="0"/>
              </w:rPr>
              <w:t>&gt;</w:t>
            </w:r>
            <w:r>
              <w:rPr>
                <w:snapToGrid w:val="0"/>
                <w:vertAlign w:val="subscript"/>
              </w:rPr>
              <w:t xml:space="preserve"> </w:t>
            </w:r>
            <w:r>
              <w:rPr>
                <w:snapToGrid w:val="0"/>
              </w:rPr>
              <w:t>Q</w:t>
            </w:r>
            <w:r>
              <w:rPr>
                <w:snapToGrid w:val="0"/>
                <w:vertAlign w:val="subscript"/>
              </w:rPr>
              <w:t>Lkw,P,ein</w:t>
            </w:r>
            <w:r>
              <w:rPr>
                <w:snapToGrid w:val="0"/>
              </w:rPr>
              <w:t xml:space="preserve">) </w:t>
            </w:r>
            <w:r>
              <w:rPr>
                <w:snapToGrid w:val="0"/>
              </w:rPr>
              <w:sym w:font="SymbolPS" w:char="F0D9"/>
            </w:r>
            <w:r>
              <w:rPr>
                <w:snapToGrid w:val="0"/>
              </w:rPr>
              <w:t xml:space="preserve"> (Sichtstufe &gt; Sichtstufe</w:t>
            </w:r>
            <w:r>
              <w:rPr>
                <w:snapToGrid w:val="0"/>
                <w:vertAlign w:val="subscript"/>
              </w:rPr>
              <w:t>Ein</w:t>
            </w:r>
            <w:r>
              <w:rPr>
                <w:snapToGrid w:val="0"/>
              </w:rPr>
              <w:t>)</w:t>
            </w:r>
          </w:p>
        </w:tc>
        <w:tc>
          <w:tcPr>
            <w:tcW w:w="1080" w:type="dxa"/>
          </w:tcPr>
          <w:p w:rsidR="00D6471B" w:rsidRDefault="00D6471B">
            <w:pPr>
              <w:spacing w:line="300" w:lineRule="exact"/>
              <w:ind w:left="288"/>
              <w:rPr>
                <w:i/>
                <w:color w:val="auto"/>
              </w:rPr>
            </w:pPr>
          </w:p>
        </w:tc>
      </w:tr>
      <w:tr w:rsidR="00D6471B">
        <w:tc>
          <w:tcPr>
            <w:tcW w:w="9070" w:type="dxa"/>
          </w:tcPr>
          <w:p w:rsidR="00D6471B" w:rsidRDefault="00D6471B">
            <w:pPr>
              <w:rPr>
                <w:snapToGrid w:val="0"/>
                <w:u w:val="single"/>
              </w:rPr>
            </w:pPr>
            <w:r>
              <w:rPr>
                <w:snapToGrid w:val="0"/>
                <w:u w:val="single"/>
              </w:rPr>
              <w:t>Ausschaltkriterium:</w:t>
            </w:r>
          </w:p>
          <w:p w:rsidR="00D6471B" w:rsidRDefault="00D6471B">
            <w:pPr>
              <w:rPr>
                <w:snapToGrid w:val="0"/>
              </w:rPr>
            </w:pPr>
            <w:r>
              <w:rPr>
                <w:snapToGrid w:val="0"/>
              </w:rPr>
              <w:t>(Q</w:t>
            </w:r>
            <w:r>
              <w:rPr>
                <w:snapToGrid w:val="0"/>
                <w:vertAlign w:val="subscript"/>
              </w:rPr>
              <w:t>B</w:t>
            </w:r>
            <w:r>
              <w:rPr>
                <w:snapToGrid w:val="0"/>
              </w:rPr>
              <w:t xml:space="preserve"> &lt; Q</w:t>
            </w:r>
            <w:r>
              <w:rPr>
                <w:snapToGrid w:val="0"/>
                <w:vertAlign w:val="subscript"/>
              </w:rPr>
              <w:t>B,ÜV,S,aus</w:t>
            </w:r>
            <w:r>
              <w:rPr>
                <w:rFonts w:ascii="e" w:hAnsi="e"/>
                <w:snapToGrid w:val="0"/>
              </w:rPr>
              <w:t xml:space="preserve">) </w:t>
            </w:r>
            <w:r>
              <w:rPr>
                <w:snapToGrid w:val="0"/>
              </w:rPr>
              <w:sym w:font="SymbolPS" w:char="F0DA"/>
            </w:r>
            <w:r>
              <w:rPr>
                <w:snapToGrid w:val="0"/>
              </w:rPr>
              <w:t xml:space="preserve"> (Q</w:t>
            </w:r>
            <w:r>
              <w:rPr>
                <w:snapToGrid w:val="0"/>
                <w:vertAlign w:val="subscript"/>
              </w:rPr>
              <w:t xml:space="preserve">Lkw,P </w:t>
            </w:r>
            <w:r>
              <w:rPr>
                <w:snapToGrid w:val="0"/>
              </w:rPr>
              <w:t>&lt;</w:t>
            </w:r>
            <w:r>
              <w:rPr>
                <w:snapToGrid w:val="0"/>
                <w:vertAlign w:val="subscript"/>
              </w:rPr>
              <w:t xml:space="preserve"> </w:t>
            </w:r>
            <w:r>
              <w:rPr>
                <w:snapToGrid w:val="0"/>
              </w:rPr>
              <w:t>Q</w:t>
            </w:r>
            <w:r>
              <w:rPr>
                <w:snapToGrid w:val="0"/>
                <w:vertAlign w:val="subscript"/>
              </w:rPr>
              <w:t>Lkw,P,aus</w:t>
            </w:r>
            <w:r>
              <w:rPr>
                <w:snapToGrid w:val="0"/>
              </w:rPr>
              <w:t xml:space="preserve">) </w:t>
            </w:r>
            <w:r>
              <w:rPr>
                <w:snapToGrid w:val="0"/>
              </w:rPr>
              <w:sym w:font="SymbolPS" w:char="F0DA"/>
            </w:r>
            <w:r>
              <w:rPr>
                <w:snapToGrid w:val="0"/>
              </w:rPr>
              <w:t xml:space="preserve"> (Sichtstufe </w:t>
            </w:r>
            <w:r>
              <w:rPr>
                <w:rFonts w:ascii="Symbol" w:hAnsi="Symbol"/>
                <w:snapToGrid w:val="0"/>
              </w:rPr>
              <w:t></w:t>
            </w:r>
            <w:r>
              <w:rPr>
                <w:snapToGrid w:val="0"/>
              </w:rPr>
              <w:t xml:space="preserve"> Sichtstufe</w:t>
            </w:r>
            <w:r>
              <w:rPr>
                <w:snapToGrid w:val="0"/>
                <w:vertAlign w:val="subscript"/>
              </w:rPr>
              <w:t>Ein</w:t>
            </w:r>
            <w:r>
              <w:rPr>
                <w:snapToGrid w:val="0"/>
              </w:rPr>
              <w:t>)</w:t>
            </w:r>
          </w:p>
        </w:tc>
        <w:tc>
          <w:tcPr>
            <w:tcW w:w="1080" w:type="dxa"/>
          </w:tcPr>
          <w:p w:rsidR="00D6471B" w:rsidRDefault="00D6471B">
            <w:pPr>
              <w:spacing w:line="300" w:lineRule="exact"/>
              <w:ind w:left="288"/>
              <w:rPr>
                <w:i/>
                <w:color w:val="auto"/>
              </w:rPr>
            </w:pPr>
          </w:p>
        </w:tc>
      </w:tr>
      <w:tr w:rsidR="00D6471B">
        <w:tc>
          <w:tcPr>
            <w:tcW w:w="9070" w:type="dxa"/>
          </w:tcPr>
          <w:p w:rsidR="00D6471B" w:rsidRDefault="00D6471B">
            <w:pPr>
              <w:rPr>
                <w:snapToGrid w:val="0"/>
                <w:sz w:val="22"/>
              </w:rPr>
            </w:pPr>
            <w:r>
              <w:rPr>
                <w:color w:val="auto"/>
              </w:rPr>
              <w:t>Die Ursacheneinheit muss bei diesem Steuerungsalgorithmus die in den o.g. Ein- und Ausschaltkr</w:t>
            </w:r>
            <w:r>
              <w:rPr>
                <w:color w:val="auto"/>
              </w:rPr>
              <w:t>i</w:t>
            </w:r>
            <w:r>
              <w:rPr>
                <w:color w:val="auto"/>
              </w:rPr>
              <w:t>terien benannten Parameter enthalten. Bei der Parametrierung muss für verschiedene Anzahlen von Fahrstreifen jeweils ein eigener Parametersatz vorhanden sein. Dabei muss die aktuell vorhandene Anzahl von Fahrstreifen berücksichtigt werden, d.h. die Anzahl der Fahrstreifen im Messquerschnitt minus der aktuell logisch passivierten Fahrstreifen.</w:t>
            </w:r>
          </w:p>
        </w:tc>
        <w:tc>
          <w:tcPr>
            <w:tcW w:w="1080" w:type="dxa"/>
          </w:tcPr>
          <w:p w:rsidR="00D6471B" w:rsidRDefault="00D6471B">
            <w:pPr>
              <w:pStyle w:val="TAnf0"/>
            </w:pPr>
            <w:bookmarkStart w:id="371" w:name="_Toc231274089"/>
            <w:bookmarkEnd w:id="371"/>
            <w:r>
              <w:t>TAnf_118</w:t>
            </w:r>
          </w:p>
        </w:tc>
      </w:tr>
      <w:tr w:rsidR="00D6471B">
        <w:tc>
          <w:tcPr>
            <w:tcW w:w="9070" w:type="dxa"/>
          </w:tcPr>
          <w:p w:rsidR="00D6471B" w:rsidRDefault="00D6471B">
            <w:pPr>
              <w:spacing w:before="60" w:after="60"/>
              <w:rPr>
                <w:color w:val="auto"/>
              </w:rPr>
            </w:pPr>
            <w:r>
              <w:rPr>
                <w:color w:val="auto"/>
              </w:rPr>
              <w:t>Als Erstversorgung für die Maßnahmenanforderung ist vorzusehen:</w:t>
            </w:r>
          </w:p>
          <w:p w:rsidR="00D6471B" w:rsidRDefault="00D6471B">
            <w:pPr>
              <w:rPr>
                <w:snapToGrid w:val="0"/>
              </w:rPr>
            </w:pPr>
            <w:r>
              <w:rPr>
                <w:snapToGrid w:val="0"/>
              </w:rPr>
              <w:t>StVO-Zeichen „LKW-Überholverbot“ an WVZ B und Zusatzzeichen „7,5 t“ an WVZ C.</w:t>
            </w:r>
          </w:p>
          <w:p w:rsidR="00D6471B" w:rsidRDefault="00D6471B">
            <w:pPr>
              <w:rPr>
                <w:color w:val="auto"/>
              </w:rPr>
            </w:pPr>
            <w:r>
              <w:rPr>
                <w:snapToGrid w:val="0"/>
              </w:rPr>
              <w:t>Das Gefahrenzeichen („Gefahrstelle“) muss in diesem Fall einen Anzeigequerschnitt weiter stro</w:t>
            </w:r>
            <w:r>
              <w:rPr>
                <w:snapToGrid w:val="0"/>
              </w:rPr>
              <w:t>m</w:t>
            </w:r>
            <w:r>
              <w:rPr>
                <w:snapToGrid w:val="0"/>
              </w:rPr>
              <w:t>aufwärts verschoben werden.</w:t>
            </w:r>
          </w:p>
        </w:tc>
        <w:tc>
          <w:tcPr>
            <w:tcW w:w="1080" w:type="dxa"/>
          </w:tcPr>
          <w:p w:rsidR="00D6471B" w:rsidRDefault="00D6471B" w:rsidP="00D25B4E">
            <w:pPr>
              <w:pStyle w:val="TAnf0"/>
            </w:pPr>
            <w:bookmarkStart w:id="372" w:name="_Toc231274090"/>
            <w:bookmarkEnd w:id="372"/>
            <w:r>
              <w:t>TAnf_119</w:t>
            </w:r>
          </w:p>
        </w:tc>
      </w:tr>
    </w:tbl>
    <w:p w:rsidR="00D6471B" w:rsidRDefault="00D6471B">
      <w:pPr>
        <w:pStyle w:val="berschrift4"/>
        <w:numPr>
          <w:ilvl w:val="3"/>
          <w:numId w:val="12"/>
        </w:numPr>
      </w:pPr>
      <w:r>
        <w:t>Nässewarnung</w:t>
      </w:r>
    </w:p>
    <w:tbl>
      <w:tblPr>
        <w:tblW w:w="10150" w:type="dxa"/>
        <w:tblLayout w:type="fixed"/>
        <w:tblCellMar>
          <w:left w:w="70" w:type="dxa"/>
          <w:right w:w="70" w:type="dxa"/>
        </w:tblCellMar>
        <w:tblLook w:val="0000" w:firstRow="0" w:lastRow="0" w:firstColumn="0" w:lastColumn="0" w:noHBand="0" w:noVBand="0"/>
      </w:tblPr>
      <w:tblGrid>
        <w:gridCol w:w="495"/>
        <w:gridCol w:w="1133"/>
        <w:gridCol w:w="992"/>
        <w:gridCol w:w="992"/>
        <w:gridCol w:w="1559"/>
        <w:gridCol w:w="1560"/>
        <w:gridCol w:w="1559"/>
        <w:gridCol w:w="780"/>
        <w:gridCol w:w="354"/>
        <w:gridCol w:w="726"/>
      </w:tblGrid>
      <w:tr w:rsidR="00D6471B">
        <w:tc>
          <w:tcPr>
            <w:tcW w:w="9070" w:type="dxa"/>
            <w:gridSpan w:val="8"/>
          </w:tcPr>
          <w:p w:rsidR="00D6471B" w:rsidRDefault="00D6471B">
            <w:r>
              <w:t>Dieser Steuerungsalgorithmus generiert auf Basis der Nässestufe eine Maßnahmenanforderung.</w:t>
            </w:r>
          </w:p>
        </w:tc>
        <w:tc>
          <w:tcPr>
            <w:tcW w:w="1080" w:type="dxa"/>
            <w:gridSpan w:val="2"/>
          </w:tcPr>
          <w:p w:rsidR="00D6471B" w:rsidRDefault="00D6471B">
            <w:pPr>
              <w:tabs>
                <w:tab w:val="num" w:pos="360"/>
              </w:tabs>
              <w:spacing w:line="300" w:lineRule="exact"/>
              <w:ind w:left="360" w:hanging="72"/>
              <w:jc w:val="right"/>
              <w:rPr>
                <w:i/>
              </w:rPr>
            </w:pPr>
          </w:p>
        </w:tc>
      </w:tr>
      <w:tr w:rsidR="00D6471B">
        <w:tc>
          <w:tcPr>
            <w:tcW w:w="9070" w:type="dxa"/>
            <w:gridSpan w:val="8"/>
          </w:tcPr>
          <w:p w:rsidR="00D6471B" w:rsidRDefault="00D6471B">
            <w:r>
              <w:t>Der Steuerungsalgorithmus arbeitet auf Basis des vollständigen Algorithmusrahmens.</w:t>
            </w:r>
          </w:p>
        </w:tc>
        <w:tc>
          <w:tcPr>
            <w:tcW w:w="1080" w:type="dxa"/>
            <w:gridSpan w:val="2"/>
          </w:tcPr>
          <w:p w:rsidR="00D6471B" w:rsidRDefault="00D6471B">
            <w:pPr>
              <w:spacing w:line="300" w:lineRule="exact"/>
              <w:ind w:left="189"/>
              <w:rPr>
                <w:i/>
              </w:rPr>
            </w:pPr>
          </w:p>
        </w:tc>
      </w:tr>
      <w:tr w:rsidR="00D6471B">
        <w:tc>
          <w:tcPr>
            <w:tcW w:w="9070" w:type="dxa"/>
            <w:gridSpan w:val="8"/>
          </w:tcPr>
          <w:p w:rsidR="00D6471B" w:rsidRDefault="00D6471B">
            <w:r>
              <w:t xml:space="preserve">Als Parametrierung für die Situationsseite der Ursacheneinheit ist eine Referenz </w:t>
            </w:r>
          </w:p>
          <w:p w:rsidR="00177359" w:rsidRDefault="00D6471B">
            <w:pPr>
              <w:numPr>
                <w:ilvl w:val="2"/>
                <w:numId w:val="31"/>
              </w:numPr>
              <w:tabs>
                <w:tab w:val="clear" w:pos="2629"/>
                <w:tab w:val="num" w:pos="720"/>
              </w:tabs>
              <w:ind w:left="720"/>
            </w:pPr>
            <w:r>
              <w:t xml:space="preserve">auf den zu verwendenden Umfeldquerschnitt sowie </w:t>
            </w:r>
          </w:p>
          <w:p w:rsidR="00177359" w:rsidRDefault="00D6471B">
            <w:pPr>
              <w:numPr>
                <w:ilvl w:val="2"/>
                <w:numId w:val="31"/>
              </w:numPr>
              <w:tabs>
                <w:tab w:val="clear" w:pos="2629"/>
                <w:tab w:val="num" w:pos="720"/>
              </w:tabs>
              <w:ind w:left="720"/>
            </w:pPr>
            <w:r>
              <w:t>auf die zu verwendende Nässestufe,</w:t>
            </w:r>
          </w:p>
          <w:p w:rsidR="00D6471B" w:rsidRDefault="00D6471B">
            <w:r>
              <w:t>bei welcher der Status der Situation „wahr“ sein soll, erforderlich. Außerdem muss festgelegt werden können, ob die Maßnahmenanforderung für Tag oder Nacht gelten soll.</w:t>
            </w:r>
          </w:p>
        </w:tc>
        <w:tc>
          <w:tcPr>
            <w:tcW w:w="1080" w:type="dxa"/>
            <w:gridSpan w:val="2"/>
          </w:tcPr>
          <w:p w:rsidR="00D6471B" w:rsidRDefault="00D6471B">
            <w:pPr>
              <w:pStyle w:val="TAnf0"/>
            </w:pPr>
            <w:bookmarkStart w:id="373" w:name="_Toc231274091"/>
            <w:bookmarkEnd w:id="373"/>
            <w:r>
              <w:t>TAnf_120</w:t>
            </w:r>
          </w:p>
        </w:tc>
      </w:tr>
      <w:tr w:rsidR="00D6471B">
        <w:tc>
          <w:tcPr>
            <w:tcW w:w="9070" w:type="dxa"/>
            <w:gridSpan w:val="8"/>
          </w:tcPr>
          <w:p w:rsidR="00D6471B" w:rsidRDefault="00D6471B">
            <w:r>
              <w:rPr>
                <w:snapToGrid w:val="0"/>
              </w:rPr>
              <w:t>Für das Setzen des Status der Situation „Nässewarnung“ gelten folgende Be</w:t>
            </w:r>
            <w:r>
              <w:rPr>
                <w:snapToGrid w:val="0"/>
              </w:rPr>
              <w:softHyphen/>
              <w:t>dingungen:</w:t>
            </w:r>
          </w:p>
        </w:tc>
        <w:tc>
          <w:tcPr>
            <w:tcW w:w="1080" w:type="dxa"/>
            <w:gridSpan w:val="2"/>
          </w:tcPr>
          <w:p w:rsidR="00D6471B" w:rsidRDefault="00D6471B" w:rsidP="00D25B4E">
            <w:pPr>
              <w:pStyle w:val="TAnf0"/>
            </w:pPr>
            <w:bookmarkStart w:id="374" w:name="_Toc231274092"/>
            <w:bookmarkEnd w:id="374"/>
            <w:r>
              <w:t>TAnf_121</w:t>
            </w:r>
          </w:p>
        </w:tc>
      </w:tr>
      <w:tr w:rsidR="00D6471B">
        <w:tc>
          <w:tcPr>
            <w:tcW w:w="9070" w:type="dxa"/>
            <w:gridSpan w:val="8"/>
          </w:tcPr>
          <w:p w:rsidR="00D6471B" w:rsidRDefault="00D6471B">
            <w:pPr>
              <w:rPr>
                <w:snapToGrid w:val="0"/>
                <w:u w:val="single"/>
              </w:rPr>
            </w:pPr>
            <w:r>
              <w:rPr>
                <w:snapToGrid w:val="0"/>
                <w:u w:val="single"/>
              </w:rPr>
              <w:t>Einschaltkriterium:</w:t>
            </w:r>
          </w:p>
          <w:p w:rsidR="00D6471B" w:rsidRDefault="00D6471B">
            <w:r>
              <w:rPr>
                <w:snapToGrid w:val="0"/>
              </w:rPr>
              <w:t xml:space="preserve">(Aktuelle Nässestufe </w:t>
            </w:r>
            <w:r w:rsidRPr="000662D7">
              <w:rPr>
                <w:rFonts w:ascii="Symbol" w:hAnsi="Symbol"/>
                <w:snapToGrid w:val="0"/>
              </w:rPr>
              <w:t></w:t>
            </w:r>
            <w:r>
              <w:rPr>
                <w:snapToGrid w:val="0"/>
              </w:rPr>
              <w:t xml:space="preserve"> zu verwendende Nässestufe) </w:t>
            </w:r>
            <w:r w:rsidRPr="000662D7">
              <w:rPr>
                <w:snapToGrid w:val="0"/>
              </w:rPr>
              <w:sym w:font="SymbolPS" w:char="F0D9"/>
            </w:r>
            <w:r>
              <w:rPr>
                <w:snapToGrid w:val="0"/>
              </w:rPr>
              <w:t xml:space="preserve"> (</w:t>
            </w:r>
            <w:r>
              <w:rPr>
                <w:snapToGrid w:val="0"/>
                <w:sz w:val="22"/>
              </w:rPr>
              <w:t>V</w:t>
            </w:r>
            <w:r>
              <w:rPr>
                <w:snapToGrid w:val="0"/>
                <w:sz w:val="22"/>
                <w:vertAlign w:val="subscript"/>
              </w:rPr>
              <w:t>Pkw,P</w:t>
            </w:r>
            <w:r>
              <w:rPr>
                <w:snapToGrid w:val="0"/>
                <w:sz w:val="22"/>
              </w:rPr>
              <w:t xml:space="preserve"> &lt; V</w:t>
            </w:r>
            <w:r>
              <w:rPr>
                <w:snapToGrid w:val="0"/>
                <w:sz w:val="22"/>
                <w:vertAlign w:val="subscript"/>
              </w:rPr>
              <w:t>Pkw,P</w:t>
            </w:r>
            <w:r>
              <w:rPr>
                <w:snapToGrid w:val="0"/>
                <w:sz w:val="22"/>
              </w:rPr>
              <w:t>,</w:t>
            </w:r>
            <w:r>
              <w:rPr>
                <w:snapToGrid w:val="0"/>
                <w:sz w:val="22"/>
                <w:vertAlign w:val="subscript"/>
              </w:rPr>
              <w:t>Ein</w:t>
            </w:r>
            <w:r w:rsidRPr="0066749A">
              <w:rPr>
                <w:snapToGrid w:val="0"/>
                <w:sz w:val="22"/>
              </w:rPr>
              <w:t>)</w:t>
            </w:r>
          </w:p>
        </w:tc>
        <w:tc>
          <w:tcPr>
            <w:tcW w:w="1080" w:type="dxa"/>
            <w:gridSpan w:val="2"/>
          </w:tcPr>
          <w:p w:rsidR="00D6471B" w:rsidRDefault="00D6471B">
            <w:pPr>
              <w:spacing w:line="300" w:lineRule="exact"/>
              <w:ind w:left="189"/>
              <w:rPr>
                <w:i/>
              </w:rPr>
            </w:pPr>
          </w:p>
        </w:tc>
      </w:tr>
      <w:tr w:rsidR="00D6471B">
        <w:tc>
          <w:tcPr>
            <w:tcW w:w="9070" w:type="dxa"/>
            <w:gridSpan w:val="8"/>
          </w:tcPr>
          <w:p w:rsidR="00D6471B" w:rsidRDefault="00D6471B">
            <w:pPr>
              <w:rPr>
                <w:snapToGrid w:val="0"/>
                <w:u w:val="single"/>
              </w:rPr>
            </w:pPr>
            <w:r>
              <w:rPr>
                <w:snapToGrid w:val="0"/>
                <w:u w:val="single"/>
              </w:rPr>
              <w:t>Ausschaltkriterium:</w:t>
            </w:r>
          </w:p>
          <w:p w:rsidR="00D6471B" w:rsidRDefault="00D6471B">
            <w:r>
              <w:rPr>
                <w:snapToGrid w:val="0"/>
              </w:rPr>
              <w:t xml:space="preserve">(Aktuelle Nässestufe </w:t>
            </w:r>
            <w:r>
              <w:rPr>
                <w:rFonts w:ascii="Symbol" w:hAnsi="Symbol"/>
                <w:snapToGrid w:val="0"/>
              </w:rPr>
              <w:t></w:t>
            </w:r>
            <w:r>
              <w:rPr>
                <w:snapToGrid w:val="0"/>
              </w:rPr>
              <w:t xml:space="preserve"> zu verwendende Nässestufe) </w:t>
            </w:r>
            <w:r w:rsidRPr="000662D7">
              <w:rPr>
                <w:snapToGrid w:val="0"/>
              </w:rPr>
              <w:sym w:font="SymbolPS" w:char="F0DA"/>
            </w:r>
            <w:r>
              <w:rPr>
                <w:snapToGrid w:val="0"/>
              </w:rPr>
              <w:t xml:space="preserve"> (</w:t>
            </w:r>
            <w:r>
              <w:rPr>
                <w:snapToGrid w:val="0"/>
                <w:sz w:val="22"/>
              </w:rPr>
              <w:t>V</w:t>
            </w:r>
            <w:r>
              <w:rPr>
                <w:snapToGrid w:val="0"/>
                <w:sz w:val="22"/>
                <w:vertAlign w:val="subscript"/>
              </w:rPr>
              <w:t>Pkw,P</w:t>
            </w:r>
            <w:r>
              <w:rPr>
                <w:snapToGrid w:val="0"/>
                <w:sz w:val="22"/>
              </w:rPr>
              <w:t xml:space="preserve"> &gt; V</w:t>
            </w:r>
            <w:r>
              <w:rPr>
                <w:snapToGrid w:val="0"/>
                <w:sz w:val="22"/>
                <w:vertAlign w:val="subscript"/>
              </w:rPr>
              <w:t>Pkw,P</w:t>
            </w:r>
            <w:r>
              <w:rPr>
                <w:snapToGrid w:val="0"/>
                <w:sz w:val="22"/>
              </w:rPr>
              <w:t>,</w:t>
            </w:r>
            <w:r>
              <w:rPr>
                <w:snapToGrid w:val="0"/>
                <w:sz w:val="22"/>
                <w:vertAlign w:val="subscript"/>
              </w:rPr>
              <w:t>Aus</w:t>
            </w:r>
            <w:r w:rsidRPr="0066749A">
              <w:rPr>
                <w:snapToGrid w:val="0"/>
                <w:sz w:val="22"/>
              </w:rPr>
              <w:t>)</w:t>
            </w:r>
          </w:p>
        </w:tc>
        <w:tc>
          <w:tcPr>
            <w:tcW w:w="1080" w:type="dxa"/>
            <w:gridSpan w:val="2"/>
          </w:tcPr>
          <w:p w:rsidR="00D6471B" w:rsidRDefault="00D6471B">
            <w:pPr>
              <w:spacing w:line="300" w:lineRule="exact"/>
              <w:ind w:left="189"/>
              <w:rPr>
                <w:i/>
              </w:rPr>
            </w:pPr>
          </w:p>
        </w:tc>
      </w:tr>
      <w:tr w:rsidR="00D6471B">
        <w:tc>
          <w:tcPr>
            <w:tcW w:w="9070" w:type="dxa"/>
            <w:gridSpan w:val="8"/>
          </w:tcPr>
          <w:p w:rsidR="00D6471B" w:rsidRDefault="00D6471B" w:rsidP="0047602C">
            <w:r>
              <w:rPr>
                <w:snapToGrid w:val="0"/>
                <w:u w:val="single"/>
              </w:rPr>
              <w:t xml:space="preserve">Falls einer der Geschwindigkeitsgrenzwerte nicht gesetzt ist, ist der Status der Situation allein auf Grund der </w:t>
            </w:r>
            <w:r w:rsidR="006B4E18">
              <w:rPr>
                <w:snapToGrid w:val="0"/>
                <w:u w:val="single"/>
              </w:rPr>
              <w:t>Nässestufe</w:t>
            </w:r>
            <w:r>
              <w:rPr>
                <w:snapToGrid w:val="0"/>
                <w:u w:val="single"/>
              </w:rPr>
              <w:t xml:space="preserve"> zu ermitteln</w:t>
            </w:r>
            <w:r>
              <w:rPr>
                <w:rStyle w:val="Funotenzeichen"/>
                <w:snapToGrid w:val="0"/>
                <w:u w:val="single"/>
              </w:rPr>
              <w:footnoteReference w:id="20"/>
            </w:r>
            <w:r>
              <w:rPr>
                <w:snapToGrid w:val="0"/>
                <w:u w:val="single"/>
              </w:rPr>
              <w:t>.</w:t>
            </w:r>
          </w:p>
        </w:tc>
        <w:tc>
          <w:tcPr>
            <w:tcW w:w="1080" w:type="dxa"/>
            <w:gridSpan w:val="2"/>
          </w:tcPr>
          <w:p w:rsidR="00D6471B" w:rsidRDefault="00D6471B" w:rsidP="0047602C">
            <w:pPr>
              <w:pStyle w:val="TAnf0"/>
            </w:pPr>
            <w:bookmarkStart w:id="375" w:name="_Toc231274093"/>
            <w:bookmarkEnd w:id="375"/>
            <w:r>
              <w:t>TAnf_122</w:t>
            </w:r>
          </w:p>
        </w:tc>
      </w:tr>
      <w:tr w:rsidR="00D6471B">
        <w:tc>
          <w:tcPr>
            <w:tcW w:w="9070" w:type="dxa"/>
            <w:gridSpan w:val="8"/>
          </w:tcPr>
          <w:p w:rsidR="00D6471B" w:rsidRPr="00DD10F3" w:rsidRDefault="00D6471B" w:rsidP="00DD10F3">
            <w:pPr>
              <w:spacing w:before="60" w:after="60"/>
              <w:rPr>
                <w:color w:val="auto"/>
              </w:rPr>
            </w:pPr>
            <w:r>
              <w:rPr>
                <w:color w:val="auto"/>
              </w:rPr>
              <w:t>Als Erstversorgung für die Maßnahmenanforderung ist vorzusehen:</w:t>
            </w:r>
          </w:p>
        </w:tc>
        <w:tc>
          <w:tcPr>
            <w:tcW w:w="1080" w:type="dxa"/>
            <w:gridSpan w:val="2"/>
          </w:tcPr>
          <w:p w:rsidR="00D6471B" w:rsidRDefault="00D6471B" w:rsidP="0047602C">
            <w:pPr>
              <w:pStyle w:val="TAnf0"/>
            </w:pPr>
            <w:bookmarkStart w:id="376" w:name="_Toc231274094"/>
            <w:bookmarkEnd w:id="376"/>
            <w:r>
              <w:t>TAnf_123</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rPr>
                <w:b/>
                <w:snapToGrid w:val="0"/>
              </w:rPr>
            </w:pPr>
            <w:r w:rsidRPr="00DD10F3">
              <w:rPr>
                <w:b/>
                <w:snapToGrid w:val="0"/>
              </w:rPr>
              <w:lastRenderedPageBreak/>
              <w:t>Nr.</w:t>
            </w:r>
          </w:p>
        </w:tc>
        <w:tc>
          <w:tcPr>
            <w:tcW w:w="1133" w:type="dxa"/>
          </w:tcPr>
          <w:p w:rsidR="00D6471B" w:rsidRPr="00DD10F3" w:rsidRDefault="00D6471B" w:rsidP="0047602C">
            <w:pPr>
              <w:keepNext/>
              <w:spacing w:before="60" w:after="60"/>
              <w:jc w:val="center"/>
              <w:rPr>
                <w:b/>
                <w:lang w:val="en-US"/>
              </w:rPr>
            </w:pPr>
            <w:r w:rsidRPr="00DD10F3">
              <w:rPr>
                <w:b/>
                <w:snapToGrid w:val="0"/>
                <w:lang w:val="en-US"/>
              </w:rPr>
              <w:t>WVZ A</w:t>
            </w:r>
          </w:p>
        </w:tc>
        <w:tc>
          <w:tcPr>
            <w:tcW w:w="992" w:type="dxa"/>
          </w:tcPr>
          <w:p w:rsidR="00D6471B" w:rsidRPr="00DD10F3" w:rsidRDefault="00D6471B" w:rsidP="0047602C">
            <w:pPr>
              <w:keepNext/>
              <w:spacing w:before="60" w:after="60"/>
              <w:jc w:val="center"/>
              <w:rPr>
                <w:b/>
                <w:snapToGrid w:val="0"/>
                <w:lang w:val="en-US"/>
              </w:rPr>
            </w:pPr>
            <w:r w:rsidRPr="00DD10F3">
              <w:rPr>
                <w:b/>
                <w:snapToGrid w:val="0"/>
                <w:lang w:val="en-US"/>
              </w:rPr>
              <w:t>WVZ B</w:t>
            </w:r>
          </w:p>
        </w:tc>
        <w:tc>
          <w:tcPr>
            <w:tcW w:w="992" w:type="dxa"/>
          </w:tcPr>
          <w:p w:rsidR="00D6471B" w:rsidRPr="00DD10F3" w:rsidRDefault="00D6471B" w:rsidP="0047602C">
            <w:pPr>
              <w:keepNext/>
              <w:spacing w:before="60" w:after="60"/>
              <w:jc w:val="center"/>
              <w:rPr>
                <w:b/>
                <w:snapToGrid w:val="0"/>
              </w:rPr>
            </w:pPr>
            <w:r w:rsidRPr="00DD10F3">
              <w:rPr>
                <w:b/>
                <w:snapToGrid w:val="0"/>
              </w:rPr>
              <w:t>WVZ C</w:t>
            </w:r>
          </w:p>
        </w:tc>
        <w:tc>
          <w:tcPr>
            <w:tcW w:w="1559" w:type="dxa"/>
          </w:tcPr>
          <w:p w:rsidR="00D6471B" w:rsidRPr="00DD10F3" w:rsidRDefault="00D6471B" w:rsidP="0047602C">
            <w:pPr>
              <w:keepNext/>
              <w:spacing w:before="60" w:after="60"/>
              <w:jc w:val="center"/>
              <w:rPr>
                <w:b/>
              </w:rPr>
            </w:pPr>
            <w:r w:rsidRPr="00DD10F3">
              <w:rPr>
                <w:b/>
                <w:snapToGrid w:val="0"/>
              </w:rPr>
              <w:t>Nässe</w:t>
            </w:r>
            <w:r w:rsidRPr="00DD10F3">
              <w:rPr>
                <w:b/>
                <w:snapToGrid w:val="0"/>
              </w:rPr>
              <w:softHyphen/>
              <w:t>stufen</w:t>
            </w:r>
          </w:p>
        </w:tc>
        <w:tc>
          <w:tcPr>
            <w:tcW w:w="1560" w:type="dxa"/>
          </w:tcPr>
          <w:p w:rsidR="00D6471B" w:rsidRPr="00DD10F3" w:rsidRDefault="00D6471B" w:rsidP="0047602C">
            <w:pPr>
              <w:keepNext/>
              <w:spacing w:before="60" w:after="60"/>
              <w:jc w:val="center"/>
              <w:rPr>
                <w:b/>
              </w:rPr>
            </w:pPr>
            <w:r w:rsidRPr="00DD10F3">
              <w:rPr>
                <w:b/>
                <w:snapToGrid w:val="0"/>
              </w:rPr>
              <w:t>V</w:t>
            </w:r>
            <w:r w:rsidRPr="00DD10F3">
              <w:rPr>
                <w:b/>
                <w:snapToGrid w:val="0"/>
                <w:vertAlign w:val="subscript"/>
              </w:rPr>
              <w:t>Pkw,P</w:t>
            </w:r>
            <w:r>
              <w:rPr>
                <w:b/>
                <w:snapToGrid w:val="0"/>
                <w:vertAlign w:val="subscript"/>
              </w:rPr>
              <w:t>, Ein</w:t>
            </w:r>
            <w:r w:rsidRPr="00DD10F3">
              <w:rPr>
                <w:b/>
                <w:snapToGrid w:val="0"/>
              </w:rPr>
              <w:t xml:space="preserve"> </w:t>
            </w:r>
          </w:p>
        </w:tc>
        <w:tc>
          <w:tcPr>
            <w:tcW w:w="1559" w:type="dxa"/>
          </w:tcPr>
          <w:p w:rsidR="00D6471B" w:rsidRPr="00DD10F3" w:rsidRDefault="00D6471B" w:rsidP="0047602C">
            <w:pPr>
              <w:keepNext/>
              <w:spacing w:before="60" w:after="60"/>
              <w:jc w:val="center"/>
              <w:rPr>
                <w:b/>
              </w:rPr>
            </w:pPr>
            <w:r w:rsidRPr="00DD10F3">
              <w:rPr>
                <w:b/>
                <w:snapToGrid w:val="0"/>
              </w:rPr>
              <w:t>V</w:t>
            </w:r>
            <w:r w:rsidRPr="00DD10F3">
              <w:rPr>
                <w:b/>
                <w:snapToGrid w:val="0"/>
                <w:vertAlign w:val="subscript"/>
              </w:rPr>
              <w:t>Pkw,P</w:t>
            </w:r>
            <w:r>
              <w:rPr>
                <w:b/>
                <w:snapToGrid w:val="0"/>
                <w:vertAlign w:val="subscript"/>
              </w:rPr>
              <w:t>, Aus</w:t>
            </w:r>
            <w:r w:rsidRPr="00DD10F3">
              <w:rPr>
                <w:b/>
                <w:snapToGrid w:val="0"/>
              </w:rPr>
              <w:t xml:space="preserve"> </w:t>
            </w:r>
          </w:p>
        </w:tc>
        <w:tc>
          <w:tcPr>
            <w:tcW w:w="1134" w:type="dxa"/>
            <w:gridSpan w:val="2"/>
          </w:tcPr>
          <w:p w:rsidR="00D6471B" w:rsidRPr="00DD10F3" w:rsidRDefault="00D6471B" w:rsidP="0047602C">
            <w:pPr>
              <w:keepNext/>
              <w:spacing w:before="60" w:after="60"/>
              <w:jc w:val="center"/>
              <w:rPr>
                <w:b/>
                <w:snapToGrid w:val="0"/>
              </w:rPr>
            </w:pPr>
            <w:r w:rsidRPr="00DD10F3">
              <w:rPr>
                <w:b/>
                <w:snapToGrid w:val="0"/>
              </w:rPr>
              <w:t>Helligkeit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rPr>
                <w:snapToGrid w:val="0"/>
              </w:rPr>
            </w:pPr>
            <w:r w:rsidRPr="00DD10F3">
              <w:rPr>
                <w:snapToGrid w:val="0"/>
              </w:rPr>
              <w:t>1</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8" name="Bild 16" descr="2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274-62"/>
                          <pic:cNvPicPr>
                            <a:picLocks noChangeAspect="1" noChangeArrowheads="1"/>
                          </pic:cNvPicPr>
                        </pic:nvPicPr>
                        <pic:blipFill>
                          <a:blip r:embed="rId16"/>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rPr>
                <w:snapToGrid w:val="0"/>
              </w:rPr>
            </w:pPr>
            <w:r w:rsidRPr="00DD10F3">
              <w:rPr>
                <w:snapToGrid w:val="0"/>
              </w:rPr>
              <w:t>--</w:t>
            </w:r>
          </w:p>
        </w:tc>
        <w:tc>
          <w:tcPr>
            <w:tcW w:w="992" w:type="dxa"/>
          </w:tcPr>
          <w:p w:rsidR="00D6471B" w:rsidRPr="00DD10F3" w:rsidRDefault="00D6471B" w:rsidP="0047602C">
            <w:pPr>
              <w:keepNext/>
              <w:spacing w:before="60" w:after="60"/>
              <w:jc w:val="center"/>
              <w:rPr>
                <w:snapToGrid w:val="0"/>
              </w:rPr>
            </w:pPr>
            <w:r w:rsidRPr="00DD10F3">
              <w:rPr>
                <w:snapToGrid w:val="0"/>
              </w:rPr>
              <w:t>--</w:t>
            </w:r>
          </w:p>
        </w:tc>
        <w:tc>
          <w:tcPr>
            <w:tcW w:w="1559" w:type="dxa"/>
          </w:tcPr>
          <w:p w:rsidR="00D6471B" w:rsidRPr="00DD10F3" w:rsidRDefault="00D6471B" w:rsidP="0047602C">
            <w:pPr>
              <w:keepNext/>
              <w:spacing w:before="60" w:after="60"/>
              <w:jc w:val="center"/>
              <w:rPr>
                <w:snapToGrid w:val="0"/>
              </w:rPr>
            </w:pPr>
            <w:r w:rsidRPr="00DD10F3">
              <w:rPr>
                <w:snapToGrid w:val="0"/>
              </w:rPr>
              <w:t>Nass 1</w:t>
            </w:r>
          </w:p>
        </w:tc>
        <w:tc>
          <w:tcPr>
            <w:tcW w:w="1560" w:type="dxa"/>
          </w:tcPr>
          <w:p w:rsidR="00D6471B" w:rsidRPr="00DD10F3" w:rsidRDefault="00D6471B" w:rsidP="0047602C">
            <w:pPr>
              <w:keepNext/>
              <w:spacing w:before="60" w:after="60"/>
              <w:jc w:val="center"/>
              <w:rPr>
                <w:snapToGrid w:val="0"/>
              </w:rPr>
            </w:pPr>
            <w:r w:rsidRPr="00DD10F3">
              <w:rPr>
                <w:snapToGrid w:val="0"/>
              </w:rPr>
              <w:t>- -</w:t>
            </w:r>
          </w:p>
        </w:tc>
        <w:tc>
          <w:tcPr>
            <w:tcW w:w="1559" w:type="dxa"/>
          </w:tcPr>
          <w:p w:rsidR="00D6471B" w:rsidRPr="00DD10F3" w:rsidRDefault="00D6471B" w:rsidP="0047602C">
            <w:pPr>
              <w:keepNext/>
              <w:spacing w:before="60" w:after="60"/>
              <w:jc w:val="center"/>
              <w:rPr>
                <w:snapToGrid w:val="0"/>
              </w:rPr>
            </w:pPr>
            <w:r w:rsidRPr="00DD10F3">
              <w:rPr>
                <w:snapToGrid w:val="0"/>
              </w:rPr>
              <w:t>- -</w:t>
            </w:r>
          </w:p>
        </w:tc>
        <w:tc>
          <w:tcPr>
            <w:tcW w:w="1134" w:type="dxa"/>
            <w:gridSpan w:val="2"/>
          </w:tcPr>
          <w:p w:rsidR="00D6471B" w:rsidRPr="00DD10F3" w:rsidRDefault="00D6471B" w:rsidP="0047602C">
            <w:pPr>
              <w:pStyle w:val="Zeileneintrag"/>
              <w:keepNext/>
              <w:spacing w:before="60" w:after="60"/>
              <w:jc w:val="center"/>
              <w:rPr>
                <w:snapToGrid w:val="0"/>
                <w:sz w:val="20"/>
                <w:szCs w:val="20"/>
              </w:rPr>
            </w:pPr>
            <w:r w:rsidRPr="00DD10F3">
              <w:rPr>
                <w:snapToGrid w:val="0"/>
                <w:sz w:val="20"/>
                <w:szCs w:val="20"/>
              </w:rPr>
              <w:t>Tag</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pStyle w:val="Zeileneintrag"/>
              <w:keepNext/>
              <w:spacing w:before="60" w:after="60"/>
              <w:jc w:val="center"/>
              <w:rPr>
                <w:snapToGrid w:val="0"/>
                <w:sz w:val="20"/>
                <w:szCs w:val="20"/>
              </w:rPr>
            </w:pPr>
            <w:r w:rsidRPr="00DD10F3">
              <w:rPr>
                <w:snapToGrid w:val="0"/>
                <w:sz w:val="20"/>
                <w:szCs w:val="20"/>
              </w:rPr>
              <w:t>2</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9" name="Bild 17" descr="2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274-62"/>
                          <pic:cNvPicPr>
                            <a:picLocks noChangeAspect="1" noChangeArrowheads="1"/>
                          </pic:cNvPicPr>
                        </pic:nvPicPr>
                        <pic:blipFill>
                          <a:blip r:embed="rId16"/>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rPr>
                <w:snapToGrid w:val="0"/>
              </w:rPr>
            </w:pPr>
            <w:r w:rsidRPr="00DD10F3">
              <w:rPr>
                <w:snapToGrid w:val="0"/>
              </w:rPr>
              <w:t>--</w:t>
            </w:r>
          </w:p>
        </w:tc>
        <w:tc>
          <w:tcPr>
            <w:tcW w:w="992" w:type="dxa"/>
          </w:tcPr>
          <w:p w:rsidR="00D6471B" w:rsidRPr="00DD10F3" w:rsidRDefault="00D6471B" w:rsidP="0047602C">
            <w:pPr>
              <w:keepNext/>
              <w:spacing w:before="60" w:after="60"/>
              <w:jc w:val="center"/>
              <w:rPr>
                <w:snapToGrid w:val="0"/>
              </w:rPr>
            </w:pPr>
            <w:r w:rsidRPr="00DD10F3">
              <w:rPr>
                <w:snapToGrid w:val="0"/>
              </w:rPr>
              <w:t>--</w:t>
            </w:r>
          </w:p>
        </w:tc>
        <w:tc>
          <w:tcPr>
            <w:tcW w:w="1559" w:type="dxa"/>
          </w:tcPr>
          <w:p w:rsidR="00D6471B" w:rsidRPr="00DD10F3" w:rsidRDefault="00D6471B" w:rsidP="0047602C">
            <w:pPr>
              <w:keepNext/>
              <w:spacing w:before="60" w:after="60"/>
              <w:jc w:val="center"/>
              <w:rPr>
                <w:snapToGrid w:val="0"/>
              </w:rPr>
            </w:pPr>
            <w:r w:rsidRPr="00DD10F3">
              <w:rPr>
                <w:snapToGrid w:val="0"/>
              </w:rPr>
              <w:t>Nass 1</w:t>
            </w:r>
          </w:p>
        </w:tc>
        <w:tc>
          <w:tcPr>
            <w:tcW w:w="1560" w:type="dxa"/>
          </w:tcPr>
          <w:p w:rsidR="00D6471B" w:rsidRPr="00DD10F3" w:rsidRDefault="00D6471B" w:rsidP="0047602C">
            <w:pPr>
              <w:keepNext/>
              <w:spacing w:before="60" w:after="60"/>
              <w:jc w:val="center"/>
              <w:rPr>
                <w:snapToGrid w:val="0"/>
              </w:rPr>
            </w:pPr>
            <w:r w:rsidRPr="00DD10F3">
              <w:rPr>
                <w:snapToGrid w:val="0"/>
              </w:rPr>
              <w:t>- -</w:t>
            </w:r>
          </w:p>
        </w:tc>
        <w:tc>
          <w:tcPr>
            <w:tcW w:w="1559" w:type="dxa"/>
          </w:tcPr>
          <w:p w:rsidR="00D6471B" w:rsidRPr="00DD10F3" w:rsidRDefault="00D6471B" w:rsidP="0047602C">
            <w:pPr>
              <w:keepNext/>
              <w:spacing w:before="60" w:after="60"/>
              <w:jc w:val="center"/>
              <w:rPr>
                <w:snapToGrid w:val="0"/>
              </w:rPr>
            </w:pPr>
            <w:r w:rsidRPr="00DD10F3">
              <w:rPr>
                <w:snapToGrid w:val="0"/>
              </w:rPr>
              <w:t>- -</w:t>
            </w:r>
          </w:p>
        </w:tc>
        <w:tc>
          <w:tcPr>
            <w:tcW w:w="1134" w:type="dxa"/>
            <w:gridSpan w:val="2"/>
          </w:tcPr>
          <w:p w:rsidR="00D6471B" w:rsidRPr="00DD10F3" w:rsidRDefault="00D6471B" w:rsidP="0047602C">
            <w:pPr>
              <w:keepNext/>
              <w:spacing w:before="60" w:after="60"/>
              <w:jc w:val="center"/>
              <w:rPr>
                <w:snapToGrid w:val="0"/>
              </w:rPr>
            </w:pPr>
            <w:r w:rsidRPr="00DD10F3">
              <w:rPr>
                <w:snapToGrid w:val="0"/>
              </w:rPr>
              <w:t>Nacht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rPr>
                <w:snapToGrid w:val="0"/>
              </w:rPr>
            </w:pPr>
            <w:r w:rsidRPr="00DD10F3">
              <w:rPr>
                <w:snapToGrid w:val="0"/>
              </w:rPr>
              <w:t>3</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10" name="Bild 18" descr="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274-60"/>
                          <pic:cNvPicPr>
                            <a:picLocks noChangeAspect="1" noChangeArrowheads="1"/>
                          </pic:cNvPicPr>
                        </pic:nvPicPr>
                        <pic:blipFill>
                          <a:blip r:embed="rId17"/>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47602C">
            <w:pPr>
              <w:spacing w:before="60" w:after="60"/>
              <w:jc w:val="center"/>
            </w:pPr>
            <w:r>
              <w:rPr>
                <w:noProof/>
              </w:rPr>
              <w:drawing>
                <wp:inline distT="0" distB="0" distL="0" distR="0">
                  <wp:extent cx="297815" cy="256540"/>
                  <wp:effectExtent l="19050" t="0" r="6985" b="0"/>
                  <wp:docPr id="11" name="Bild 19"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rPr>
                <w:snapToGrid w:val="0"/>
              </w:rPr>
            </w:pPr>
            <w:r w:rsidRPr="00DD10F3">
              <w:rPr>
                <w:snapToGrid w:val="0"/>
              </w:rPr>
              <w:t>--</w:t>
            </w:r>
          </w:p>
        </w:tc>
        <w:tc>
          <w:tcPr>
            <w:tcW w:w="1559" w:type="dxa"/>
          </w:tcPr>
          <w:p w:rsidR="00D6471B" w:rsidRPr="00DD10F3" w:rsidRDefault="00D6471B" w:rsidP="0047602C">
            <w:pPr>
              <w:keepNext/>
              <w:spacing w:before="60" w:after="60"/>
              <w:jc w:val="center"/>
            </w:pPr>
            <w:r w:rsidRPr="00DD10F3">
              <w:rPr>
                <w:snapToGrid w:val="0"/>
              </w:rPr>
              <w:t>Nass 2</w:t>
            </w:r>
          </w:p>
        </w:tc>
        <w:tc>
          <w:tcPr>
            <w:tcW w:w="1560" w:type="dxa"/>
          </w:tcPr>
          <w:p w:rsidR="00D6471B" w:rsidRPr="00DD10F3" w:rsidRDefault="00D6471B" w:rsidP="0047602C">
            <w:pPr>
              <w:keepNext/>
              <w:spacing w:before="60" w:after="60"/>
              <w:jc w:val="center"/>
            </w:pPr>
            <w:r w:rsidRPr="00DD10F3">
              <w:rPr>
                <w:snapToGrid w:val="0"/>
              </w:rPr>
              <w:t>- -</w:t>
            </w:r>
          </w:p>
        </w:tc>
        <w:tc>
          <w:tcPr>
            <w:tcW w:w="1559" w:type="dxa"/>
          </w:tcPr>
          <w:p w:rsidR="00D6471B" w:rsidRPr="00DD10F3" w:rsidRDefault="00D6471B" w:rsidP="0047602C">
            <w:pPr>
              <w:keepNext/>
              <w:spacing w:before="60" w:after="60"/>
              <w:jc w:val="center"/>
            </w:pPr>
            <w:r w:rsidRPr="00DD10F3">
              <w:rPr>
                <w:snapToGrid w:val="0"/>
              </w:rPr>
              <w:t>- -</w:t>
            </w:r>
          </w:p>
        </w:tc>
        <w:tc>
          <w:tcPr>
            <w:tcW w:w="1134" w:type="dxa"/>
            <w:gridSpan w:val="2"/>
          </w:tcPr>
          <w:p w:rsidR="00D6471B" w:rsidRPr="00DD10F3" w:rsidRDefault="00D6471B" w:rsidP="0047602C">
            <w:pPr>
              <w:pStyle w:val="Zeileneintrag"/>
              <w:keepNext/>
              <w:spacing w:before="60" w:after="60"/>
              <w:jc w:val="center"/>
              <w:rPr>
                <w:snapToGrid w:val="0"/>
                <w:sz w:val="20"/>
                <w:szCs w:val="20"/>
              </w:rPr>
            </w:pPr>
            <w:r w:rsidRPr="00DD10F3">
              <w:rPr>
                <w:snapToGrid w:val="0"/>
                <w:sz w:val="20"/>
                <w:szCs w:val="20"/>
              </w:rPr>
              <w:t>Tag</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rPr>
                <w:snapToGrid w:val="0"/>
              </w:rPr>
            </w:pPr>
            <w:r w:rsidRPr="00DD10F3">
              <w:rPr>
                <w:snapToGrid w:val="0"/>
              </w:rPr>
              <w:t>4</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12" name="Bild 20" descr="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274-60"/>
                          <pic:cNvPicPr>
                            <a:picLocks noChangeAspect="1" noChangeArrowheads="1"/>
                          </pic:cNvPicPr>
                        </pic:nvPicPr>
                        <pic:blipFill>
                          <a:blip r:embed="rId17"/>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47602C">
            <w:pPr>
              <w:spacing w:before="60" w:after="60"/>
              <w:jc w:val="center"/>
            </w:pPr>
            <w:r>
              <w:rPr>
                <w:noProof/>
              </w:rPr>
              <w:drawing>
                <wp:inline distT="0" distB="0" distL="0" distR="0">
                  <wp:extent cx="297815" cy="256540"/>
                  <wp:effectExtent l="19050" t="0" r="6985" b="0"/>
                  <wp:docPr id="13" name="Bild 21"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rPr>
                <w:snapToGrid w:val="0"/>
              </w:rPr>
            </w:pPr>
            <w:r w:rsidRPr="00DD10F3">
              <w:rPr>
                <w:snapToGrid w:val="0"/>
              </w:rPr>
              <w:t>--</w:t>
            </w:r>
          </w:p>
        </w:tc>
        <w:tc>
          <w:tcPr>
            <w:tcW w:w="1559" w:type="dxa"/>
          </w:tcPr>
          <w:p w:rsidR="00D6471B" w:rsidRPr="00DD10F3" w:rsidRDefault="00D6471B" w:rsidP="0047602C">
            <w:pPr>
              <w:keepNext/>
              <w:spacing w:before="60" w:after="60"/>
              <w:jc w:val="center"/>
            </w:pPr>
            <w:r w:rsidRPr="00DD10F3">
              <w:rPr>
                <w:snapToGrid w:val="0"/>
              </w:rPr>
              <w:t>Nass 2</w:t>
            </w:r>
          </w:p>
        </w:tc>
        <w:tc>
          <w:tcPr>
            <w:tcW w:w="1560" w:type="dxa"/>
          </w:tcPr>
          <w:p w:rsidR="00D6471B" w:rsidRPr="00DD10F3" w:rsidRDefault="00D6471B" w:rsidP="0047602C">
            <w:pPr>
              <w:keepNext/>
              <w:spacing w:before="60" w:after="60"/>
              <w:jc w:val="center"/>
            </w:pPr>
            <w:r w:rsidRPr="00DD10F3">
              <w:rPr>
                <w:snapToGrid w:val="0"/>
              </w:rPr>
              <w:t>- -</w:t>
            </w:r>
          </w:p>
        </w:tc>
        <w:tc>
          <w:tcPr>
            <w:tcW w:w="1559" w:type="dxa"/>
          </w:tcPr>
          <w:p w:rsidR="00D6471B" w:rsidRPr="00DD10F3" w:rsidRDefault="00D6471B" w:rsidP="0047602C">
            <w:pPr>
              <w:keepNext/>
              <w:spacing w:before="60" w:after="60"/>
              <w:jc w:val="center"/>
            </w:pPr>
            <w:r w:rsidRPr="00DD10F3">
              <w:rPr>
                <w:snapToGrid w:val="0"/>
              </w:rPr>
              <w:t>- -</w:t>
            </w:r>
          </w:p>
        </w:tc>
        <w:tc>
          <w:tcPr>
            <w:tcW w:w="1134" w:type="dxa"/>
            <w:gridSpan w:val="2"/>
          </w:tcPr>
          <w:p w:rsidR="00D6471B" w:rsidRPr="00DD10F3" w:rsidRDefault="00D6471B" w:rsidP="0047602C">
            <w:pPr>
              <w:keepNext/>
              <w:spacing w:before="60" w:after="60"/>
              <w:jc w:val="center"/>
              <w:rPr>
                <w:snapToGrid w:val="0"/>
              </w:rPr>
            </w:pPr>
            <w:r w:rsidRPr="00DD10F3">
              <w:rPr>
                <w:snapToGrid w:val="0"/>
              </w:rPr>
              <w:t>Nacht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pPr>
            <w:r w:rsidRPr="00DD10F3">
              <w:t>5</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14" name="Bild 22" descr="2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274-58"/>
                          <pic:cNvPicPr>
                            <a:picLocks noChangeAspect="1" noChangeArrowheads="1"/>
                          </pic:cNvPicPr>
                        </pic:nvPicPr>
                        <pic:blipFill>
                          <a:blip r:embed="rId15"/>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47602C">
            <w:pPr>
              <w:spacing w:before="60" w:after="60"/>
              <w:jc w:val="center"/>
            </w:pPr>
            <w:r>
              <w:rPr>
                <w:noProof/>
              </w:rPr>
              <w:drawing>
                <wp:inline distT="0" distB="0" distL="0" distR="0">
                  <wp:extent cx="297815" cy="256540"/>
                  <wp:effectExtent l="19050" t="0" r="6985" b="0"/>
                  <wp:docPr id="15" name="Bild 23"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pPr>
            <w:r w:rsidRPr="00DD10F3">
              <w:rPr>
                <w:snapToGrid w:val="0"/>
              </w:rPr>
              <w:t>--</w:t>
            </w:r>
          </w:p>
        </w:tc>
        <w:tc>
          <w:tcPr>
            <w:tcW w:w="1559" w:type="dxa"/>
          </w:tcPr>
          <w:p w:rsidR="00D6471B" w:rsidRPr="00DD10F3" w:rsidRDefault="00D6471B" w:rsidP="0047602C">
            <w:pPr>
              <w:keepNext/>
              <w:spacing w:before="60" w:after="60"/>
              <w:jc w:val="center"/>
            </w:pPr>
            <w:r w:rsidRPr="00DD10F3">
              <w:rPr>
                <w:snapToGrid w:val="0"/>
              </w:rPr>
              <w:t>Nass 2</w:t>
            </w:r>
          </w:p>
        </w:tc>
        <w:tc>
          <w:tcPr>
            <w:tcW w:w="1560" w:type="dxa"/>
          </w:tcPr>
          <w:p w:rsidR="00D6471B" w:rsidRPr="00DD10F3" w:rsidRDefault="00D6471B" w:rsidP="0047602C">
            <w:pPr>
              <w:keepNext/>
              <w:spacing w:before="60" w:after="60"/>
              <w:jc w:val="center"/>
            </w:pPr>
            <w:r w:rsidRPr="00DD10F3">
              <w:t>&lt; 70</w:t>
            </w:r>
          </w:p>
        </w:tc>
        <w:tc>
          <w:tcPr>
            <w:tcW w:w="1559" w:type="dxa"/>
          </w:tcPr>
          <w:p w:rsidR="00D6471B" w:rsidRPr="00DD10F3" w:rsidRDefault="00D6471B" w:rsidP="0047602C">
            <w:pPr>
              <w:keepNext/>
              <w:spacing w:before="60" w:after="60"/>
              <w:jc w:val="center"/>
            </w:pPr>
            <w:r w:rsidRPr="00DD10F3">
              <w:t>&gt; 80</w:t>
            </w:r>
          </w:p>
        </w:tc>
        <w:tc>
          <w:tcPr>
            <w:tcW w:w="1134" w:type="dxa"/>
            <w:gridSpan w:val="2"/>
          </w:tcPr>
          <w:p w:rsidR="00D6471B" w:rsidRPr="00DD10F3" w:rsidRDefault="00D6471B" w:rsidP="0047602C">
            <w:pPr>
              <w:pStyle w:val="Zeileneintrag"/>
              <w:keepNext/>
              <w:spacing w:before="60" w:after="60"/>
              <w:jc w:val="center"/>
              <w:rPr>
                <w:snapToGrid w:val="0"/>
                <w:sz w:val="20"/>
                <w:szCs w:val="20"/>
              </w:rPr>
            </w:pPr>
            <w:r w:rsidRPr="00DD10F3">
              <w:rPr>
                <w:snapToGrid w:val="0"/>
                <w:sz w:val="20"/>
                <w:szCs w:val="20"/>
              </w:rPr>
              <w:t>Tag</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pPr>
            <w:r w:rsidRPr="00DD10F3">
              <w:t>6</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16" name="Bild 24" descr="2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274-58"/>
                          <pic:cNvPicPr>
                            <a:picLocks noChangeAspect="1" noChangeArrowheads="1"/>
                          </pic:cNvPicPr>
                        </pic:nvPicPr>
                        <pic:blipFill>
                          <a:blip r:embed="rId15"/>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47602C">
            <w:pPr>
              <w:spacing w:before="60" w:after="60"/>
              <w:jc w:val="center"/>
            </w:pPr>
            <w:r>
              <w:rPr>
                <w:noProof/>
              </w:rPr>
              <w:drawing>
                <wp:inline distT="0" distB="0" distL="0" distR="0">
                  <wp:extent cx="297815" cy="256540"/>
                  <wp:effectExtent l="19050" t="0" r="6985" b="0"/>
                  <wp:docPr id="17" name="Bild 25"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pPr>
            <w:r w:rsidRPr="00DD10F3">
              <w:rPr>
                <w:snapToGrid w:val="0"/>
              </w:rPr>
              <w:t>--</w:t>
            </w:r>
          </w:p>
        </w:tc>
        <w:tc>
          <w:tcPr>
            <w:tcW w:w="1559" w:type="dxa"/>
          </w:tcPr>
          <w:p w:rsidR="00D6471B" w:rsidRPr="00DD10F3" w:rsidRDefault="00D6471B" w:rsidP="0047602C">
            <w:pPr>
              <w:keepNext/>
              <w:spacing w:before="60" w:after="60"/>
              <w:jc w:val="center"/>
            </w:pPr>
            <w:r w:rsidRPr="00DD10F3">
              <w:rPr>
                <w:snapToGrid w:val="0"/>
              </w:rPr>
              <w:t>Nass 2</w:t>
            </w:r>
          </w:p>
        </w:tc>
        <w:tc>
          <w:tcPr>
            <w:tcW w:w="1560" w:type="dxa"/>
          </w:tcPr>
          <w:p w:rsidR="00D6471B" w:rsidRPr="00DD10F3" w:rsidRDefault="00D6471B" w:rsidP="0047602C">
            <w:pPr>
              <w:keepNext/>
              <w:spacing w:before="60" w:after="60"/>
              <w:jc w:val="center"/>
            </w:pPr>
            <w:r w:rsidRPr="00DD10F3">
              <w:t>&lt; 70</w:t>
            </w:r>
          </w:p>
        </w:tc>
        <w:tc>
          <w:tcPr>
            <w:tcW w:w="1559" w:type="dxa"/>
          </w:tcPr>
          <w:p w:rsidR="00D6471B" w:rsidRPr="00DD10F3" w:rsidRDefault="00D6471B" w:rsidP="0047602C">
            <w:pPr>
              <w:keepNext/>
              <w:spacing w:before="60" w:after="60"/>
              <w:jc w:val="center"/>
            </w:pPr>
            <w:r w:rsidRPr="00DD10F3">
              <w:t>&gt; 80</w:t>
            </w:r>
          </w:p>
        </w:tc>
        <w:tc>
          <w:tcPr>
            <w:tcW w:w="1134" w:type="dxa"/>
            <w:gridSpan w:val="2"/>
          </w:tcPr>
          <w:p w:rsidR="00D6471B" w:rsidRPr="00DD10F3" w:rsidRDefault="00D6471B" w:rsidP="0047602C">
            <w:pPr>
              <w:keepNext/>
              <w:spacing w:before="60" w:after="60"/>
              <w:jc w:val="center"/>
              <w:rPr>
                <w:snapToGrid w:val="0"/>
              </w:rPr>
            </w:pPr>
            <w:r w:rsidRPr="00DD10F3">
              <w:rPr>
                <w:snapToGrid w:val="0"/>
              </w:rPr>
              <w:t>Nacht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pPr>
            <w:r w:rsidRPr="00DD10F3">
              <w:t>7</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18" name="Bild 26" descr="2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274-58"/>
                          <pic:cNvPicPr>
                            <a:picLocks noChangeAspect="1" noChangeArrowheads="1"/>
                          </pic:cNvPicPr>
                        </pic:nvPicPr>
                        <pic:blipFill>
                          <a:blip r:embed="rId15"/>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47602C">
            <w:pPr>
              <w:spacing w:before="60" w:after="60"/>
              <w:jc w:val="center"/>
            </w:pPr>
            <w:r>
              <w:rPr>
                <w:noProof/>
              </w:rPr>
              <w:drawing>
                <wp:inline distT="0" distB="0" distL="0" distR="0">
                  <wp:extent cx="297815" cy="256540"/>
                  <wp:effectExtent l="19050" t="0" r="6985" b="0"/>
                  <wp:docPr id="19" name="Bild 27"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pPr>
            <w:r w:rsidRPr="00DD10F3">
              <w:rPr>
                <w:snapToGrid w:val="0"/>
              </w:rPr>
              <w:t>--</w:t>
            </w:r>
          </w:p>
        </w:tc>
        <w:tc>
          <w:tcPr>
            <w:tcW w:w="1559" w:type="dxa"/>
          </w:tcPr>
          <w:p w:rsidR="00D6471B" w:rsidRPr="00DD10F3" w:rsidRDefault="00D6471B" w:rsidP="0047602C">
            <w:pPr>
              <w:keepNext/>
              <w:spacing w:before="60" w:after="60"/>
              <w:jc w:val="center"/>
            </w:pPr>
            <w:r w:rsidRPr="00DD10F3">
              <w:t>Nass 3</w:t>
            </w:r>
          </w:p>
        </w:tc>
        <w:tc>
          <w:tcPr>
            <w:tcW w:w="1560" w:type="dxa"/>
          </w:tcPr>
          <w:p w:rsidR="00D6471B" w:rsidRPr="00DD10F3" w:rsidRDefault="00D6471B" w:rsidP="0047602C">
            <w:pPr>
              <w:pStyle w:val="Zeileneintrag"/>
              <w:keepNext/>
              <w:spacing w:before="60" w:after="60"/>
              <w:jc w:val="center"/>
              <w:rPr>
                <w:sz w:val="20"/>
                <w:szCs w:val="20"/>
              </w:rPr>
            </w:pPr>
            <w:r w:rsidRPr="00DD10F3">
              <w:rPr>
                <w:sz w:val="20"/>
                <w:szCs w:val="20"/>
              </w:rPr>
              <w:t>- -</w:t>
            </w:r>
          </w:p>
        </w:tc>
        <w:tc>
          <w:tcPr>
            <w:tcW w:w="1559" w:type="dxa"/>
          </w:tcPr>
          <w:p w:rsidR="00D6471B" w:rsidRPr="00DD10F3" w:rsidRDefault="00D6471B" w:rsidP="0047602C">
            <w:pPr>
              <w:keepNext/>
              <w:spacing w:before="60" w:after="60"/>
              <w:jc w:val="center"/>
            </w:pPr>
            <w:r w:rsidRPr="00DD10F3">
              <w:t>- -</w:t>
            </w:r>
          </w:p>
        </w:tc>
        <w:tc>
          <w:tcPr>
            <w:tcW w:w="1134" w:type="dxa"/>
            <w:gridSpan w:val="2"/>
          </w:tcPr>
          <w:p w:rsidR="00D6471B" w:rsidRPr="00DD10F3" w:rsidRDefault="00D6471B" w:rsidP="0047602C">
            <w:pPr>
              <w:pStyle w:val="Zeileneintrag"/>
              <w:keepNext/>
              <w:spacing w:before="60" w:after="60"/>
              <w:jc w:val="center"/>
              <w:rPr>
                <w:snapToGrid w:val="0"/>
                <w:sz w:val="20"/>
                <w:szCs w:val="20"/>
              </w:rPr>
            </w:pPr>
            <w:r w:rsidRPr="00DD10F3">
              <w:rPr>
                <w:snapToGrid w:val="0"/>
                <w:sz w:val="20"/>
                <w:szCs w:val="20"/>
              </w:rPr>
              <w:t>Tag</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pPr>
            <w:r w:rsidRPr="00DD10F3">
              <w:t>8</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20" name="Bild 28" descr="2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274-58"/>
                          <pic:cNvPicPr>
                            <a:picLocks noChangeAspect="1" noChangeArrowheads="1"/>
                          </pic:cNvPicPr>
                        </pic:nvPicPr>
                        <pic:blipFill>
                          <a:blip r:embed="rId15"/>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47602C">
            <w:pPr>
              <w:spacing w:before="60" w:after="60"/>
              <w:jc w:val="center"/>
            </w:pPr>
            <w:r>
              <w:rPr>
                <w:noProof/>
              </w:rPr>
              <w:drawing>
                <wp:inline distT="0" distB="0" distL="0" distR="0">
                  <wp:extent cx="297815" cy="256540"/>
                  <wp:effectExtent l="19050" t="0" r="6985" b="0"/>
                  <wp:docPr id="21" name="Bild 29"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pPr>
            <w:r w:rsidRPr="00DD10F3">
              <w:rPr>
                <w:snapToGrid w:val="0"/>
              </w:rPr>
              <w:t>--</w:t>
            </w:r>
          </w:p>
        </w:tc>
        <w:tc>
          <w:tcPr>
            <w:tcW w:w="1559" w:type="dxa"/>
          </w:tcPr>
          <w:p w:rsidR="00D6471B" w:rsidRPr="00DD10F3" w:rsidRDefault="00D6471B" w:rsidP="0047602C">
            <w:pPr>
              <w:keepNext/>
              <w:spacing w:before="60" w:after="60"/>
              <w:jc w:val="center"/>
            </w:pPr>
            <w:r w:rsidRPr="00DD10F3">
              <w:t>Nass 3</w:t>
            </w:r>
          </w:p>
        </w:tc>
        <w:tc>
          <w:tcPr>
            <w:tcW w:w="1560" w:type="dxa"/>
          </w:tcPr>
          <w:p w:rsidR="00D6471B" w:rsidRPr="00DD10F3" w:rsidRDefault="00D6471B" w:rsidP="0047602C">
            <w:pPr>
              <w:keepNext/>
              <w:spacing w:before="60" w:after="60"/>
              <w:jc w:val="center"/>
            </w:pPr>
            <w:r w:rsidRPr="00DD10F3">
              <w:t>- -</w:t>
            </w:r>
          </w:p>
        </w:tc>
        <w:tc>
          <w:tcPr>
            <w:tcW w:w="1559" w:type="dxa"/>
          </w:tcPr>
          <w:p w:rsidR="00D6471B" w:rsidRPr="00DD10F3" w:rsidRDefault="00D6471B" w:rsidP="0047602C">
            <w:pPr>
              <w:keepNext/>
              <w:spacing w:before="60" w:after="60"/>
              <w:jc w:val="center"/>
            </w:pPr>
            <w:r w:rsidRPr="00DD10F3">
              <w:t>- -</w:t>
            </w:r>
          </w:p>
        </w:tc>
        <w:tc>
          <w:tcPr>
            <w:tcW w:w="1134" w:type="dxa"/>
            <w:gridSpan w:val="2"/>
          </w:tcPr>
          <w:p w:rsidR="00D6471B" w:rsidRPr="00DD10F3" w:rsidRDefault="00D6471B" w:rsidP="0047602C">
            <w:pPr>
              <w:keepNext/>
              <w:spacing w:before="60" w:after="60"/>
              <w:jc w:val="center"/>
              <w:rPr>
                <w:snapToGrid w:val="0"/>
              </w:rPr>
            </w:pPr>
            <w:r w:rsidRPr="00DD10F3">
              <w:rPr>
                <w:snapToGrid w:val="0"/>
              </w:rPr>
              <w:t>Nacht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pPr>
            <w:r w:rsidRPr="00DD10F3">
              <w:t>9</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22" name="Bild 30" descr="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descr="274-56"/>
                          <pic:cNvPicPr>
                            <a:picLocks noChangeAspect="1" noChangeArrowheads="1"/>
                          </pic:cNvPicPr>
                        </pic:nvPicPr>
                        <pic:blipFill>
                          <a:blip r:embed="rId14"/>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47602C">
            <w:pPr>
              <w:spacing w:before="60" w:after="60"/>
              <w:jc w:val="center"/>
            </w:pPr>
            <w:r>
              <w:rPr>
                <w:noProof/>
              </w:rPr>
              <w:drawing>
                <wp:inline distT="0" distB="0" distL="0" distR="0">
                  <wp:extent cx="297815" cy="256540"/>
                  <wp:effectExtent l="19050" t="0" r="6985" b="0"/>
                  <wp:docPr id="23" name="Bild 31"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pPr>
            <w:r w:rsidRPr="00DD10F3">
              <w:rPr>
                <w:snapToGrid w:val="0"/>
              </w:rPr>
              <w:t>--</w:t>
            </w:r>
          </w:p>
        </w:tc>
        <w:tc>
          <w:tcPr>
            <w:tcW w:w="1559" w:type="dxa"/>
          </w:tcPr>
          <w:p w:rsidR="00D6471B" w:rsidRPr="00DD10F3" w:rsidRDefault="00D6471B" w:rsidP="0047602C">
            <w:pPr>
              <w:keepNext/>
              <w:spacing w:before="60" w:after="60"/>
              <w:jc w:val="center"/>
            </w:pPr>
            <w:r w:rsidRPr="00DD10F3">
              <w:t>Nass 4</w:t>
            </w:r>
          </w:p>
        </w:tc>
        <w:tc>
          <w:tcPr>
            <w:tcW w:w="1560" w:type="dxa"/>
          </w:tcPr>
          <w:p w:rsidR="00D6471B" w:rsidRPr="00DD10F3" w:rsidRDefault="00D6471B" w:rsidP="0047602C">
            <w:pPr>
              <w:keepNext/>
              <w:spacing w:before="60" w:after="60"/>
              <w:jc w:val="center"/>
            </w:pPr>
            <w:r w:rsidRPr="00DD10F3">
              <w:t>- -</w:t>
            </w:r>
          </w:p>
        </w:tc>
        <w:tc>
          <w:tcPr>
            <w:tcW w:w="1559" w:type="dxa"/>
          </w:tcPr>
          <w:p w:rsidR="00D6471B" w:rsidRPr="00DD10F3" w:rsidRDefault="00D6471B" w:rsidP="0047602C">
            <w:pPr>
              <w:keepNext/>
              <w:spacing w:before="60" w:after="60"/>
              <w:jc w:val="center"/>
            </w:pPr>
            <w:r w:rsidRPr="00DD10F3">
              <w:t>- -</w:t>
            </w:r>
          </w:p>
        </w:tc>
        <w:tc>
          <w:tcPr>
            <w:tcW w:w="1134" w:type="dxa"/>
            <w:gridSpan w:val="2"/>
          </w:tcPr>
          <w:p w:rsidR="00D6471B" w:rsidRPr="00DD10F3" w:rsidRDefault="00D6471B" w:rsidP="0047602C">
            <w:pPr>
              <w:pStyle w:val="Zeileneintrag"/>
              <w:keepNext/>
              <w:spacing w:before="60" w:after="60"/>
              <w:jc w:val="center"/>
              <w:rPr>
                <w:snapToGrid w:val="0"/>
                <w:sz w:val="20"/>
                <w:szCs w:val="20"/>
              </w:rPr>
            </w:pPr>
            <w:r w:rsidRPr="00DD10F3">
              <w:rPr>
                <w:snapToGrid w:val="0"/>
                <w:sz w:val="20"/>
                <w:szCs w:val="20"/>
              </w:rPr>
              <w:t>Tag</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pPr>
            <w:r w:rsidRPr="00DD10F3">
              <w:t>10</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24" name="Bild 32" descr="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274-56"/>
                          <pic:cNvPicPr>
                            <a:picLocks noChangeAspect="1" noChangeArrowheads="1"/>
                          </pic:cNvPicPr>
                        </pic:nvPicPr>
                        <pic:blipFill>
                          <a:blip r:embed="rId14"/>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47602C">
            <w:pPr>
              <w:spacing w:before="60" w:after="60"/>
              <w:jc w:val="center"/>
            </w:pPr>
            <w:r>
              <w:rPr>
                <w:noProof/>
              </w:rPr>
              <w:drawing>
                <wp:inline distT="0" distB="0" distL="0" distR="0">
                  <wp:extent cx="297815" cy="256540"/>
                  <wp:effectExtent l="19050" t="0" r="6985" b="0"/>
                  <wp:docPr id="25" name="Bild 33"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pPr>
            <w:r w:rsidRPr="00DD10F3">
              <w:rPr>
                <w:snapToGrid w:val="0"/>
              </w:rPr>
              <w:t>--</w:t>
            </w:r>
          </w:p>
        </w:tc>
        <w:tc>
          <w:tcPr>
            <w:tcW w:w="1559" w:type="dxa"/>
          </w:tcPr>
          <w:p w:rsidR="00D6471B" w:rsidRPr="00DD10F3" w:rsidRDefault="00D6471B" w:rsidP="0047602C">
            <w:pPr>
              <w:keepNext/>
              <w:spacing w:before="60" w:after="60"/>
              <w:jc w:val="center"/>
            </w:pPr>
            <w:r w:rsidRPr="00DD10F3">
              <w:t>Nass 4</w:t>
            </w:r>
          </w:p>
        </w:tc>
        <w:tc>
          <w:tcPr>
            <w:tcW w:w="1560" w:type="dxa"/>
          </w:tcPr>
          <w:p w:rsidR="00D6471B" w:rsidRPr="00DD10F3" w:rsidRDefault="00D6471B" w:rsidP="0047602C">
            <w:pPr>
              <w:keepNext/>
              <w:spacing w:before="60" w:after="60"/>
              <w:jc w:val="center"/>
            </w:pPr>
            <w:r w:rsidRPr="00DD10F3">
              <w:t>- -</w:t>
            </w:r>
          </w:p>
        </w:tc>
        <w:tc>
          <w:tcPr>
            <w:tcW w:w="1559" w:type="dxa"/>
          </w:tcPr>
          <w:p w:rsidR="00D6471B" w:rsidRPr="00DD10F3" w:rsidRDefault="00D6471B" w:rsidP="0047602C">
            <w:pPr>
              <w:keepNext/>
              <w:spacing w:before="60" w:after="60"/>
              <w:jc w:val="center"/>
            </w:pPr>
            <w:r w:rsidRPr="00DD10F3">
              <w:t>- -</w:t>
            </w:r>
          </w:p>
        </w:tc>
        <w:tc>
          <w:tcPr>
            <w:tcW w:w="1134" w:type="dxa"/>
            <w:gridSpan w:val="2"/>
          </w:tcPr>
          <w:p w:rsidR="00D6471B" w:rsidRPr="00DD10F3" w:rsidRDefault="00D6471B" w:rsidP="0047602C">
            <w:pPr>
              <w:pStyle w:val="Zeileneintrag"/>
              <w:keepNext/>
              <w:spacing w:before="60" w:after="60"/>
              <w:jc w:val="center"/>
              <w:rPr>
                <w:snapToGrid w:val="0"/>
                <w:sz w:val="20"/>
                <w:szCs w:val="20"/>
              </w:rPr>
            </w:pPr>
            <w:r w:rsidRPr="00DD10F3">
              <w:rPr>
                <w:snapToGrid w:val="0"/>
                <w:sz w:val="20"/>
                <w:szCs w:val="20"/>
              </w:rPr>
              <w:t>Nacht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B70FEB">
            <w:pPr>
              <w:keepNext/>
              <w:spacing w:before="60" w:after="60"/>
              <w:jc w:val="center"/>
            </w:pPr>
            <w:r>
              <w:t>11</w:t>
            </w:r>
          </w:p>
        </w:tc>
        <w:tc>
          <w:tcPr>
            <w:tcW w:w="1133" w:type="dxa"/>
          </w:tcPr>
          <w:p w:rsidR="00D6471B" w:rsidRPr="00DD10F3" w:rsidRDefault="00D35EAF" w:rsidP="00B70FEB">
            <w:pPr>
              <w:spacing w:before="60" w:after="60"/>
              <w:jc w:val="center"/>
            </w:pPr>
            <w:r>
              <w:rPr>
                <w:noProof/>
              </w:rPr>
              <w:drawing>
                <wp:inline distT="0" distB="0" distL="0" distR="0">
                  <wp:extent cx="256540" cy="256540"/>
                  <wp:effectExtent l="19050" t="0" r="0" b="0"/>
                  <wp:docPr id="26" name="Bild 34" descr="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274-56"/>
                          <pic:cNvPicPr>
                            <a:picLocks noChangeAspect="1" noChangeArrowheads="1"/>
                          </pic:cNvPicPr>
                        </pic:nvPicPr>
                        <pic:blipFill>
                          <a:blip r:embed="rId14"/>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B70FEB">
            <w:pPr>
              <w:spacing w:before="60" w:after="60"/>
              <w:jc w:val="center"/>
            </w:pPr>
            <w:r>
              <w:rPr>
                <w:noProof/>
              </w:rPr>
              <w:drawing>
                <wp:inline distT="0" distB="0" distL="0" distR="0">
                  <wp:extent cx="297815" cy="256540"/>
                  <wp:effectExtent l="19050" t="0" r="6985" b="0"/>
                  <wp:docPr id="27" name="Bild 35"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B70FEB">
            <w:pPr>
              <w:keepNext/>
              <w:spacing w:before="60" w:after="60"/>
              <w:jc w:val="center"/>
            </w:pPr>
            <w:r w:rsidRPr="00DD10F3">
              <w:rPr>
                <w:snapToGrid w:val="0"/>
              </w:rPr>
              <w:t>--</w:t>
            </w:r>
          </w:p>
        </w:tc>
        <w:tc>
          <w:tcPr>
            <w:tcW w:w="1559" w:type="dxa"/>
          </w:tcPr>
          <w:p w:rsidR="00D6471B" w:rsidRPr="00DD10F3" w:rsidRDefault="00D6471B" w:rsidP="00B70FEB">
            <w:pPr>
              <w:keepNext/>
              <w:spacing w:before="60" w:after="60"/>
              <w:jc w:val="center"/>
            </w:pPr>
            <w:r>
              <w:t>Nass 5</w:t>
            </w:r>
          </w:p>
        </w:tc>
        <w:tc>
          <w:tcPr>
            <w:tcW w:w="1560" w:type="dxa"/>
          </w:tcPr>
          <w:p w:rsidR="00D6471B" w:rsidRPr="00DD10F3" w:rsidRDefault="00D6471B" w:rsidP="00B70FEB">
            <w:pPr>
              <w:keepNext/>
              <w:spacing w:before="60" w:after="60"/>
              <w:jc w:val="center"/>
            </w:pPr>
            <w:r w:rsidRPr="00DD10F3">
              <w:t>- -</w:t>
            </w:r>
          </w:p>
        </w:tc>
        <w:tc>
          <w:tcPr>
            <w:tcW w:w="1559" w:type="dxa"/>
          </w:tcPr>
          <w:p w:rsidR="00D6471B" w:rsidRPr="00DD10F3" w:rsidRDefault="00D6471B" w:rsidP="00B70FEB">
            <w:pPr>
              <w:keepNext/>
              <w:spacing w:before="60" w:after="60"/>
              <w:jc w:val="center"/>
            </w:pPr>
            <w:r w:rsidRPr="00DD10F3">
              <w:t>- -</w:t>
            </w:r>
          </w:p>
        </w:tc>
        <w:tc>
          <w:tcPr>
            <w:tcW w:w="1134" w:type="dxa"/>
            <w:gridSpan w:val="2"/>
          </w:tcPr>
          <w:p w:rsidR="00D6471B" w:rsidRPr="00DD10F3" w:rsidRDefault="00D6471B" w:rsidP="00B70FEB">
            <w:pPr>
              <w:pStyle w:val="Zeileneintrag"/>
              <w:keepNext/>
              <w:spacing w:before="60" w:after="60"/>
              <w:jc w:val="center"/>
              <w:rPr>
                <w:snapToGrid w:val="0"/>
                <w:sz w:val="20"/>
                <w:szCs w:val="20"/>
              </w:rPr>
            </w:pPr>
            <w:r w:rsidRPr="00DD10F3">
              <w:rPr>
                <w:snapToGrid w:val="0"/>
                <w:sz w:val="20"/>
                <w:szCs w:val="20"/>
              </w:rPr>
              <w:t>Tag</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B70FEB">
            <w:pPr>
              <w:keepNext/>
              <w:spacing w:before="60" w:after="60"/>
              <w:jc w:val="center"/>
            </w:pPr>
            <w:r>
              <w:t>12</w:t>
            </w:r>
          </w:p>
        </w:tc>
        <w:tc>
          <w:tcPr>
            <w:tcW w:w="1133" w:type="dxa"/>
          </w:tcPr>
          <w:p w:rsidR="00D6471B" w:rsidRPr="00DD10F3" w:rsidRDefault="00D35EAF" w:rsidP="00B70FEB">
            <w:pPr>
              <w:spacing w:before="60" w:after="60"/>
              <w:jc w:val="center"/>
            </w:pPr>
            <w:r>
              <w:rPr>
                <w:noProof/>
              </w:rPr>
              <w:drawing>
                <wp:inline distT="0" distB="0" distL="0" distR="0">
                  <wp:extent cx="256540" cy="256540"/>
                  <wp:effectExtent l="19050" t="0" r="0" b="0"/>
                  <wp:docPr id="28" name="Bild 36" descr="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274-56"/>
                          <pic:cNvPicPr>
                            <a:picLocks noChangeAspect="1" noChangeArrowheads="1"/>
                          </pic:cNvPicPr>
                        </pic:nvPicPr>
                        <pic:blipFill>
                          <a:blip r:embed="rId14"/>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B70FEB">
            <w:pPr>
              <w:spacing w:before="60" w:after="60"/>
              <w:jc w:val="center"/>
            </w:pPr>
            <w:r>
              <w:rPr>
                <w:noProof/>
              </w:rPr>
              <w:drawing>
                <wp:inline distT="0" distB="0" distL="0" distR="0">
                  <wp:extent cx="297815" cy="256540"/>
                  <wp:effectExtent l="19050" t="0" r="6985" b="0"/>
                  <wp:docPr id="29" name="Bild 37"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B70FEB">
            <w:pPr>
              <w:keepNext/>
              <w:spacing w:before="60" w:after="60"/>
              <w:jc w:val="center"/>
            </w:pPr>
            <w:r w:rsidRPr="00DD10F3">
              <w:rPr>
                <w:snapToGrid w:val="0"/>
              </w:rPr>
              <w:t>--</w:t>
            </w:r>
          </w:p>
        </w:tc>
        <w:tc>
          <w:tcPr>
            <w:tcW w:w="1559" w:type="dxa"/>
          </w:tcPr>
          <w:p w:rsidR="00D6471B" w:rsidRPr="00DD10F3" w:rsidRDefault="00D6471B" w:rsidP="00B70FEB">
            <w:pPr>
              <w:keepNext/>
              <w:spacing w:before="60" w:after="60"/>
              <w:jc w:val="center"/>
            </w:pPr>
            <w:r>
              <w:t>Nass 5</w:t>
            </w:r>
          </w:p>
        </w:tc>
        <w:tc>
          <w:tcPr>
            <w:tcW w:w="1560" w:type="dxa"/>
          </w:tcPr>
          <w:p w:rsidR="00D6471B" w:rsidRPr="00DD10F3" w:rsidRDefault="00D6471B" w:rsidP="00B70FEB">
            <w:pPr>
              <w:keepNext/>
              <w:spacing w:before="60" w:after="60"/>
              <w:jc w:val="center"/>
            </w:pPr>
            <w:r w:rsidRPr="00DD10F3">
              <w:t>- -</w:t>
            </w:r>
          </w:p>
        </w:tc>
        <w:tc>
          <w:tcPr>
            <w:tcW w:w="1559" w:type="dxa"/>
          </w:tcPr>
          <w:p w:rsidR="00D6471B" w:rsidRPr="00DD10F3" w:rsidRDefault="00D6471B" w:rsidP="00B70FEB">
            <w:pPr>
              <w:keepNext/>
              <w:spacing w:before="60" w:after="60"/>
              <w:jc w:val="center"/>
            </w:pPr>
            <w:r w:rsidRPr="00DD10F3">
              <w:t>- -</w:t>
            </w:r>
          </w:p>
        </w:tc>
        <w:tc>
          <w:tcPr>
            <w:tcW w:w="1134" w:type="dxa"/>
            <w:gridSpan w:val="2"/>
          </w:tcPr>
          <w:p w:rsidR="00D6471B" w:rsidRPr="00DD10F3" w:rsidRDefault="00D6471B" w:rsidP="00B70FEB">
            <w:pPr>
              <w:pStyle w:val="Zeileneintrag"/>
              <w:keepNext/>
              <w:spacing w:before="60" w:after="60"/>
              <w:jc w:val="center"/>
              <w:rPr>
                <w:snapToGrid w:val="0"/>
                <w:sz w:val="20"/>
                <w:szCs w:val="20"/>
              </w:rPr>
            </w:pPr>
            <w:r w:rsidRPr="00DD10F3">
              <w:rPr>
                <w:snapToGrid w:val="0"/>
                <w:sz w:val="20"/>
                <w:szCs w:val="20"/>
              </w:rPr>
              <w:t>Nacht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pPr>
            <w:r w:rsidRPr="00DD10F3">
              <w:t>1</w:t>
            </w:r>
            <w:r w:rsidRPr="00DD10F3" w:rsidDel="00B70FEB">
              <w:t>1</w:t>
            </w:r>
            <w:r>
              <w:t>3</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30" name="Bild 38" descr="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274-56"/>
                          <pic:cNvPicPr>
                            <a:picLocks noChangeAspect="1" noChangeArrowheads="1"/>
                          </pic:cNvPicPr>
                        </pic:nvPicPr>
                        <pic:blipFill>
                          <a:blip r:embed="rId14"/>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47602C">
            <w:pPr>
              <w:spacing w:before="60" w:after="60"/>
              <w:jc w:val="center"/>
            </w:pPr>
            <w:r>
              <w:rPr>
                <w:noProof/>
              </w:rPr>
              <w:drawing>
                <wp:inline distT="0" distB="0" distL="0" distR="0">
                  <wp:extent cx="297815" cy="256540"/>
                  <wp:effectExtent l="19050" t="0" r="6985" b="0"/>
                  <wp:docPr id="31" name="Bild 39"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pPr>
            <w:r w:rsidRPr="00DD10F3">
              <w:rPr>
                <w:snapToGrid w:val="0"/>
              </w:rPr>
              <w:t>--</w:t>
            </w:r>
          </w:p>
        </w:tc>
        <w:tc>
          <w:tcPr>
            <w:tcW w:w="1559" w:type="dxa"/>
          </w:tcPr>
          <w:p w:rsidR="00D6471B" w:rsidRPr="00DD10F3" w:rsidRDefault="00D6471B" w:rsidP="0047602C">
            <w:pPr>
              <w:keepNext/>
              <w:spacing w:before="60" w:after="60"/>
              <w:jc w:val="center"/>
            </w:pPr>
            <w:r w:rsidRPr="00DD10F3">
              <w:t>Nass2 oder Nass 3</w:t>
            </w:r>
          </w:p>
        </w:tc>
        <w:tc>
          <w:tcPr>
            <w:tcW w:w="1560" w:type="dxa"/>
          </w:tcPr>
          <w:p w:rsidR="00D6471B" w:rsidRPr="00DD10F3" w:rsidRDefault="00D6471B" w:rsidP="0047602C">
            <w:pPr>
              <w:keepNext/>
              <w:spacing w:before="60" w:after="60"/>
              <w:jc w:val="center"/>
            </w:pPr>
            <w:r w:rsidRPr="00DD10F3">
              <w:t>&lt; 50</w:t>
            </w:r>
          </w:p>
        </w:tc>
        <w:tc>
          <w:tcPr>
            <w:tcW w:w="1559" w:type="dxa"/>
          </w:tcPr>
          <w:p w:rsidR="00D6471B" w:rsidRPr="00DD10F3" w:rsidRDefault="00D6471B" w:rsidP="0047602C">
            <w:pPr>
              <w:keepNext/>
              <w:spacing w:before="60" w:after="60"/>
              <w:jc w:val="center"/>
            </w:pPr>
            <w:r w:rsidRPr="00DD10F3">
              <w:t>&gt; 60</w:t>
            </w:r>
          </w:p>
        </w:tc>
        <w:tc>
          <w:tcPr>
            <w:tcW w:w="1134" w:type="dxa"/>
            <w:gridSpan w:val="2"/>
          </w:tcPr>
          <w:p w:rsidR="00D6471B" w:rsidRPr="00DD10F3" w:rsidRDefault="00D6471B" w:rsidP="0047602C">
            <w:pPr>
              <w:pStyle w:val="Zeileneintrag"/>
              <w:keepNext/>
              <w:spacing w:before="60" w:after="60"/>
              <w:jc w:val="center"/>
              <w:rPr>
                <w:snapToGrid w:val="0"/>
                <w:sz w:val="20"/>
                <w:szCs w:val="20"/>
              </w:rPr>
            </w:pPr>
            <w:r w:rsidRPr="00DD10F3">
              <w:rPr>
                <w:snapToGrid w:val="0"/>
                <w:sz w:val="20"/>
                <w:szCs w:val="20"/>
              </w:rPr>
              <w:t>Tag</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495" w:type="dxa"/>
          </w:tcPr>
          <w:p w:rsidR="00D6471B" w:rsidRPr="00DD10F3" w:rsidRDefault="00D6471B" w:rsidP="0047602C">
            <w:pPr>
              <w:keepNext/>
              <w:spacing w:before="60" w:after="60"/>
              <w:jc w:val="center"/>
            </w:pPr>
            <w:r w:rsidRPr="00DD10F3">
              <w:t>1</w:t>
            </w:r>
            <w:r>
              <w:t>4</w:t>
            </w:r>
          </w:p>
        </w:tc>
        <w:tc>
          <w:tcPr>
            <w:tcW w:w="1133" w:type="dxa"/>
          </w:tcPr>
          <w:p w:rsidR="00D6471B" w:rsidRPr="00DD10F3" w:rsidRDefault="00D35EAF" w:rsidP="0047602C">
            <w:pPr>
              <w:spacing w:before="60" w:after="60"/>
              <w:jc w:val="center"/>
            </w:pPr>
            <w:r>
              <w:rPr>
                <w:noProof/>
              </w:rPr>
              <w:drawing>
                <wp:inline distT="0" distB="0" distL="0" distR="0">
                  <wp:extent cx="256540" cy="256540"/>
                  <wp:effectExtent l="19050" t="0" r="0" b="0"/>
                  <wp:docPr id="32" name="Bild 40" descr="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descr="274-56"/>
                          <pic:cNvPicPr>
                            <a:picLocks noChangeAspect="1" noChangeArrowheads="1"/>
                          </pic:cNvPicPr>
                        </pic:nvPicPr>
                        <pic:blipFill>
                          <a:blip r:embed="rId14"/>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992" w:type="dxa"/>
          </w:tcPr>
          <w:p w:rsidR="00D6471B" w:rsidRPr="00DD10F3" w:rsidRDefault="00D35EAF" w:rsidP="0047602C">
            <w:pPr>
              <w:spacing w:before="60" w:after="60"/>
              <w:jc w:val="center"/>
            </w:pPr>
            <w:r>
              <w:rPr>
                <w:noProof/>
              </w:rPr>
              <w:drawing>
                <wp:inline distT="0" distB="0" distL="0" distR="0">
                  <wp:extent cx="297815" cy="256540"/>
                  <wp:effectExtent l="19050" t="0" r="6985" b="0"/>
                  <wp:docPr id="33" name="Bild 41"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992" w:type="dxa"/>
          </w:tcPr>
          <w:p w:rsidR="00D6471B" w:rsidRPr="00DD10F3" w:rsidRDefault="00D6471B" w:rsidP="0047602C">
            <w:pPr>
              <w:keepNext/>
              <w:spacing w:before="60" w:after="60"/>
              <w:jc w:val="center"/>
            </w:pPr>
            <w:r w:rsidRPr="00DD10F3">
              <w:rPr>
                <w:snapToGrid w:val="0"/>
              </w:rPr>
              <w:t>--</w:t>
            </w:r>
          </w:p>
        </w:tc>
        <w:tc>
          <w:tcPr>
            <w:tcW w:w="1559" w:type="dxa"/>
          </w:tcPr>
          <w:p w:rsidR="00D6471B" w:rsidRPr="00DD10F3" w:rsidRDefault="00D6471B" w:rsidP="0047602C">
            <w:pPr>
              <w:keepNext/>
              <w:spacing w:before="60" w:after="60"/>
              <w:jc w:val="center"/>
            </w:pPr>
            <w:r w:rsidRPr="00DD10F3">
              <w:t>Nass2 oder Nass 3</w:t>
            </w:r>
          </w:p>
        </w:tc>
        <w:tc>
          <w:tcPr>
            <w:tcW w:w="1560" w:type="dxa"/>
          </w:tcPr>
          <w:p w:rsidR="00D6471B" w:rsidRPr="00DD10F3" w:rsidRDefault="00D6471B" w:rsidP="0047602C">
            <w:pPr>
              <w:keepNext/>
              <w:spacing w:before="60" w:after="60"/>
              <w:jc w:val="center"/>
            </w:pPr>
            <w:r w:rsidRPr="00DD10F3">
              <w:t>&lt; 50</w:t>
            </w:r>
          </w:p>
        </w:tc>
        <w:tc>
          <w:tcPr>
            <w:tcW w:w="1559" w:type="dxa"/>
          </w:tcPr>
          <w:p w:rsidR="00D6471B" w:rsidRPr="00DD10F3" w:rsidRDefault="00D6471B" w:rsidP="0047602C">
            <w:pPr>
              <w:keepNext/>
              <w:spacing w:before="60" w:after="60"/>
              <w:jc w:val="center"/>
            </w:pPr>
            <w:r w:rsidRPr="00DD10F3">
              <w:t>&gt; 60</w:t>
            </w:r>
          </w:p>
        </w:tc>
        <w:tc>
          <w:tcPr>
            <w:tcW w:w="1134" w:type="dxa"/>
            <w:gridSpan w:val="2"/>
          </w:tcPr>
          <w:p w:rsidR="00D6471B" w:rsidRPr="00DD10F3" w:rsidRDefault="00D6471B" w:rsidP="0047602C">
            <w:pPr>
              <w:keepNext/>
              <w:spacing w:before="60" w:after="60"/>
              <w:jc w:val="center"/>
              <w:rPr>
                <w:snapToGrid w:val="0"/>
              </w:rPr>
            </w:pPr>
            <w:r w:rsidRPr="00DD10F3">
              <w:rPr>
                <w:snapToGrid w:val="0"/>
              </w:rPr>
              <w:t>Nacht</w:t>
            </w:r>
          </w:p>
        </w:tc>
      </w:tr>
    </w:tbl>
    <w:p w:rsidR="00D6471B" w:rsidRDefault="00D6471B" w:rsidP="005B2BCA">
      <w:pPr>
        <w:pStyle w:val="TitleTab"/>
        <w:keepNext/>
      </w:pPr>
      <w:bookmarkStart w:id="377" w:name="_Toc397952507"/>
      <w:r>
        <w:t xml:space="preserve">Tabelle </w:t>
      </w:r>
      <w:r w:rsidR="00BE6B32">
        <w:fldChar w:fldCharType="begin"/>
      </w:r>
      <w:r w:rsidR="00BE6B32">
        <w:instrText xml:space="preserve"> SEQ Tabelle \* ARABIC </w:instrText>
      </w:r>
      <w:r w:rsidR="00BE6B32">
        <w:fldChar w:fldCharType="separate"/>
      </w:r>
      <w:r w:rsidR="00573453">
        <w:rPr>
          <w:noProof/>
        </w:rPr>
        <w:t>29</w:t>
      </w:r>
      <w:r w:rsidR="00BE6B32">
        <w:rPr>
          <w:noProof/>
        </w:rPr>
        <w:fldChar w:fldCharType="end"/>
      </w:r>
      <w:r>
        <w:t>: Zusammenstellung der Erstversorgung zur Maßnahmenanforderung zur Nässewarnung (Teil 1)</w:t>
      </w:r>
      <w:bookmarkEnd w:id="377"/>
    </w:p>
    <w:p w:rsidR="00D6471B" w:rsidRDefault="00D6471B"/>
    <w:tbl>
      <w:tblPr>
        <w:tblW w:w="10150" w:type="dxa"/>
        <w:tblLayout w:type="fixed"/>
        <w:tblCellMar>
          <w:left w:w="70" w:type="dxa"/>
          <w:right w:w="70" w:type="dxa"/>
        </w:tblCellMar>
        <w:tblLook w:val="0000" w:firstRow="0" w:lastRow="0" w:firstColumn="0" w:lastColumn="0" w:noHBand="0" w:noVBand="0"/>
      </w:tblPr>
      <w:tblGrid>
        <w:gridCol w:w="70"/>
        <w:gridCol w:w="1620"/>
        <w:gridCol w:w="1357"/>
        <w:gridCol w:w="1985"/>
        <w:gridCol w:w="1984"/>
        <w:gridCol w:w="1701"/>
        <w:gridCol w:w="353"/>
        <w:gridCol w:w="1080"/>
      </w:tblGrid>
      <w:tr w:rsidR="00D6471B">
        <w:tc>
          <w:tcPr>
            <w:tcW w:w="9070" w:type="dxa"/>
            <w:gridSpan w:val="7"/>
          </w:tcPr>
          <w:p w:rsidR="00D6471B" w:rsidRDefault="00D6471B" w:rsidP="00DD10F3">
            <w:pPr>
              <w:spacing w:before="60" w:after="60"/>
              <w:rPr>
                <w:color w:val="auto"/>
              </w:rPr>
            </w:pPr>
            <w:r>
              <w:rPr>
                <w:snapToGrid w:val="0"/>
              </w:rPr>
              <w:t>Die Maßnahme ist bei Bedarf stromaufwärts auszudehnen (abgesehen vom normalen Längsa</w:t>
            </w:r>
            <w:r>
              <w:rPr>
                <w:snapToGrid w:val="0"/>
              </w:rPr>
              <w:t>b</w:t>
            </w:r>
            <w:r>
              <w:rPr>
                <w:snapToGrid w:val="0"/>
              </w:rPr>
              <w:t>gleich). Für die Defaultversorgung sind die folgenden Inhalte für die Maßnahmenanforderung vorz</w:t>
            </w:r>
            <w:r>
              <w:rPr>
                <w:snapToGrid w:val="0"/>
              </w:rPr>
              <w:t>u</w:t>
            </w:r>
            <w:r>
              <w:rPr>
                <w:snapToGrid w:val="0"/>
              </w:rPr>
              <w:t>sehen:</w:t>
            </w:r>
          </w:p>
        </w:tc>
        <w:tc>
          <w:tcPr>
            <w:tcW w:w="1080" w:type="dxa"/>
          </w:tcPr>
          <w:p w:rsidR="00D6471B" w:rsidRDefault="00D6471B" w:rsidP="00D25B4E">
            <w:pPr>
              <w:pStyle w:val="TAnf0"/>
            </w:pPr>
            <w:bookmarkStart w:id="378" w:name="_Toc231274095"/>
            <w:bookmarkEnd w:id="378"/>
            <w:r>
              <w:t>TAnf_124</w:t>
            </w:r>
          </w:p>
        </w:tc>
      </w:tr>
      <w:tr w:rsidR="00D6471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gridAfter w:val="2"/>
          <w:wBefore w:w="70" w:type="dxa"/>
          <w:wAfter w:w="1433" w:type="dxa"/>
        </w:trPr>
        <w:tc>
          <w:tcPr>
            <w:tcW w:w="1620" w:type="dxa"/>
            <w:tcBorders>
              <w:top w:val="single" w:sz="12" w:space="0" w:color="auto"/>
              <w:left w:val="single" w:sz="12" w:space="0" w:color="auto"/>
              <w:bottom w:val="single" w:sz="18" w:space="0" w:color="auto"/>
              <w:right w:val="single" w:sz="4" w:space="0" w:color="auto"/>
            </w:tcBorders>
            <w:vAlign w:val="center"/>
          </w:tcPr>
          <w:p w:rsidR="00D6471B" w:rsidRPr="00DD10F3" w:rsidRDefault="00D6471B" w:rsidP="0047602C">
            <w:pPr>
              <w:keepNext/>
              <w:spacing w:before="60" w:after="60"/>
              <w:jc w:val="center"/>
              <w:rPr>
                <w:b/>
              </w:rPr>
            </w:pPr>
            <w:r w:rsidRPr="00DD10F3">
              <w:rPr>
                <w:b/>
              </w:rPr>
              <w:lastRenderedPageBreak/>
              <w:t>Nummer</w:t>
            </w:r>
          </w:p>
        </w:tc>
        <w:tc>
          <w:tcPr>
            <w:tcW w:w="1357" w:type="dxa"/>
            <w:tcBorders>
              <w:top w:val="single" w:sz="12" w:space="0" w:color="auto"/>
              <w:left w:val="nil"/>
              <w:bottom w:val="single" w:sz="18" w:space="0" w:color="auto"/>
              <w:right w:val="single" w:sz="4" w:space="0" w:color="auto"/>
            </w:tcBorders>
            <w:vAlign w:val="center"/>
          </w:tcPr>
          <w:p w:rsidR="00D6471B" w:rsidRPr="00DD10F3" w:rsidRDefault="00D6471B" w:rsidP="0047602C">
            <w:pPr>
              <w:pStyle w:val="Tabelle"/>
              <w:keepNext/>
              <w:spacing w:after="60"/>
              <w:jc w:val="center"/>
              <w:rPr>
                <w:b/>
                <w:lang w:val="en-US"/>
              </w:rPr>
            </w:pPr>
            <w:r w:rsidRPr="00DD10F3">
              <w:rPr>
                <w:b/>
                <w:lang w:val="en-US"/>
              </w:rPr>
              <w:t>AQ</w:t>
            </w:r>
          </w:p>
        </w:tc>
        <w:tc>
          <w:tcPr>
            <w:tcW w:w="1985" w:type="dxa"/>
            <w:tcBorders>
              <w:top w:val="single" w:sz="12" w:space="0" w:color="auto"/>
              <w:left w:val="nil"/>
              <w:bottom w:val="single" w:sz="18" w:space="0" w:color="auto"/>
              <w:right w:val="single" w:sz="4" w:space="0" w:color="auto"/>
            </w:tcBorders>
            <w:vAlign w:val="center"/>
          </w:tcPr>
          <w:p w:rsidR="00D6471B" w:rsidRPr="00DD10F3" w:rsidRDefault="00D6471B" w:rsidP="0047602C">
            <w:pPr>
              <w:keepNext/>
              <w:spacing w:before="60" w:after="60"/>
              <w:jc w:val="center"/>
              <w:rPr>
                <w:b/>
                <w:lang w:val="en-US"/>
              </w:rPr>
            </w:pPr>
            <w:r w:rsidRPr="00DD10F3">
              <w:rPr>
                <w:b/>
                <w:lang w:val="en-US"/>
              </w:rPr>
              <w:t>WVZ A</w:t>
            </w:r>
          </w:p>
        </w:tc>
        <w:tc>
          <w:tcPr>
            <w:tcW w:w="1984" w:type="dxa"/>
            <w:tcBorders>
              <w:top w:val="single" w:sz="12" w:space="0" w:color="auto"/>
              <w:left w:val="nil"/>
              <w:bottom w:val="single" w:sz="18" w:space="0" w:color="auto"/>
              <w:right w:val="single" w:sz="4" w:space="0" w:color="auto"/>
            </w:tcBorders>
            <w:vAlign w:val="center"/>
          </w:tcPr>
          <w:p w:rsidR="00D6471B" w:rsidRPr="00DD10F3" w:rsidRDefault="00D6471B" w:rsidP="0047602C">
            <w:pPr>
              <w:keepNext/>
              <w:spacing w:before="60" w:after="60"/>
              <w:jc w:val="center"/>
              <w:rPr>
                <w:b/>
                <w:lang w:val="en-US"/>
              </w:rPr>
            </w:pPr>
            <w:r w:rsidRPr="00DD10F3">
              <w:rPr>
                <w:b/>
                <w:lang w:val="en-US"/>
              </w:rPr>
              <w:t>WVZ B</w:t>
            </w:r>
          </w:p>
        </w:tc>
        <w:tc>
          <w:tcPr>
            <w:tcW w:w="1701" w:type="dxa"/>
            <w:tcBorders>
              <w:top w:val="single" w:sz="12" w:space="0" w:color="auto"/>
              <w:left w:val="nil"/>
              <w:bottom w:val="single" w:sz="18" w:space="0" w:color="auto"/>
              <w:right w:val="single" w:sz="12" w:space="0" w:color="auto"/>
            </w:tcBorders>
            <w:vAlign w:val="center"/>
          </w:tcPr>
          <w:p w:rsidR="00D6471B" w:rsidRPr="00DD10F3" w:rsidRDefault="00D6471B" w:rsidP="0047602C">
            <w:pPr>
              <w:keepNext/>
              <w:spacing w:before="60" w:after="60"/>
              <w:jc w:val="center"/>
              <w:rPr>
                <w:b/>
              </w:rPr>
            </w:pPr>
            <w:r w:rsidRPr="00DD10F3">
              <w:rPr>
                <w:b/>
              </w:rPr>
              <w:t>WVZ C</w:t>
            </w:r>
          </w:p>
        </w:tc>
      </w:tr>
      <w:tr w:rsidR="00D6471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gridAfter w:val="2"/>
          <w:wBefore w:w="70" w:type="dxa"/>
          <w:wAfter w:w="1433" w:type="dxa"/>
          <w:trHeight w:hRule="exact" w:val="28"/>
        </w:trPr>
        <w:tc>
          <w:tcPr>
            <w:tcW w:w="1620" w:type="dxa"/>
            <w:tcBorders>
              <w:top w:val="nil"/>
              <w:left w:val="single" w:sz="12" w:space="0" w:color="auto"/>
              <w:bottom w:val="nil"/>
              <w:right w:val="single" w:sz="4" w:space="0" w:color="auto"/>
            </w:tcBorders>
            <w:vAlign w:val="center"/>
          </w:tcPr>
          <w:p w:rsidR="00D6471B" w:rsidRPr="00DD10F3" w:rsidRDefault="00D6471B" w:rsidP="0047602C">
            <w:pPr>
              <w:keepNext/>
              <w:spacing w:before="60" w:after="60"/>
              <w:jc w:val="center"/>
            </w:pPr>
          </w:p>
        </w:tc>
        <w:tc>
          <w:tcPr>
            <w:tcW w:w="1357" w:type="dxa"/>
            <w:tcBorders>
              <w:top w:val="nil"/>
              <w:left w:val="nil"/>
              <w:bottom w:val="nil"/>
              <w:right w:val="single" w:sz="4" w:space="0" w:color="auto"/>
            </w:tcBorders>
            <w:vAlign w:val="center"/>
          </w:tcPr>
          <w:p w:rsidR="00D6471B" w:rsidRPr="00DD10F3" w:rsidRDefault="00D6471B" w:rsidP="0047602C">
            <w:pPr>
              <w:keepNext/>
              <w:spacing w:before="60" w:after="60"/>
              <w:jc w:val="center"/>
            </w:pPr>
          </w:p>
        </w:tc>
        <w:tc>
          <w:tcPr>
            <w:tcW w:w="1985" w:type="dxa"/>
            <w:tcBorders>
              <w:top w:val="nil"/>
              <w:left w:val="nil"/>
              <w:bottom w:val="nil"/>
              <w:right w:val="single" w:sz="4" w:space="0" w:color="auto"/>
            </w:tcBorders>
            <w:vAlign w:val="center"/>
          </w:tcPr>
          <w:p w:rsidR="00D6471B" w:rsidRPr="00DD10F3" w:rsidRDefault="00D6471B" w:rsidP="0047602C">
            <w:pPr>
              <w:keepNext/>
              <w:spacing w:before="60" w:after="60"/>
              <w:jc w:val="center"/>
            </w:pPr>
          </w:p>
        </w:tc>
        <w:tc>
          <w:tcPr>
            <w:tcW w:w="1984" w:type="dxa"/>
            <w:tcBorders>
              <w:top w:val="nil"/>
              <w:left w:val="nil"/>
              <w:bottom w:val="nil"/>
              <w:right w:val="single" w:sz="4" w:space="0" w:color="auto"/>
            </w:tcBorders>
            <w:vAlign w:val="center"/>
          </w:tcPr>
          <w:p w:rsidR="00D6471B" w:rsidRPr="00DD10F3" w:rsidRDefault="00D6471B" w:rsidP="0047602C">
            <w:pPr>
              <w:keepNext/>
              <w:spacing w:before="60" w:after="60"/>
              <w:jc w:val="center"/>
            </w:pPr>
          </w:p>
        </w:tc>
        <w:tc>
          <w:tcPr>
            <w:tcW w:w="1701" w:type="dxa"/>
            <w:tcBorders>
              <w:top w:val="nil"/>
              <w:left w:val="nil"/>
              <w:bottom w:val="nil"/>
              <w:right w:val="single" w:sz="12" w:space="0" w:color="auto"/>
            </w:tcBorders>
            <w:vAlign w:val="center"/>
          </w:tcPr>
          <w:p w:rsidR="00D6471B" w:rsidRPr="00DD10F3" w:rsidRDefault="00D6471B" w:rsidP="0047602C">
            <w:pPr>
              <w:keepNext/>
              <w:spacing w:before="60" w:after="60"/>
              <w:jc w:val="center"/>
            </w:pPr>
          </w:p>
        </w:tc>
      </w:tr>
      <w:tr w:rsidR="00D6471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gridAfter w:val="2"/>
          <w:wBefore w:w="70" w:type="dxa"/>
          <w:wAfter w:w="1433" w:type="dxa"/>
        </w:trPr>
        <w:tc>
          <w:tcPr>
            <w:tcW w:w="1620" w:type="dxa"/>
            <w:tcBorders>
              <w:top w:val="nil"/>
              <w:left w:val="single" w:sz="12" w:space="0" w:color="auto"/>
              <w:bottom w:val="nil"/>
              <w:right w:val="single" w:sz="4" w:space="0" w:color="auto"/>
            </w:tcBorders>
            <w:vAlign w:val="center"/>
          </w:tcPr>
          <w:p w:rsidR="00D6471B" w:rsidRPr="00DD10F3" w:rsidRDefault="00D6471B" w:rsidP="0047602C">
            <w:pPr>
              <w:keepNext/>
              <w:spacing w:before="60" w:after="60"/>
              <w:jc w:val="center"/>
            </w:pPr>
            <w:r w:rsidRPr="00DD10F3">
              <w:t>1, 2</w:t>
            </w:r>
          </w:p>
        </w:tc>
        <w:tc>
          <w:tcPr>
            <w:tcW w:w="1357" w:type="dxa"/>
            <w:tcBorders>
              <w:top w:val="nil"/>
              <w:left w:val="nil"/>
              <w:bottom w:val="nil"/>
              <w:right w:val="single" w:sz="4" w:space="0" w:color="auto"/>
            </w:tcBorders>
            <w:vAlign w:val="center"/>
          </w:tcPr>
          <w:p w:rsidR="00D6471B" w:rsidRPr="00DD10F3" w:rsidRDefault="00D6471B" w:rsidP="0047602C">
            <w:pPr>
              <w:pStyle w:val="Tabelle"/>
              <w:keepNext/>
              <w:spacing w:after="60"/>
              <w:jc w:val="center"/>
            </w:pPr>
            <w:r w:rsidRPr="00DD10F3">
              <w:t>AQ</w:t>
            </w:r>
            <w:r w:rsidRPr="00DD10F3">
              <w:rPr>
                <w:vertAlign w:val="subscript"/>
              </w:rPr>
              <w:t>i</w:t>
            </w:r>
          </w:p>
        </w:tc>
        <w:tc>
          <w:tcPr>
            <w:tcW w:w="1985" w:type="dxa"/>
            <w:tcBorders>
              <w:top w:val="nil"/>
              <w:left w:val="nil"/>
              <w:bottom w:val="nil"/>
              <w:right w:val="single" w:sz="4" w:space="0" w:color="auto"/>
            </w:tcBorders>
            <w:vAlign w:val="center"/>
          </w:tcPr>
          <w:p w:rsidR="00D6471B" w:rsidRPr="00DD10F3" w:rsidRDefault="00D35EAF" w:rsidP="0047602C">
            <w:pPr>
              <w:keepNext/>
              <w:spacing w:before="60" w:after="60"/>
              <w:jc w:val="center"/>
            </w:pPr>
            <w:r>
              <w:rPr>
                <w:noProof/>
              </w:rPr>
              <w:drawing>
                <wp:inline distT="0" distB="0" distL="0" distR="0">
                  <wp:extent cx="256540" cy="256540"/>
                  <wp:effectExtent l="19050" t="0" r="0" b="0"/>
                  <wp:docPr id="34" name="Bild 42" descr="2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274-62"/>
                          <pic:cNvPicPr>
                            <a:picLocks noChangeAspect="1" noChangeArrowheads="1"/>
                          </pic:cNvPicPr>
                        </pic:nvPicPr>
                        <pic:blipFill>
                          <a:blip r:embed="rId16"/>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1984" w:type="dxa"/>
            <w:tcBorders>
              <w:top w:val="nil"/>
              <w:left w:val="nil"/>
              <w:bottom w:val="nil"/>
              <w:right w:val="single" w:sz="4" w:space="0" w:color="auto"/>
            </w:tcBorders>
            <w:vAlign w:val="center"/>
          </w:tcPr>
          <w:p w:rsidR="00D6471B" w:rsidRPr="00DD10F3" w:rsidRDefault="00D6471B" w:rsidP="0047602C">
            <w:pPr>
              <w:keepNext/>
              <w:spacing w:before="60" w:after="60"/>
              <w:jc w:val="center"/>
            </w:pPr>
            <w:r w:rsidRPr="00DD10F3">
              <w:t>AUS</w:t>
            </w:r>
          </w:p>
        </w:tc>
        <w:tc>
          <w:tcPr>
            <w:tcW w:w="1701" w:type="dxa"/>
            <w:tcBorders>
              <w:top w:val="nil"/>
              <w:left w:val="nil"/>
              <w:bottom w:val="nil"/>
              <w:right w:val="single" w:sz="12" w:space="0" w:color="auto"/>
            </w:tcBorders>
            <w:vAlign w:val="center"/>
          </w:tcPr>
          <w:p w:rsidR="00D6471B" w:rsidRPr="00DD10F3" w:rsidRDefault="00D6471B" w:rsidP="0047602C">
            <w:pPr>
              <w:keepNext/>
              <w:spacing w:before="60" w:after="60"/>
              <w:jc w:val="center"/>
            </w:pPr>
            <w:r w:rsidRPr="00DD10F3">
              <w:t>AUS</w:t>
            </w:r>
          </w:p>
        </w:tc>
      </w:tr>
      <w:tr w:rsidR="00D6471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gridAfter w:val="2"/>
          <w:wBefore w:w="70" w:type="dxa"/>
          <w:wAfter w:w="1433" w:type="dxa"/>
          <w:trHeight w:hRule="exact" w:val="28"/>
        </w:trPr>
        <w:tc>
          <w:tcPr>
            <w:tcW w:w="1620" w:type="dxa"/>
            <w:tcBorders>
              <w:top w:val="nil"/>
              <w:left w:val="single" w:sz="12" w:space="0" w:color="auto"/>
              <w:bottom w:val="nil"/>
              <w:right w:val="single" w:sz="4" w:space="0" w:color="auto"/>
            </w:tcBorders>
            <w:vAlign w:val="center"/>
          </w:tcPr>
          <w:p w:rsidR="00D6471B" w:rsidRPr="00DD10F3" w:rsidRDefault="00D6471B" w:rsidP="0047602C">
            <w:pPr>
              <w:keepNext/>
              <w:spacing w:before="60" w:after="60"/>
              <w:jc w:val="center"/>
            </w:pPr>
          </w:p>
        </w:tc>
        <w:tc>
          <w:tcPr>
            <w:tcW w:w="1357" w:type="dxa"/>
            <w:tcBorders>
              <w:top w:val="nil"/>
              <w:left w:val="nil"/>
              <w:bottom w:val="nil"/>
              <w:right w:val="single" w:sz="4" w:space="0" w:color="auto"/>
            </w:tcBorders>
            <w:vAlign w:val="center"/>
          </w:tcPr>
          <w:p w:rsidR="00D6471B" w:rsidRPr="00DD10F3" w:rsidRDefault="00D6471B" w:rsidP="0047602C">
            <w:pPr>
              <w:keepNext/>
              <w:spacing w:before="60" w:after="60"/>
              <w:jc w:val="center"/>
            </w:pPr>
          </w:p>
        </w:tc>
        <w:tc>
          <w:tcPr>
            <w:tcW w:w="1985" w:type="dxa"/>
            <w:tcBorders>
              <w:top w:val="nil"/>
              <w:left w:val="nil"/>
              <w:bottom w:val="nil"/>
              <w:right w:val="single" w:sz="4" w:space="0" w:color="auto"/>
            </w:tcBorders>
            <w:vAlign w:val="center"/>
          </w:tcPr>
          <w:p w:rsidR="00D6471B" w:rsidRPr="00DD10F3" w:rsidRDefault="00D6471B" w:rsidP="0047602C">
            <w:pPr>
              <w:keepNext/>
              <w:spacing w:before="60" w:after="60"/>
              <w:jc w:val="center"/>
            </w:pPr>
          </w:p>
        </w:tc>
        <w:tc>
          <w:tcPr>
            <w:tcW w:w="1984" w:type="dxa"/>
            <w:tcBorders>
              <w:top w:val="nil"/>
              <w:left w:val="nil"/>
              <w:bottom w:val="nil"/>
              <w:right w:val="single" w:sz="4" w:space="0" w:color="auto"/>
            </w:tcBorders>
            <w:vAlign w:val="center"/>
          </w:tcPr>
          <w:p w:rsidR="00D6471B" w:rsidRPr="00DD10F3" w:rsidRDefault="00D6471B" w:rsidP="0047602C">
            <w:pPr>
              <w:keepNext/>
              <w:spacing w:before="60" w:after="60"/>
              <w:jc w:val="center"/>
            </w:pPr>
          </w:p>
        </w:tc>
        <w:tc>
          <w:tcPr>
            <w:tcW w:w="1701" w:type="dxa"/>
            <w:tcBorders>
              <w:top w:val="nil"/>
              <w:left w:val="nil"/>
              <w:bottom w:val="nil"/>
              <w:right w:val="single" w:sz="12" w:space="0" w:color="auto"/>
            </w:tcBorders>
            <w:vAlign w:val="center"/>
          </w:tcPr>
          <w:p w:rsidR="00D6471B" w:rsidRPr="00DD10F3" w:rsidRDefault="00D6471B" w:rsidP="0047602C">
            <w:pPr>
              <w:keepNext/>
              <w:spacing w:before="60" w:after="60"/>
              <w:jc w:val="center"/>
            </w:pPr>
          </w:p>
        </w:tc>
      </w:tr>
      <w:tr w:rsidR="00D6471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gridAfter w:val="2"/>
          <w:wBefore w:w="70" w:type="dxa"/>
          <w:wAfter w:w="1433" w:type="dxa"/>
        </w:trPr>
        <w:tc>
          <w:tcPr>
            <w:tcW w:w="1620" w:type="dxa"/>
            <w:tcBorders>
              <w:top w:val="double" w:sz="4" w:space="0" w:color="auto"/>
              <w:left w:val="single" w:sz="12" w:space="0" w:color="auto"/>
              <w:bottom w:val="nil"/>
              <w:right w:val="single" w:sz="4" w:space="0" w:color="auto"/>
            </w:tcBorders>
            <w:vAlign w:val="center"/>
          </w:tcPr>
          <w:p w:rsidR="00D6471B" w:rsidRPr="00DD10F3" w:rsidRDefault="00D6471B" w:rsidP="0047602C">
            <w:pPr>
              <w:keepNext/>
              <w:spacing w:before="60" w:after="60"/>
              <w:jc w:val="center"/>
            </w:pPr>
            <w:r w:rsidRPr="00DD10F3">
              <w:t>3, 4</w:t>
            </w:r>
          </w:p>
        </w:tc>
        <w:tc>
          <w:tcPr>
            <w:tcW w:w="1357" w:type="dxa"/>
            <w:tcBorders>
              <w:top w:val="double" w:sz="4" w:space="0" w:color="auto"/>
              <w:left w:val="nil"/>
              <w:bottom w:val="nil"/>
              <w:right w:val="single" w:sz="4" w:space="0" w:color="auto"/>
            </w:tcBorders>
            <w:vAlign w:val="center"/>
          </w:tcPr>
          <w:p w:rsidR="00D6471B" w:rsidRPr="00DD10F3" w:rsidRDefault="00D6471B" w:rsidP="0047602C">
            <w:pPr>
              <w:pStyle w:val="Tabelle"/>
              <w:keepNext/>
              <w:spacing w:after="60"/>
              <w:jc w:val="center"/>
            </w:pPr>
            <w:r w:rsidRPr="00DD10F3">
              <w:t>AQ</w:t>
            </w:r>
            <w:r w:rsidRPr="00DD10F3">
              <w:rPr>
                <w:vertAlign w:val="subscript"/>
              </w:rPr>
              <w:t>i</w:t>
            </w:r>
          </w:p>
        </w:tc>
        <w:tc>
          <w:tcPr>
            <w:tcW w:w="1985" w:type="dxa"/>
            <w:tcBorders>
              <w:top w:val="double" w:sz="4" w:space="0" w:color="auto"/>
              <w:left w:val="nil"/>
              <w:bottom w:val="nil"/>
              <w:right w:val="single" w:sz="4" w:space="0" w:color="auto"/>
            </w:tcBorders>
            <w:vAlign w:val="center"/>
          </w:tcPr>
          <w:p w:rsidR="00D6471B" w:rsidRPr="00DD10F3" w:rsidRDefault="00D35EAF" w:rsidP="0047602C">
            <w:pPr>
              <w:keepNext/>
              <w:spacing w:before="60" w:after="60"/>
              <w:jc w:val="center"/>
            </w:pPr>
            <w:r>
              <w:rPr>
                <w:noProof/>
              </w:rPr>
              <w:drawing>
                <wp:inline distT="0" distB="0" distL="0" distR="0">
                  <wp:extent cx="256540" cy="256540"/>
                  <wp:effectExtent l="19050" t="0" r="0" b="0"/>
                  <wp:docPr id="35" name="Bild 43" descr="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descr="274-60"/>
                          <pic:cNvPicPr>
                            <a:picLocks noChangeAspect="1" noChangeArrowheads="1"/>
                          </pic:cNvPicPr>
                        </pic:nvPicPr>
                        <pic:blipFill>
                          <a:blip r:embed="rId17"/>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1984" w:type="dxa"/>
            <w:tcBorders>
              <w:top w:val="double" w:sz="4" w:space="0" w:color="auto"/>
              <w:left w:val="nil"/>
              <w:bottom w:val="nil"/>
              <w:right w:val="single" w:sz="4" w:space="0" w:color="auto"/>
            </w:tcBorders>
            <w:vAlign w:val="center"/>
          </w:tcPr>
          <w:p w:rsidR="00D6471B" w:rsidRPr="00DD10F3" w:rsidRDefault="00D35EAF" w:rsidP="0047602C">
            <w:pPr>
              <w:keepNext/>
              <w:spacing w:before="60" w:after="60"/>
              <w:jc w:val="center"/>
            </w:pPr>
            <w:r>
              <w:rPr>
                <w:noProof/>
              </w:rPr>
              <w:drawing>
                <wp:inline distT="0" distB="0" distL="0" distR="0">
                  <wp:extent cx="297815" cy="256540"/>
                  <wp:effectExtent l="19050" t="0" r="6985" b="0"/>
                  <wp:docPr id="36" name="Bild 44"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114"/>
                          <pic:cNvPicPr>
                            <a:picLocks noChangeAspect="1" noChangeArrowheads="1"/>
                          </pic:cNvPicPr>
                        </pic:nvPicPr>
                        <pic:blipFill>
                          <a:blip r:embed="rId18"/>
                          <a:srcRect/>
                          <a:stretch>
                            <a:fillRect/>
                          </a:stretch>
                        </pic:blipFill>
                        <pic:spPr bwMode="auto">
                          <a:xfrm>
                            <a:off x="0" y="0"/>
                            <a:ext cx="297815" cy="256540"/>
                          </a:xfrm>
                          <a:prstGeom prst="rect">
                            <a:avLst/>
                          </a:prstGeom>
                          <a:noFill/>
                          <a:ln w="9525">
                            <a:noFill/>
                            <a:miter lim="800000"/>
                            <a:headEnd/>
                            <a:tailEnd/>
                          </a:ln>
                        </pic:spPr>
                      </pic:pic>
                    </a:graphicData>
                  </a:graphic>
                </wp:inline>
              </w:drawing>
            </w:r>
          </w:p>
        </w:tc>
        <w:tc>
          <w:tcPr>
            <w:tcW w:w="1701" w:type="dxa"/>
            <w:tcBorders>
              <w:top w:val="double" w:sz="4" w:space="0" w:color="auto"/>
              <w:left w:val="nil"/>
              <w:bottom w:val="nil"/>
              <w:right w:val="single" w:sz="12" w:space="0" w:color="auto"/>
            </w:tcBorders>
            <w:vAlign w:val="center"/>
          </w:tcPr>
          <w:p w:rsidR="00D6471B" w:rsidRPr="00DD10F3" w:rsidRDefault="00D6471B" w:rsidP="0047602C">
            <w:pPr>
              <w:keepNext/>
              <w:spacing w:before="60" w:after="60"/>
              <w:jc w:val="center"/>
            </w:pPr>
            <w:r w:rsidRPr="00DD10F3">
              <w:t>AUS</w:t>
            </w:r>
          </w:p>
        </w:tc>
      </w:tr>
      <w:tr w:rsidR="00D6471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gridAfter w:val="2"/>
          <w:wBefore w:w="70" w:type="dxa"/>
          <w:wAfter w:w="1433" w:type="dxa"/>
          <w:trHeight w:hRule="exact" w:val="28"/>
        </w:trPr>
        <w:tc>
          <w:tcPr>
            <w:tcW w:w="1620" w:type="dxa"/>
            <w:tcBorders>
              <w:top w:val="nil"/>
              <w:left w:val="single" w:sz="12" w:space="0" w:color="auto"/>
              <w:bottom w:val="nil"/>
              <w:right w:val="single" w:sz="4" w:space="0" w:color="auto"/>
            </w:tcBorders>
            <w:vAlign w:val="center"/>
          </w:tcPr>
          <w:p w:rsidR="00D6471B" w:rsidRPr="00DD10F3" w:rsidRDefault="00D6471B" w:rsidP="0047602C">
            <w:pPr>
              <w:keepNext/>
              <w:spacing w:before="60" w:after="60"/>
              <w:jc w:val="center"/>
            </w:pPr>
          </w:p>
        </w:tc>
        <w:tc>
          <w:tcPr>
            <w:tcW w:w="1357" w:type="dxa"/>
            <w:tcBorders>
              <w:top w:val="nil"/>
              <w:left w:val="nil"/>
              <w:bottom w:val="nil"/>
              <w:right w:val="single" w:sz="4" w:space="0" w:color="auto"/>
            </w:tcBorders>
            <w:vAlign w:val="center"/>
          </w:tcPr>
          <w:p w:rsidR="00D6471B" w:rsidRPr="00DD10F3" w:rsidRDefault="00D6471B" w:rsidP="0047602C">
            <w:pPr>
              <w:keepNext/>
              <w:spacing w:before="60" w:after="60"/>
              <w:jc w:val="center"/>
            </w:pPr>
          </w:p>
        </w:tc>
        <w:tc>
          <w:tcPr>
            <w:tcW w:w="1985" w:type="dxa"/>
            <w:tcBorders>
              <w:top w:val="nil"/>
              <w:left w:val="nil"/>
              <w:bottom w:val="nil"/>
              <w:right w:val="single" w:sz="4" w:space="0" w:color="auto"/>
            </w:tcBorders>
            <w:vAlign w:val="center"/>
          </w:tcPr>
          <w:p w:rsidR="00D6471B" w:rsidRPr="00DD10F3" w:rsidRDefault="00D6471B" w:rsidP="0047602C">
            <w:pPr>
              <w:keepNext/>
              <w:spacing w:before="60" w:after="60"/>
              <w:jc w:val="center"/>
            </w:pPr>
          </w:p>
        </w:tc>
        <w:tc>
          <w:tcPr>
            <w:tcW w:w="1984" w:type="dxa"/>
            <w:tcBorders>
              <w:top w:val="nil"/>
              <w:left w:val="nil"/>
              <w:bottom w:val="nil"/>
              <w:right w:val="single" w:sz="4" w:space="0" w:color="auto"/>
            </w:tcBorders>
            <w:vAlign w:val="center"/>
          </w:tcPr>
          <w:p w:rsidR="00D6471B" w:rsidRPr="00DD10F3" w:rsidRDefault="00D6471B" w:rsidP="0047602C">
            <w:pPr>
              <w:keepNext/>
              <w:spacing w:before="60" w:after="60"/>
              <w:jc w:val="center"/>
            </w:pPr>
          </w:p>
        </w:tc>
        <w:tc>
          <w:tcPr>
            <w:tcW w:w="1701" w:type="dxa"/>
            <w:tcBorders>
              <w:top w:val="nil"/>
              <w:left w:val="nil"/>
              <w:bottom w:val="nil"/>
              <w:right w:val="single" w:sz="12" w:space="0" w:color="auto"/>
            </w:tcBorders>
            <w:vAlign w:val="center"/>
          </w:tcPr>
          <w:p w:rsidR="00D6471B" w:rsidRPr="00DD10F3" w:rsidRDefault="00D6471B" w:rsidP="0047602C">
            <w:pPr>
              <w:keepNext/>
              <w:spacing w:before="60" w:after="60"/>
              <w:jc w:val="center"/>
            </w:pPr>
          </w:p>
        </w:tc>
      </w:tr>
      <w:tr w:rsidR="00D6471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gridAfter w:val="2"/>
          <w:wBefore w:w="70" w:type="dxa"/>
          <w:wAfter w:w="1433" w:type="dxa"/>
        </w:trPr>
        <w:tc>
          <w:tcPr>
            <w:tcW w:w="1620" w:type="dxa"/>
            <w:tcBorders>
              <w:top w:val="double" w:sz="4" w:space="0" w:color="auto"/>
              <w:left w:val="single" w:sz="12" w:space="0" w:color="auto"/>
              <w:bottom w:val="nil"/>
              <w:right w:val="single" w:sz="4" w:space="0" w:color="auto"/>
            </w:tcBorders>
            <w:vAlign w:val="center"/>
          </w:tcPr>
          <w:p w:rsidR="00D6471B" w:rsidRPr="00DD10F3" w:rsidRDefault="00D6471B" w:rsidP="0047602C">
            <w:pPr>
              <w:keepNext/>
              <w:spacing w:before="60" w:after="60"/>
              <w:jc w:val="center"/>
            </w:pPr>
            <w:r w:rsidRPr="00DD10F3">
              <w:t>5, 6, 7, 8</w:t>
            </w:r>
          </w:p>
        </w:tc>
        <w:tc>
          <w:tcPr>
            <w:tcW w:w="1357" w:type="dxa"/>
            <w:tcBorders>
              <w:top w:val="double" w:sz="4" w:space="0" w:color="auto"/>
              <w:left w:val="nil"/>
              <w:bottom w:val="nil"/>
              <w:right w:val="single" w:sz="4" w:space="0" w:color="auto"/>
            </w:tcBorders>
            <w:vAlign w:val="center"/>
          </w:tcPr>
          <w:p w:rsidR="00D6471B" w:rsidRPr="00DD10F3" w:rsidRDefault="00D6471B" w:rsidP="0047602C">
            <w:pPr>
              <w:pStyle w:val="Tabelle"/>
              <w:keepNext/>
              <w:spacing w:after="60"/>
              <w:jc w:val="center"/>
            </w:pPr>
            <w:r w:rsidRPr="00DD10F3">
              <w:t>AQ</w:t>
            </w:r>
            <w:r w:rsidRPr="00DD10F3">
              <w:rPr>
                <w:vertAlign w:val="subscript"/>
              </w:rPr>
              <w:t>i</w:t>
            </w:r>
          </w:p>
        </w:tc>
        <w:tc>
          <w:tcPr>
            <w:tcW w:w="1985" w:type="dxa"/>
            <w:tcBorders>
              <w:top w:val="double" w:sz="4" w:space="0" w:color="auto"/>
              <w:left w:val="nil"/>
              <w:bottom w:val="nil"/>
              <w:right w:val="single" w:sz="4" w:space="0" w:color="auto"/>
            </w:tcBorders>
            <w:vAlign w:val="center"/>
          </w:tcPr>
          <w:p w:rsidR="00D6471B" w:rsidRPr="00DD10F3" w:rsidRDefault="00D35EAF" w:rsidP="0047602C">
            <w:pPr>
              <w:keepNext/>
              <w:spacing w:before="60" w:after="60"/>
              <w:jc w:val="center"/>
            </w:pPr>
            <w:r>
              <w:rPr>
                <w:noProof/>
              </w:rPr>
              <w:drawing>
                <wp:inline distT="0" distB="0" distL="0" distR="0">
                  <wp:extent cx="256540" cy="256540"/>
                  <wp:effectExtent l="19050" t="0" r="0" b="0"/>
                  <wp:docPr id="37" name="Bild 45" descr="2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274-58"/>
                          <pic:cNvPicPr>
                            <a:picLocks noChangeAspect="1" noChangeArrowheads="1"/>
                          </pic:cNvPicPr>
                        </pic:nvPicPr>
                        <pic:blipFill>
                          <a:blip r:embed="rId15"/>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1984" w:type="dxa"/>
            <w:tcBorders>
              <w:top w:val="double" w:sz="4" w:space="0" w:color="auto"/>
              <w:left w:val="nil"/>
              <w:bottom w:val="nil"/>
              <w:right w:val="single" w:sz="4" w:space="0" w:color="auto"/>
            </w:tcBorders>
            <w:vAlign w:val="center"/>
          </w:tcPr>
          <w:p w:rsidR="00D6471B" w:rsidRPr="00DD10F3" w:rsidRDefault="00D35EAF" w:rsidP="0047602C">
            <w:pPr>
              <w:keepNext/>
              <w:spacing w:before="60" w:after="60"/>
              <w:jc w:val="center"/>
            </w:pPr>
            <w:r>
              <w:rPr>
                <w:noProof/>
              </w:rPr>
              <w:drawing>
                <wp:inline distT="0" distB="0" distL="0" distR="0">
                  <wp:extent cx="297815" cy="207645"/>
                  <wp:effectExtent l="19050" t="0" r="6985" b="0"/>
                  <wp:docPr id="38" name="Bild 46"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114"/>
                          <pic:cNvPicPr>
                            <a:picLocks noChangeAspect="1" noChangeArrowheads="1"/>
                          </pic:cNvPicPr>
                        </pic:nvPicPr>
                        <pic:blipFill>
                          <a:blip r:embed="rId18"/>
                          <a:srcRect/>
                          <a:stretch>
                            <a:fillRect/>
                          </a:stretch>
                        </pic:blipFill>
                        <pic:spPr bwMode="auto">
                          <a:xfrm>
                            <a:off x="0" y="0"/>
                            <a:ext cx="297815" cy="207645"/>
                          </a:xfrm>
                          <a:prstGeom prst="rect">
                            <a:avLst/>
                          </a:prstGeom>
                          <a:noFill/>
                          <a:ln w="9525">
                            <a:noFill/>
                            <a:miter lim="800000"/>
                            <a:headEnd/>
                            <a:tailEnd/>
                          </a:ln>
                        </pic:spPr>
                      </pic:pic>
                    </a:graphicData>
                  </a:graphic>
                </wp:inline>
              </w:drawing>
            </w:r>
          </w:p>
        </w:tc>
        <w:tc>
          <w:tcPr>
            <w:tcW w:w="1701" w:type="dxa"/>
            <w:tcBorders>
              <w:top w:val="double" w:sz="4" w:space="0" w:color="auto"/>
              <w:left w:val="nil"/>
              <w:bottom w:val="nil"/>
              <w:right w:val="single" w:sz="12" w:space="0" w:color="auto"/>
            </w:tcBorders>
            <w:vAlign w:val="center"/>
          </w:tcPr>
          <w:p w:rsidR="00D6471B" w:rsidRPr="00DD10F3" w:rsidRDefault="00D6471B" w:rsidP="0047602C">
            <w:pPr>
              <w:keepNext/>
              <w:spacing w:before="60" w:after="60"/>
              <w:jc w:val="center"/>
            </w:pPr>
            <w:r w:rsidRPr="00DD10F3" w:rsidDel="007256A0">
              <w:t>NÄSSE</w:t>
            </w:r>
          </w:p>
        </w:tc>
      </w:tr>
      <w:tr w:rsidR="00D6471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gridAfter w:val="2"/>
          <w:wBefore w:w="70" w:type="dxa"/>
          <w:wAfter w:w="1433" w:type="dxa"/>
          <w:trHeight w:val="535"/>
        </w:trPr>
        <w:tc>
          <w:tcPr>
            <w:tcW w:w="1620" w:type="dxa"/>
            <w:tcBorders>
              <w:top w:val="nil"/>
              <w:left w:val="single" w:sz="12" w:space="0" w:color="auto"/>
              <w:bottom w:val="nil"/>
              <w:right w:val="single" w:sz="4" w:space="0" w:color="auto"/>
            </w:tcBorders>
            <w:vAlign w:val="center"/>
          </w:tcPr>
          <w:p w:rsidR="00D6471B" w:rsidRPr="00DD10F3" w:rsidRDefault="00D6471B" w:rsidP="0047602C">
            <w:pPr>
              <w:keepNext/>
              <w:spacing w:before="60" w:after="60"/>
              <w:jc w:val="center"/>
            </w:pPr>
          </w:p>
        </w:tc>
        <w:tc>
          <w:tcPr>
            <w:tcW w:w="1357" w:type="dxa"/>
            <w:tcBorders>
              <w:top w:val="single" w:sz="4" w:space="0" w:color="auto"/>
              <w:left w:val="nil"/>
              <w:bottom w:val="nil"/>
              <w:right w:val="single" w:sz="4" w:space="0" w:color="auto"/>
            </w:tcBorders>
            <w:vAlign w:val="center"/>
          </w:tcPr>
          <w:p w:rsidR="00D6471B" w:rsidRPr="00DD10F3" w:rsidRDefault="00D6471B" w:rsidP="0047602C">
            <w:pPr>
              <w:keepNext/>
              <w:spacing w:before="60" w:after="60"/>
              <w:jc w:val="center"/>
            </w:pPr>
            <w:r w:rsidRPr="00DD10F3">
              <w:t>AQ</w:t>
            </w:r>
            <w:r w:rsidRPr="00DD10F3">
              <w:rPr>
                <w:vertAlign w:val="subscript"/>
              </w:rPr>
              <w:t>i-1</w:t>
            </w:r>
          </w:p>
        </w:tc>
        <w:tc>
          <w:tcPr>
            <w:tcW w:w="1985" w:type="dxa"/>
            <w:tcBorders>
              <w:top w:val="single" w:sz="4" w:space="0" w:color="auto"/>
              <w:left w:val="nil"/>
              <w:bottom w:val="nil"/>
              <w:right w:val="single" w:sz="4" w:space="0" w:color="auto"/>
            </w:tcBorders>
            <w:vAlign w:val="center"/>
          </w:tcPr>
          <w:p w:rsidR="00D6471B" w:rsidRPr="00DD10F3" w:rsidRDefault="00D35EAF" w:rsidP="0047602C">
            <w:pPr>
              <w:keepNext/>
              <w:spacing w:before="60" w:after="60"/>
              <w:jc w:val="center"/>
            </w:pPr>
            <w:r>
              <w:rPr>
                <w:noProof/>
              </w:rPr>
              <w:drawing>
                <wp:inline distT="0" distB="0" distL="0" distR="0">
                  <wp:extent cx="256540" cy="256540"/>
                  <wp:effectExtent l="19050" t="0" r="0" b="0"/>
                  <wp:docPr id="39" name="Bild 47" descr="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7" descr="274-60"/>
                          <pic:cNvPicPr>
                            <a:picLocks noChangeAspect="1" noChangeArrowheads="1"/>
                          </pic:cNvPicPr>
                        </pic:nvPicPr>
                        <pic:blipFill>
                          <a:blip r:embed="rId17"/>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1984" w:type="dxa"/>
            <w:tcBorders>
              <w:top w:val="single" w:sz="4" w:space="0" w:color="auto"/>
              <w:left w:val="nil"/>
              <w:bottom w:val="nil"/>
              <w:right w:val="single" w:sz="4" w:space="0" w:color="auto"/>
            </w:tcBorders>
            <w:vAlign w:val="center"/>
          </w:tcPr>
          <w:p w:rsidR="00D6471B" w:rsidRPr="00DD10F3" w:rsidRDefault="00D6471B" w:rsidP="0047602C">
            <w:pPr>
              <w:keepNext/>
              <w:spacing w:before="60" w:after="60"/>
              <w:jc w:val="center"/>
            </w:pPr>
            <w:r w:rsidRPr="00DD10F3">
              <w:t>AUS</w:t>
            </w:r>
          </w:p>
        </w:tc>
        <w:tc>
          <w:tcPr>
            <w:tcW w:w="1701" w:type="dxa"/>
            <w:tcBorders>
              <w:top w:val="single" w:sz="4" w:space="0" w:color="auto"/>
              <w:left w:val="nil"/>
              <w:bottom w:val="nil"/>
              <w:right w:val="single" w:sz="12" w:space="0" w:color="auto"/>
            </w:tcBorders>
            <w:vAlign w:val="center"/>
          </w:tcPr>
          <w:p w:rsidR="00D6471B" w:rsidRPr="00DD10F3" w:rsidRDefault="00D6471B" w:rsidP="0047602C">
            <w:pPr>
              <w:keepNext/>
              <w:spacing w:before="60" w:after="60"/>
              <w:jc w:val="center"/>
            </w:pPr>
            <w:r w:rsidRPr="00DD10F3">
              <w:t>AUS</w:t>
            </w:r>
          </w:p>
        </w:tc>
      </w:tr>
      <w:tr w:rsidR="00D6471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gridAfter w:val="2"/>
          <w:wBefore w:w="70" w:type="dxa"/>
          <w:wAfter w:w="1433" w:type="dxa"/>
        </w:trPr>
        <w:tc>
          <w:tcPr>
            <w:tcW w:w="1620" w:type="dxa"/>
            <w:tcBorders>
              <w:top w:val="double" w:sz="4" w:space="0" w:color="auto"/>
              <w:left w:val="single" w:sz="12" w:space="0" w:color="auto"/>
              <w:bottom w:val="nil"/>
              <w:right w:val="single" w:sz="4" w:space="0" w:color="auto"/>
            </w:tcBorders>
            <w:vAlign w:val="center"/>
          </w:tcPr>
          <w:p w:rsidR="00D6471B" w:rsidRPr="00DD10F3" w:rsidRDefault="00D6471B" w:rsidP="0047602C">
            <w:pPr>
              <w:keepNext/>
              <w:spacing w:before="60" w:after="60"/>
              <w:jc w:val="center"/>
            </w:pPr>
            <w:r w:rsidRPr="00DD10F3">
              <w:t>9, 10, 11, 12</w:t>
            </w:r>
          </w:p>
        </w:tc>
        <w:tc>
          <w:tcPr>
            <w:tcW w:w="1357" w:type="dxa"/>
            <w:tcBorders>
              <w:top w:val="double" w:sz="4" w:space="0" w:color="auto"/>
              <w:left w:val="nil"/>
              <w:bottom w:val="single" w:sz="4" w:space="0" w:color="auto"/>
              <w:right w:val="single" w:sz="4" w:space="0" w:color="auto"/>
            </w:tcBorders>
            <w:vAlign w:val="center"/>
          </w:tcPr>
          <w:p w:rsidR="00D6471B" w:rsidRPr="00DD10F3" w:rsidRDefault="00D6471B" w:rsidP="0047602C">
            <w:pPr>
              <w:pStyle w:val="Tabelle"/>
              <w:keepNext/>
              <w:spacing w:after="60"/>
              <w:jc w:val="center"/>
            </w:pPr>
            <w:r w:rsidRPr="00DD10F3">
              <w:t>AQ</w:t>
            </w:r>
            <w:r w:rsidRPr="00DD10F3">
              <w:rPr>
                <w:vertAlign w:val="subscript"/>
              </w:rPr>
              <w:t>i</w:t>
            </w:r>
          </w:p>
        </w:tc>
        <w:tc>
          <w:tcPr>
            <w:tcW w:w="1985" w:type="dxa"/>
            <w:tcBorders>
              <w:top w:val="double" w:sz="4" w:space="0" w:color="auto"/>
              <w:left w:val="nil"/>
              <w:bottom w:val="single" w:sz="4" w:space="0" w:color="auto"/>
              <w:right w:val="single" w:sz="4" w:space="0" w:color="auto"/>
            </w:tcBorders>
            <w:vAlign w:val="center"/>
          </w:tcPr>
          <w:p w:rsidR="00D6471B" w:rsidRPr="00DD10F3" w:rsidRDefault="00D35EAF" w:rsidP="0047602C">
            <w:pPr>
              <w:keepNext/>
              <w:spacing w:before="60" w:after="60"/>
              <w:jc w:val="center"/>
            </w:pPr>
            <w:r>
              <w:rPr>
                <w:noProof/>
              </w:rPr>
              <w:drawing>
                <wp:inline distT="0" distB="0" distL="0" distR="0">
                  <wp:extent cx="256540" cy="256540"/>
                  <wp:effectExtent l="19050" t="0" r="0" b="0"/>
                  <wp:docPr id="40" name="Bild 48" descr="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 descr="274-56"/>
                          <pic:cNvPicPr>
                            <a:picLocks noChangeAspect="1" noChangeArrowheads="1"/>
                          </pic:cNvPicPr>
                        </pic:nvPicPr>
                        <pic:blipFill>
                          <a:blip r:embed="rId14"/>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1984" w:type="dxa"/>
            <w:tcBorders>
              <w:top w:val="double" w:sz="4" w:space="0" w:color="auto"/>
              <w:left w:val="nil"/>
              <w:bottom w:val="single" w:sz="4" w:space="0" w:color="auto"/>
              <w:right w:val="single" w:sz="4" w:space="0" w:color="auto"/>
            </w:tcBorders>
            <w:vAlign w:val="center"/>
          </w:tcPr>
          <w:p w:rsidR="00D6471B" w:rsidRPr="00DD10F3" w:rsidRDefault="00D35EAF" w:rsidP="0047602C">
            <w:pPr>
              <w:keepNext/>
              <w:spacing w:before="60" w:after="60"/>
              <w:jc w:val="center"/>
            </w:pPr>
            <w:r>
              <w:rPr>
                <w:noProof/>
              </w:rPr>
              <w:drawing>
                <wp:inline distT="0" distB="0" distL="0" distR="0">
                  <wp:extent cx="297815" cy="207645"/>
                  <wp:effectExtent l="19050" t="0" r="6985" b="0"/>
                  <wp:docPr id="41" name="Bild 49"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114"/>
                          <pic:cNvPicPr>
                            <a:picLocks noChangeAspect="1" noChangeArrowheads="1"/>
                          </pic:cNvPicPr>
                        </pic:nvPicPr>
                        <pic:blipFill>
                          <a:blip r:embed="rId18"/>
                          <a:srcRect/>
                          <a:stretch>
                            <a:fillRect/>
                          </a:stretch>
                        </pic:blipFill>
                        <pic:spPr bwMode="auto">
                          <a:xfrm>
                            <a:off x="0" y="0"/>
                            <a:ext cx="297815" cy="207645"/>
                          </a:xfrm>
                          <a:prstGeom prst="rect">
                            <a:avLst/>
                          </a:prstGeom>
                          <a:noFill/>
                          <a:ln w="9525">
                            <a:noFill/>
                            <a:miter lim="800000"/>
                            <a:headEnd/>
                            <a:tailEnd/>
                          </a:ln>
                        </pic:spPr>
                      </pic:pic>
                    </a:graphicData>
                  </a:graphic>
                </wp:inline>
              </w:drawing>
            </w:r>
          </w:p>
        </w:tc>
        <w:tc>
          <w:tcPr>
            <w:tcW w:w="1701" w:type="dxa"/>
            <w:tcBorders>
              <w:top w:val="double" w:sz="4" w:space="0" w:color="auto"/>
              <w:left w:val="nil"/>
              <w:bottom w:val="single" w:sz="4" w:space="0" w:color="auto"/>
              <w:right w:val="single" w:sz="12" w:space="0" w:color="auto"/>
            </w:tcBorders>
            <w:vAlign w:val="center"/>
          </w:tcPr>
          <w:p w:rsidR="00D6471B" w:rsidRPr="00DD10F3" w:rsidRDefault="00D6471B" w:rsidP="0047602C">
            <w:pPr>
              <w:keepNext/>
              <w:spacing w:before="60" w:after="60"/>
              <w:jc w:val="center"/>
            </w:pPr>
            <w:r w:rsidRPr="00DD10F3" w:rsidDel="007256A0">
              <w:t>NÄSSE</w:t>
            </w:r>
          </w:p>
        </w:tc>
      </w:tr>
      <w:tr w:rsidR="00D6471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gridAfter w:val="2"/>
          <w:wBefore w:w="70" w:type="dxa"/>
          <w:wAfter w:w="1433" w:type="dxa"/>
          <w:trHeight w:val="531"/>
        </w:trPr>
        <w:tc>
          <w:tcPr>
            <w:tcW w:w="1620" w:type="dxa"/>
            <w:tcBorders>
              <w:top w:val="nil"/>
              <w:left w:val="single" w:sz="12" w:space="0" w:color="auto"/>
              <w:bottom w:val="nil"/>
              <w:right w:val="single" w:sz="4" w:space="0" w:color="auto"/>
            </w:tcBorders>
            <w:vAlign w:val="center"/>
          </w:tcPr>
          <w:p w:rsidR="00D6471B" w:rsidRPr="00DD10F3" w:rsidRDefault="00D6471B" w:rsidP="0047602C">
            <w:pPr>
              <w:keepNext/>
              <w:spacing w:before="60" w:after="60"/>
              <w:jc w:val="center"/>
            </w:pPr>
          </w:p>
        </w:tc>
        <w:tc>
          <w:tcPr>
            <w:tcW w:w="1357" w:type="dxa"/>
            <w:tcBorders>
              <w:top w:val="single" w:sz="4" w:space="0" w:color="auto"/>
              <w:left w:val="nil"/>
              <w:bottom w:val="single" w:sz="4" w:space="0" w:color="auto"/>
              <w:right w:val="single" w:sz="4" w:space="0" w:color="auto"/>
            </w:tcBorders>
            <w:vAlign w:val="center"/>
          </w:tcPr>
          <w:p w:rsidR="00D6471B" w:rsidRPr="00DD10F3" w:rsidRDefault="00D6471B" w:rsidP="0047602C">
            <w:pPr>
              <w:keepNext/>
              <w:spacing w:before="60" w:after="60"/>
              <w:jc w:val="center"/>
            </w:pPr>
            <w:r w:rsidRPr="00DD10F3">
              <w:t>AQ</w:t>
            </w:r>
            <w:r w:rsidRPr="00DD10F3">
              <w:rPr>
                <w:vertAlign w:val="subscript"/>
              </w:rPr>
              <w:t>i-1</w:t>
            </w:r>
          </w:p>
        </w:tc>
        <w:tc>
          <w:tcPr>
            <w:tcW w:w="1985" w:type="dxa"/>
            <w:tcBorders>
              <w:top w:val="single" w:sz="4" w:space="0" w:color="auto"/>
              <w:left w:val="nil"/>
              <w:bottom w:val="single" w:sz="4" w:space="0" w:color="auto"/>
              <w:right w:val="single" w:sz="4" w:space="0" w:color="auto"/>
            </w:tcBorders>
            <w:vAlign w:val="center"/>
          </w:tcPr>
          <w:p w:rsidR="00D6471B" w:rsidRPr="00DD10F3" w:rsidRDefault="00D35EAF" w:rsidP="0047602C">
            <w:pPr>
              <w:keepNext/>
              <w:spacing w:before="60" w:after="60"/>
              <w:jc w:val="center"/>
            </w:pPr>
            <w:r>
              <w:rPr>
                <w:noProof/>
              </w:rPr>
              <w:drawing>
                <wp:inline distT="0" distB="0" distL="0" distR="0">
                  <wp:extent cx="256540" cy="256540"/>
                  <wp:effectExtent l="19050" t="0" r="0" b="0"/>
                  <wp:docPr id="42" name="Bild 50" descr="2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0" descr="274-58"/>
                          <pic:cNvPicPr>
                            <a:picLocks noChangeAspect="1" noChangeArrowheads="1"/>
                          </pic:cNvPicPr>
                        </pic:nvPicPr>
                        <pic:blipFill>
                          <a:blip r:embed="rId15"/>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1984" w:type="dxa"/>
            <w:tcBorders>
              <w:top w:val="single" w:sz="4" w:space="0" w:color="auto"/>
              <w:left w:val="nil"/>
              <w:bottom w:val="single" w:sz="4" w:space="0" w:color="auto"/>
              <w:right w:val="single" w:sz="4" w:space="0" w:color="auto"/>
            </w:tcBorders>
            <w:vAlign w:val="center"/>
          </w:tcPr>
          <w:p w:rsidR="00D6471B" w:rsidRPr="00DD10F3" w:rsidRDefault="00D35EAF" w:rsidP="0047602C">
            <w:pPr>
              <w:keepNext/>
              <w:spacing w:before="60" w:after="60"/>
              <w:jc w:val="center"/>
            </w:pPr>
            <w:r>
              <w:rPr>
                <w:noProof/>
              </w:rPr>
              <w:drawing>
                <wp:inline distT="0" distB="0" distL="0" distR="0">
                  <wp:extent cx="297815" cy="207645"/>
                  <wp:effectExtent l="19050" t="0" r="6985" b="0"/>
                  <wp:docPr id="43" name="Bild 51"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114"/>
                          <pic:cNvPicPr>
                            <a:picLocks noChangeAspect="1" noChangeArrowheads="1"/>
                          </pic:cNvPicPr>
                        </pic:nvPicPr>
                        <pic:blipFill>
                          <a:blip r:embed="rId18"/>
                          <a:srcRect/>
                          <a:stretch>
                            <a:fillRect/>
                          </a:stretch>
                        </pic:blipFill>
                        <pic:spPr bwMode="auto">
                          <a:xfrm>
                            <a:off x="0" y="0"/>
                            <a:ext cx="297815" cy="207645"/>
                          </a:xfrm>
                          <a:prstGeom prst="rect">
                            <a:avLst/>
                          </a:prstGeom>
                          <a:noFill/>
                          <a:ln w="9525">
                            <a:noFill/>
                            <a:miter lim="800000"/>
                            <a:headEnd/>
                            <a:tailEnd/>
                          </a:ln>
                        </pic:spPr>
                      </pic:pic>
                    </a:graphicData>
                  </a:graphic>
                </wp:inline>
              </w:drawing>
            </w:r>
          </w:p>
        </w:tc>
        <w:tc>
          <w:tcPr>
            <w:tcW w:w="1701" w:type="dxa"/>
            <w:tcBorders>
              <w:top w:val="single" w:sz="4" w:space="0" w:color="auto"/>
              <w:left w:val="nil"/>
              <w:bottom w:val="single" w:sz="4" w:space="0" w:color="auto"/>
              <w:right w:val="single" w:sz="12" w:space="0" w:color="auto"/>
            </w:tcBorders>
            <w:vAlign w:val="center"/>
          </w:tcPr>
          <w:p w:rsidR="00D6471B" w:rsidRPr="00DD10F3" w:rsidRDefault="00D6471B" w:rsidP="0047602C">
            <w:pPr>
              <w:keepNext/>
              <w:spacing w:before="60" w:after="60"/>
              <w:jc w:val="center"/>
            </w:pPr>
            <w:r w:rsidRPr="00DD10F3" w:rsidDel="007256A0">
              <w:t>NÄSSE</w:t>
            </w:r>
          </w:p>
        </w:tc>
      </w:tr>
      <w:tr w:rsidR="00D6471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gridAfter w:val="2"/>
          <w:wBefore w:w="70" w:type="dxa"/>
          <w:wAfter w:w="1433" w:type="dxa"/>
          <w:trHeight w:val="531"/>
        </w:trPr>
        <w:tc>
          <w:tcPr>
            <w:tcW w:w="1620" w:type="dxa"/>
            <w:tcBorders>
              <w:top w:val="nil"/>
              <w:left w:val="single" w:sz="12" w:space="0" w:color="auto"/>
              <w:bottom w:val="double" w:sz="4" w:space="0" w:color="auto"/>
              <w:right w:val="single" w:sz="4" w:space="0" w:color="auto"/>
            </w:tcBorders>
            <w:vAlign w:val="center"/>
          </w:tcPr>
          <w:p w:rsidR="00D6471B" w:rsidRPr="00DD10F3" w:rsidRDefault="00D6471B" w:rsidP="0047602C">
            <w:pPr>
              <w:keepNext/>
              <w:spacing w:before="60" w:after="60"/>
              <w:jc w:val="center"/>
            </w:pPr>
          </w:p>
        </w:tc>
        <w:tc>
          <w:tcPr>
            <w:tcW w:w="1357" w:type="dxa"/>
            <w:tcBorders>
              <w:top w:val="nil"/>
              <w:left w:val="nil"/>
              <w:bottom w:val="double" w:sz="4" w:space="0" w:color="auto"/>
              <w:right w:val="single" w:sz="4" w:space="0" w:color="auto"/>
            </w:tcBorders>
            <w:vAlign w:val="center"/>
          </w:tcPr>
          <w:p w:rsidR="00D6471B" w:rsidRPr="00DD10F3" w:rsidRDefault="00D6471B" w:rsidP="0047602C">
            <w:pPr>
              <w:keepNext/>
              <w:spacing w:before="60" w:after="60"/>
              <w:jc w:val="center"/>
            </w:pPr>
            <w:r w:rsidRPr="00DD10F3">
              <w:t>AQ</w:t>
            </w:r>
            <w:r w:rsidRPr="00DD10F3">
              <w:rPr>
                <w:vertAlign w:val="subscript"/>
              </w:rPr>
              <w:t>i-2</w:t>
            </w:r>
          </w:p>
        </w:tc>
        <w:tc>
          <w:tcPr>
            <w:tcW w:w="1985" w:type="dxa"/>
            <w:tcBorders>
              <w:top w:val="nil"/>
              <w:left w:val="nil"/>
              <w:bottom w:val="double" w:sz="4" w:space="0" w:color="auto"/>
              <w:right w:val="single" w:sz="4" w:space="0" w:color="auto"/>
            </w:tcBorders>
            <w:vAlign w:val="center"/>
          </w:tcPr>
          <w:p w:rsidR="00D6471B" w:rsidRPr="00DD10F3" w:rsidRDefault="00D6471B" w:rsidP="0047602C">
            <w:pPr>
              <w:keepNext/>
              <w:spacing w:before="60" w:after="60"/>
              <w:jc w:val="center"/>
            </w:pPr>
            <w:r w:rsidRPr="00DD10F3">
              <w:object w:dxaOrig="406" w:dyaOrig="406">
                <v:shape id="_x0000_i1026" type="#_x0000_t75" style="width:20.1pt;height:20.1pt" o:ole="" fillcolor="window">
                  <v:imagedata r:id="rId19" o:title=""/>
                </v:shape>
                <o:OLEObject Type="Embed" ProgID="Word.Picture.8" ShapeID="_x0000_i1026" DrawAspect="Content" ObjectID="_1480856793" r:id="rId20"/>
              </w:object>
            </w:r>
          </w:p>
        </w:tc>
        <w:tc>
          <w:tcPr>
            <w:tcW w:w="1984" w:type="dxa"/>
            <w:tcBorders>
              <w:top w:val="nil"/>
              <w:left w:val="nil"/>
              <w:bottom w:val="double" w:sz="4" w:space="0" w:color="auto"/>
              <w:right w:val="single" w:sz="4" w:space="0" w:color="auto"/>
            </w:tcBorders>
            <w:vAlign w:val="center"/>
          </w:tcPr>
          <w:p w:rsidR="00D6471B" w:rsidRPr="00DD10F3" w:rsidRDefault="00D6471B" w:rsidP="0047602C">
            <w:pPr>
              <w:keepNext/>
              <w:spacing w:before="60" w:after="60"/>
              <w:jc w:val="center"/>
            </w:pPr>
            <w:r w:rsidRPr="00DD10F3">
              <w:t>AUS</w:t>
            </w:r>
          </w:p>
        </w:tc>
        <w:tc>
          <w:tcPr>
            <w:tcW w:w="1701" w:type="dxa"/>
            <w:tcBorders>
              <w:top w:val="nil"/>
              <w:left w:val="nil"/>
              <w:bottom w:val="double" w:sz="4" w:space="0" w:color="auto"/>
              <w:right w:val="single" w:sz="12" w:space="0" w:color="auto"/>
            </w:tcBorders>
            <w:vAlign w:val="center"/>
          </w:tcPr>
          <w:p w:rsidR="00D6471B" w:rsidRPr="00DD10F3" w:rsidRDefault="00D6471B" w:rsidP="0047602C">
            <w:pPr>
              <w:keepNext/>
              <w:spacing w:before="60" w:after="60"/>
              <w:jc w:val="center"/>
            </w:pPr>
            <w:r w:rsidRPr="00DD10F3">
              <w:t>AUS</w:t>
            </w:r>
          </w:p>
        </w:tc>
      </w:tr>
    </w:tbl>
    <w:p w:rsidR="00D6471B" w:rsidRDefault="00D6471B" w:rsidP="009B30C2">
      <w:pPr>
        <w:pStyle w:val="TitleTab"/>
        <w:keepNext/>
      </w:pPr>
      <w:bookmarkStart w:id="379" w:name="_Toc397952508"/>
      <w:r w:rsidRPr="007D353B">
        <w:t xml:space="preserve">Tabelle </w:t>
      </w:r>
      <w:r w:rsidR="00BE6B32">
        <w:fldChar w:fldCharType="begin"/>
      </w:r>
      <w:r w:rsidR="00BE6B32">
        <w:instrText xml:space="preserve"> SEQ Tabelle \* ARABIC </w:instrText>
      </w:r>
      <w:r w:rsidR="00BE6B32">
        <w:fldChar w:fldCharType="separate"/>
      </w:r>
      <w:r w:rsidR="00573453">
        <w:rPr>
          <w:noProof/>
        </w:rPr>
        <w:t>30</w:t>
      </w:r>
      <w:r w:rsidR="00BE6B32">
        <w:rPr>
          <w:noProof/>
        </w:rPr>
        <w:fldChar w:fldCharType="end"/>
      </w:r>
      <w:r w:rsidRPr="007D353B">
        <w:t>: Zusammenstellung der Erstversorgung zur Maßnahmenanforderung zur Nässewarnung (Teil 2)</w:t>
      </w:r>
      <w:bookmarkEnd w:id="379"/>
    </w:p>
    <w:p w:rsidR="00D6471B" w:rsidRDefault="00D6471B"/>
    <w:p w:rsidR="00D6471B" w:rsidRDefault="00D6471B">
      <w:pPr>
        <w:pStyle w:val="berschrift4"/>
        <w:numPr>
          <w:ilvl w:val="3"/>
          <w:numId w:val="12"/>
        </w:numPr>
      </w:pPr>
      <w:bookmarkStart w:id="380" w:name="_Toc174861868"/>
      <w:r>
        <w:t>Glättewarnung</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snapToGrid w:val="0"/>
              </w:rPr>
            </w:pPr>
            <w:r>
              <w:rPr>
                <w:snapToGrid w:val="0"/>
              </w:rPr>
              <w:t>Für die Glättewarnung sind die Meldungen der Messstellen zur Umfelddatenerfassung im Bereich der Verkehrsbeeinflussungsanlagen (DE-Typ 70 „Zustand der Fahrbahn</w:t>
            </w:r>
            <w:r>
              <w:rPr>
                <w:snapToGrid w:val="0"/>
              </w:rPr>
              <w:softHyphen/>
              <w:t>ober</w:t>
            </w:r>
            <w:r>
              <w:rPr>
                <w:snapToGrid w:val="0"/>
              </w:rPr>
              <w:softHyphen/>
              <w:t>fläche“ FBZ) maßg</w:t>
            </w:r>
            <w:r>
              <w:rPr>
                <w:snapToGrid w:val="0"/>
              </w:rPr>
              <w:t>e</w:t>
            </w:r>
            <w:r>
              <w:rPr>
                <w:snapToGrid w:val="0"/>
              </w:rPr>
              <w:t>bend. Der Algorithmus wird in der Regel als Semiautomatikprogramm betrieben.</w:t>
            </w:r>
          </w:p>
        </w:tc>
        <w:tc>
          <w:tcPr>
            <w:tcW w:w="1080" w:type="dxa"/>
          </w:tcPr>
          <w:p w:rsidR="00D6471B" w:rsidRDefault="00D6471B">
            <w:pPr>
              <w:spacing w:line="300" w:lineRule="exact"/>
              <w:ind w:left="288"/>
              <w:rPr>
                <w:i/>
                <w:color w:val="auto"/>
              </w:rPr>
            </w:pPr>
          </w:p>
        </w:tc>
      </w:tr>
      <w:tr w:rsidR="00D6471B">
        <w:tc>
          <w:tcPr>
            <w:tcW w:w="9070" w:type="dxa"/>
          </w:tcPr>
          <w:p w:rsidR="00D6471B" w:rsidRDefault="00D6471B">
            <w:pPr>
              <w:rPr>
                <w:snapToGrid w:val="0"/>
              </w:rPr>
            </w:pPr>
            <w:r>
              <w:t>Der Steuerungsalgorithmus arbeitet auf Basis des vollständigen Algorithmusrahmens.</w:t>
            </w:r>
          </w:p>
        </w:tc>
        <w:tc>
          <w:tcPr>
            <w:tcW w:w="1080" w:type="dxa"/>
          </w:tcPr>
          <w:p w:rsidR="00D6471B" w:rsidRDefault="00D6471B">
            <w:pPr>
              <w:spacing w:line="300" w:lineRule="exact"/>
              <w:ind w:left="288"/>
              <w:rPr>
                <w:i/>
                <w:color w:val="auto"/>
              </w:rPr>
            </w:pPr>
          </w:p>
        </w:tc>
      </w:tr>
      <w:tr w:rsidR="00D6471B">
        <w:tc>
          <w:tcPr>
            <w:tcW w:w="9070" w:type="dxa"/>
          </w:tcPr>
          <w:p w:rsidR="00D6471B" w:rsidRDefault="00D6471B">
            <w:pPr>
              <w:rPr>
                <w:snapToGrid w:val="0"/>
              </w:rPr>
            </w:pPr>
            <w:r>
              <w:rPr>
                <w:snapToGrid w:val="0"/>
              </w:rPr>
              <w:t>Die Werte des FBZ-Sensors, die zur Glättedetektion führen sollen, müssen pro Sensor parametrie</w:t>
            </w:r>
            <w:r>
              <w:rPr>
                <w:snapToGrid w:val="0"/>
              </w:rPr>
              <w:t>r</w:t>
            </w:r>
            <w:r>
              <w:rPr>
                <w:snapToGrid w:val="0"/>
              </w:rPr>
              <w:t>bar sein. Als Default-Parameter sollen die Werte 64, 65, 66 oder 67 die Glättewarnung aktivieren.</w:t>
            </w:r>
          </w:p>
        </w:tc>
        <w:tc>
          <w:tcPr>
            <w:tcW w:w="1080" w:type="dxa"/>
          </w:tcPr>
          <w:p w:rsidR="00D6471B" w:rsidRDefault="00D6471B">
            <w:pPr>
              <w:pStyle w:val="TAnf0"/>
            </w:pPr>
            <w:bookmarkStart w:id="381" w:name="_Toc231274096"/>
            <w:bookmarkEnd w:id="381"/>
            <w:r>
              <w:t>TAnf_125</w:t>
            </w:r>
          </w:p>
        </w:tc>
      </w:tr>
      <w:tr w:rsidR="00D6471B">
        <w:tc>
          <w:tcPr>
            <w:tcW w:w="9070" w:type="dxa"/>
          </w:tcPr>
          <w:p w:rsidR="00D6471B" w:rsidRDefault="00D6471B">
            <w:pPr>
              <w:rPr>
                <w:snapToGrid w:val="0"/>
              </w:rPr>
            </w:pPr>
            <w:r>
              <w:rPr>
                <w:snapToGrid w:val="0"/>
              </w:rPr>
              <w:t>Die jeweilige Einzelsituation „Glätte“ ist im Status „wahr“, wenn an einem der zugeordneten Fah</w:t>
            </w:r>
            <w:r>
              <w:rPr>
                <w:snapToGrid w:val="0"/>
              </w:rPr>
              <w:t>r</w:t>
            </w:r>
            <w:r>
              <w:rPr>
                <w:snapToGrid w:val="0"/>
              </w:rPr>
              <w:t xml:space="preserve">bahnzustandssensoren ein Zustand aus einer parametrierbaren Liste von Zuständen anliegt. </w:t>
            </w:r>
          </w:p>
        </w:tc>
        <w:tc>
          <w:tcPr>
            <w:tcW w:w="1080" w:type="dxa"/>
          </w:tcPr>
          <w:p w:rsidR="00D6471B" w:rsidRDefault="00D6471B">
            <w:pPr>
              <w:pStyle w:val="TAnf0"/>
            </w:pPr>
            <w:bookmarkStart w:id="382" w:name="_Toc231274097"/>
            <w:bookmarkEnd w:id="382"/>
            <w:r>
              <w:t>TAnf_126</w:t>
            </w:r>
          </w:p>
        </w:tc>
      </w:tr>
      <w:tr w:rsidR="00D6471B">
        <w:tc>
          <w:tcPr>
            <w:tcW w:w="9070" w:type="dxa"/>
          </w:tcPr>
          <w:p w:rsidR="00D6471B" w:rsidRDefault="00D6471B">
            <w:pPr>
              <w:spacing w:before="60" w:after="60"/>
              <w:rPr>
                <w:color w:val="auto"/>
              </w:rPr>
            </w:pPr>
            <w:r>
              <w:rPr>
                <w:color w:val="auto"/>
              </w:rPr>
              <w:t>Als Erstversorgung für die Maßnahmenanforderung ist vorzusehen:</w:t>
            </w:r>
          </w:p>
          <w:p w:rsidR="00D6471B" w:rsidRDefault="00D6471B">
            <w:pPr>
              <w:rPr>
                <w:snapToGrid w:val="0"/>
              </w:rPr>
            </w:pPr>
            <w:r>
              <w:rPr>
                <w:snapToGrid w:val="0"/>
              </w:rPr>
              <w:t>StVO-Zeichen „Glättegefahr“ in WVZ B.</w:t>
            </w:r>
          </w:p>
        </w:tc>
        <w:tc>
          <w:tcPr>
            <w:tcW w:w="1080" w:type="dxa"/>
          </w:tcPr>
          <w:p w:rsidR="00D6471B" w:rsidRDefault="00D6471B">
            <w:pPr>
              <w:pStyle w:val="TAnf0"/>
            </w:pPr>
            <w:bookmarkStart w:id="383" w:name="_Toc231274098"/>
            <w:bookmarkEnd w:id="383"/>
            <w:r>
              <w:t>TAnf_127</w:t>
            </w:r>
          </w:p>
        </w:tc>
      </w:tr>
    </w:tbl>
    <w:p w:rsidR="00D6471B" w:rsidRDefault="00D6471B">
      <w:pPr>
        <w:pStyle w:val="berschrift4"/>
        <w:numPr>
          <w:ilvl w:val="3"/>
          <w:numId w:val="12"/>
        </w:numPr>
      </w:pPr>
      <w:r>
        <w:t>Nebelwarnung</w:t>
      </w:r>
      <w:bookmarkEnd w:id="380"/>
    </w:p>
    <w:tbl>
      <w:tblPr>
        <w:tblW w:w="10150" w:type="dxa"/>
        <w:tblLayout w:type="fixed"/>
        <w:tblCellMar>
          <w:left w:w="70" w:type="dxa"/>
          <w:right w:w="70" w:type="dxa"/>
        </w:tblCellMar>
        <w:tblLook w:val="0000" w:firstRow="0" w:lastRow="0" w:firstColumn="0" w:lastColumn="0" w:noHBand="0" w:noVBand="0"/>
      </w:tblPr>
      <w:tblGrid>
        <w:gridCol w:w="1913"/>
        <w:gridCol w:w="2126"/>
        <w:gridCol w:w="2552"/>
        <w:gridCol w:w="2126"/>
        <w:gridCol w:w="353"/>
        <w:gridCol w:w="1080"/>
      </w:tblGrid>
      <w:tr w:rsidR="00D6471B">
        <w:tc>
          <w:tcPr>
            <w:tcW w:w="9070" w:type="dxa"/>
            <w:gridSpan w:val="5"/>
          </w:tcPr>
          <w:p w:rsidR="00D6471B" w:rsidRPr="002F1FD0" w:rsidRDefault="00D6471B">
            <w:r w:rsidRPr="002F1FD0">
              <w:t>Dieser Steuerungsalgorithmus löst auf Basis der Sichtweitenstufe eine entsprechende Maßnahmen</w:t>
            </w:r>
            <w:r w:rsidRPr="002F1FD0">
              <w:softHyphen/>
              <w:t>anforderung aus.</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gridSpan w:val="5"/>
          </w:tcPr>
          <w:p w:rsidR="00D6471B" w:rsidRPr="002F1FD0" w:rsidRDefault="00D6471B">
            <w:r w:rsidRPr="002F1FD0">
              <w:t>Der Steuerungsalgorithmus arbeitet auf Basis des vollständigen Algorithmusrahmens.</w:t>
            </w:r>
          </w:p>
        </w:tc>
        <w:tc>
          <w:tcPr>
            <w:tcW w:w="1080" w:type="dxa"/>
          </w:tcPr>
          <w:p w:rsidR="00D6471B" w:rsidRDefault="00D6471B">
            <w:pPr>
              <w:spacing w:line="300" w:lineRule="exact"/>
              <w:ind w:left="189"/>
              <w:rPr>
                <w:i/>
              </w:rPr>
            </w:pPr>
          </w:p>
        </w:tc>
      </w:tr>
      <w:tr w:rsidR="00D6471B">
        <w:tc>
          <w:tcPr>
            <w:tcW w:w="9070" w:type="dxa"/>
            <w:gridSpan w:val="5"/>
          </w:tcPr>
          <w:p w:rsidR="00D6471B" w:rsidRPr="002F1FD0" w:rsidRDefault="00D6471B">
            <w:bookmarkStart w:id="384" w:name="_Hlk221701852"/>
            <w:r w:rsidRPr="002F1FD0">
              <w:t xml:space="preserve">Als Parametrierung für die Situationsseite der Ursacheneinheit ist eine Referenz </w:t>
            </w:r>
          </w:p>
          <w:p w:rsidR="00177359" w:rsidRDefault="00D6471B">
            <w:pPr>
              <w:numPr>
                <w:ilvl w:val="2"/>
                <w:numId w:val="31"/>
              </w:numPr>
              <w:tabs>
                <w:tab w:val="clear" w:pos="2629"/>
                <w:tab w:val="num" w:pos="720"/>
              </w:tabs>
              <w:ind w:left="720"/>
            </w:pPr>
            <w:r w:rsidRPr="002F1FD0">
              <w:t xml:space="preserve">auf den zu verwendenden Umfeldquerschnitt sowie </w:t>
            </w:r>
          </w:p>
          <w:p w:rsidR="00177359" w:rsidRDefault="00D6471B">
            <w:pPr>
              <w:numPr>
                <w:ilvl w:val="2"/>
                <w:numId w:val="31"/>
              </w:numPr>
              <w:tabs>
                <w:tab w:val="clear" w:pos="2629"/>
                <w:tab w:val="num" w:pos="720"/>
              </w:tabs>
              <w:ind w:left="720"/>
            </w:pPr>
            <w:r w:rsidRPr="002F1FD0">
              <w:t>auf die zu verwendende Sichtweitenstufe,</w:t>
            </w:r>
          </w:p>
          <w:p w:rsidR="00D6471B" w:rsidRPr="002F1FD0" w:rsidRDefault="00D6471B">
            <w:r w:rsidRPr="002F1FD0">
              <w:t>bei welcher der Status der Situation „wahr“ sein soll, erforderlich. Außerdem muss festgelegt werden können, ob die Maßnahmenanforderung für Tag oder Nacht gelten soll.</w:t>
            </w:r>
          </w:p>
        </w:tc>
        <w:tc>
          <w:tcPr>
            <w:tcW w:w="1080" w:type="dxa"/>
          </w:tcPr>
          <w:p w:rsidR="00D6471B" w:rsidRDefault="00D6471B">
            <w:pPr>
              <w:pStyle w:val="TAnf0"/>
            </w:pPr>
            <w:bookmarkStart w:id="385" w:name="_Toc231274099"/>
            <w:bookmarkEnd w:id="385"/>
            <w:r>
              <w:t>TAnf_128</w:t>
            </w:r>
          </w:p>
        </w:tc>
      </w:tr>
      <w:tr w:rsidR="00D6471B">
        <w:tc>
          <w:tcPr>
            <w:tcW w:w="9070" w:type="dxa"/>
            <w:gridSpan w:val="5"/>
          </w:tcPr>
          <w:p w:rsidR="00D6471B" w:rsidRDefault="00D6471B">
            <w:pPr>
              <w:rPr>
                <w:highlight w:val="yellow"/>
              </w:rPr>
            </w:pPr>
            <w:r>
              <w:rPr>
                <w:color w:val="auto"/>
              </w:rPr>
              <w:t>Als Erstversorgung für die Maßnahmenanforderung ist vorzusehen:</w:t>
            </w:r>
          </w:p>
        </w:tc>
        <w:tc>
          <w:tcPr>
            <w:tcW w:w="1080" w:type="dxa"/>
          </w:tcPr>
          <w:p w:rsidR="00D6471B" w:rsidRDefault="00D6471B" w:rsidP="00D25B4E">
            <w:pPr>
              <w:pStyle w:val="TAnf0"/>
            </w:pPr>
            <w:bookmarkStart w:id="386" w:name="_Toc231274100"/>
            <w:bookmarkEnd w:id="386"/>
            <w:r>
              <w:t>TAnf_129</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33" w:type="dxa"/>
        </w:trPr>
        <w:tc>
          <w:tcPr>
            <w:tcW w:w="1913" w:type="dxa"/>
          </w:tcPr>
          <w:p w:rsidR="00D6471B" w:rsidRPr="002F1FD0" w:rsidRDefault="00D6471B" w:rsidP="00931920">
            <w:pPr>
              <w:keepNext/>
              <w:spacing w:before="60" w:after="60"/>
              <w:jc w:val="center"/>
              <w:rPr>
                <w:b/>
              </w:rPr>
            </w:pPr>
            <w:r w:rsidRPr="002F1FD0">
              <w:rPr>
                <w:b/>
                <w:snapToGrid w:val="0"/>
              </w:rPr>
              <w:lastRenderedPageBreak/>
              <w:t>Sichtweitenstufe</w:t>
            </w:r>
          </w:p>
        </w:tc>
        <w:tc>
          <w:tcPr>
            <w:tcW w:w="2126" w:type="dxa"/>
          </w:tcPr>
          <w:p w:rsidR="00D6471B" w:rsidRPr="002F1FD0" w:rsidRDefault="00D6471B" w:rsidP="00931920">
            <w:pPr>
              <w:keepNext/>
              <w:spacing w:before="60" w:after="60"/>
              <w:jc w:val="center"/>
              <w:rPr>
                <w:b/>
              </w:rPr>
            </w:pPr>
            <w:r w:rsidRPr="002F1FD0">
              <w:rPr>
                <w:b/>
                <w:snapToGrid w:val="0"/>
              </w:rPr>
              <w:t>Anzeige an WVZ A</w:t>
            </w:r>
          </w:p>
        </w:tc>
        <w:tc>
          <w:tcPr>
            <w:tcW w:w="2552" w:type="dxa"/>
          </w:tcPr>
          <w:p w:rsidR="00D6471B" w:rsidRPr="002F1FD0" w:rsidRDefault="00D6471B" w:rsidP="00931920">
            <w:pPr>
              <w:keepNext/>
              <w:spacing w:before="60" w:after="60"/>
              <w:jc w:val="center"/>
              <w:rPr>
                <w:b/>
              </w:rPr>
            </w:pPr>
            <w:r w:rsidRPr="002F1FD0">
              <w:rPr>
                <w:b/>
                <w:snapToGrid w:val="0"/>
              </w:rPr>
              <w:t>Anzeige an WVZ B</w:t>
            </w:r>
          </w:p>
        </w:tc>
        <w:tc>
          <w:tcPr>
            <w:tcW w:w="2126" w:type="dxa"/>
          </w:tcPr>
          <w:p w:rsidR="00D6471B" w:rsidRPr="002F1FD0" w:rsidRDefault="00D6471B" w:rsidP="00931920">
            <w:pPr>
              <w:pStyle w:val="Zeileneintrag"/>
              <w:keepNext/>
              <w:spacing w:before="60" w:after="60"/>
              <w:jc w:val="center"/>
              <w:rPr>
                <w:b/>
                <w:snapToGrid w:val="0"/>
                <w:sz w:val="20"/>
                <w:szCs w:val="20"/>
              </w:rPr>
            </w:pPr>
            <w:r w:rsidRPr="002F1FD0">
              <w:rPr>
                <w:b/>
                <w:snapToGrid w:val="0"/>
                <w:sz w:val="20"/>
                <w:szCs w:val="20"/>
              </w:rPr>
              <w:t>Anzeige an WVZ C</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33" w:type="dxa"/>
        </w:trPr>
        <w:tc>
          <w:tcPr>
            <w:tcW w:w="1913" w:type="dxa"/>
          </w:tcPr>
          <w:p w:rsidR="00D6471B" w:rsidRPr="002F1FD0" w:rsidRDefault="00D6471B" w:rsidP="00931920">
            <w:pPr>
              <w:keepNext/>
              <w:spacing w:before="60" w:after="60"/>
              <w:jc w:val="center"/>
            </w:pPr>
            <w:r w:rsidRPr="002F1FD0">
              <w:t>1</w:t>
            </w:r>
          </w:p>
        </w:tc>
        <w:tc>
          <w:tcPr>
            <w:tcW w:w="2126" w:type="dxa"/>
          </w:tcPr>
          <w:p w:rsidR="00D6471B" w:rsidRPr="002F1FD0" w:rsidRDefault="00D35EAF" w:rsidP="00931920">
            <w:pPr>
              <w:keepNext/>
              <w:spacing w:before="60" w:after="60"/>
              <w:jc w:val="center"/>
            </w:pPr>
            <w:r>
              <w:rPr>
                <w:noProof/>
              </w:rPr>
              <w:drawing>
                <wp:inline distT="0" distB="0" distL="0" distR="0">
                  <wp:extent cx="256540" cy="256540"/>
                  <wp:effectExtent l="19050" t="0" r="0" b="0"/>
                  <wp:docPr id="45" name="Bild 53" descr="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274-60"/>
                          <pic:cNvPicPr>
                            <a:picLocks noChangeAspect="1" noChangeArrowheads="1"/>
                          </pic:cNvPicPr>
                        </pic:nvPicPr>
                        <pic:blipFill>
                          <a:blip r:embed="rId17"/>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2552" w:type="dxa"/>
            <w:tcBorders>
              <w:bottom w:val="nil"/>
            </w:tcBorders>
          </w:tcPr>
          <w:p w:rsidR="00D6471B" w:rsidRPr="002F1FD0" w:rsidRDefault="00D6471B" w:rsidP="00931920">
            <w:pPr>
              <w:keepNext/>
              <w:spacing w:before="60" w:after="60"/>
              <w:jc w:val="center"/>
            </w:pPr>
            <w:r w:rsidRPr="002F1FD0">
              <w:t>--</w:t>
            </w:r>
          </w:p>
        </w:tc>
        <w:tc>
          <w:tcPr>
            <w:tcW w:w="2126" w:type="dxa"/>
          </w:tcPr>
          <w:p w:rsidR="00D6471B" w:rsidRPr="002F1FD0" w:rsidRDefault="00D6471B" w:rsidP="00931920">
            <w:pPr>
              <w:keepNext/>
              <w:spacing w:before="60" w:after="60"/>
              <w:jc w:val="center"/>
            </w:pPr>
            <w:r w:rsidRPr="002F1FD0">
              <w: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33" w:type="dxa"/>
        </w:trPr>
        <w:tc>
          <w:tcPr>
            <w:tcW w:w="1913" w:type="dxa"/>
          </w:tcPr>
          <w:p w:rsidR="00D6471B" w:rsidRPr="002F1FD0" w:rsidRDefault="00D6471B" w:rsidP="00931920">
            <w:pPr>
              <w:keepNext/>
              <w:spacing w:before="60" w:after="60"/>
              <w:jc w:val="center"/>
            </w:pPr>
            <w:r w:rsidRPr="002F1FD0">
              <w:rPr>
                <w:snapToGrid w:val="0"/>
              </w:rPr>
              <w:t>2</w:t>
            </w:r>
          </w:p>
        </w:tc>
        <w:tc>
          <w:tcPr>
            <w:tcW w:w="2126" w:type="dxa"/>
            <w:tcBorders>
              <w:right w:val="nil"/>
            </w:tcBorders>
          </w:tcPr>
          <w:p w:rsidR="00D6471B" w:rsidRPr="002F1FD0" w:rsidRDefault="00D35EAF" w:rsidP="00931920">
            <w:pPr>
              <w:keepNext/>
              <w:spacing w:before="60" w:after="60"/>
              <w:jc w:val="center"/>
            </w:pPr>
            <w:r>
              <w:rPr>
                <w:noProof/>
              </w:rPr>
              <w:drawing>
                <wp:inline distT="0" distB="0" distL="0" distR="0">
                  <wp:extent cx="256540" cy="256540"/>
                  <wp:effectExtent l="19050" t="0" r="0" b="0"/>
                  <wp:docPr id="46" name="Bild 54" descr="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4" descr="274-60"/>
                          <pic:cNvPicPr>
                            <a:picLocks noChangeAspect="1" noChangeArrowheads="1"/>
                          </pic:cNvPicPr>
                        </pic:nvPicPr>
                        <pic:blipFill>
                          <a:blip r:embed="rId17"/>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2552" w:type="dxa"/>
          </w:tcPr>
          <w:p w:rsidR="00D6471B" w:rsidRPr="002F1FD0" w:rsidRDefault="00D35EAF" w:rsidP="00931920">
            <w:pPr>
              <w:keepNext/>
              <w:spacing w:before="60" w:after="60"/>
              <w:jc w:val="center"/>
            </w:pPr>
            <w:r>
              <w:rPr>
                <w:noProof/>
              </w:rPr>
              <w:drawing>
                <wp:inline distT="0" distB="0" distL="0" distR="0">
                  <wp:extent cx="256540" cy="235585"/>
                  <wp:effectExtent l="19050" t="0" r="0" b="0"/>
                  <wp:docPr id="47" name="Bild 55" descr="Z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descr="Z101"/>
                          <pic:cNvPicPr>
                            <a:picLocks noChangeAspect="1" noChangeArrowheads="1"/>
                          </pic:cNvPicPr>
                        </pic:nvPicPr>
                        <pic:blipFill>
                          <a:blip r:embed="rId21"/>
                          <a:srcRect/>
                          <a:stretch>
                            <a:fillRect/>
                          </a:stretch>
                        </pic:blipFill>
                        <pic:spPr bwMode="auto">
                          <a:xfrm>
                            <a:off x="0" y="0"/>
                            <a:ext cx="256540" cy="235585"/>
                          </a:xfrm>
                          <a:prstGeom prst="rect">
                            <a:avLst/>
                          </a:prstGeom>
                          <a:noFill/>
                          <a:ln w="9525">
                            <a:noFill/>
                            <a:miter lim="800000"/>
                            <a:headEnd/>
                            <a:tailEnd/>
                          </a:ln>
                        </pic:spPr>
                      </pic:pic>
                    </a:graphicData>
                  </a:graphic>
                </wp:inline>
              </w:drawing>
            </w:r>
          </w:p>
        </w:tc>
        <w:tc>
          <w:tcPr>
            <w:tcW w:w="2126" w:type="dxa"/>
            <w:tcBorders>
              <w:left w:val="nil"/>
            </w:tcBorders>
          </w:tcPr>
          <w:p w:rsidR="00D6471B" w:rsidRPr="002F1FD0" w:rsidRDefault="003A5E54" w:rsidP="003A5E54">
            <w:pPr>
              <w:keepNext/>
              <w:spacing w:before="60" w:after="60"/>
              <w:jc w:val="center"/>
              <w:rPr>
                <w:caps/>
              </w:rPr>
            </w:pPr>
            <w:r>
              <w:rPr>
                <w:caps/>
              </w:rPr>
              <w:t>SICHT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33" w:type="dxa"/>
        </w:trPr>
        <w:tc>
          <w:tcPr>
            <w:tcW w:w="1913" w:type="dxa"/>
          </w:tcPr>
          <w:p w:rsidR="00D6471B" w:rsidRPr="002F1FD0" w:rsidRDefault="00D6471B" w:rsidP="00931920">
            <w:pPr>
              <w:keepNext/>
              <w:spacing w:before="60" w:after="60"/>
              <w:jc w:val="center"/>
            </w:pPr>
            <w:r w:rsidRPr="002F1FD0">
              <w:rPr>
                <w:snapToGrid w:val="0"/>
              </w:rPr>
              <w:t>3</w:t>
            </w:r>
          </w:p>
        </w:tc>
        <w:tc>
          <w:tcPr>
            <w:tcW w:w="2126" w:type="dxa"/>
          </w:tcPr>
          <w:p w:rsidR="00D6471B" w:rsidRPr="002F1FD0" w:rsidRDefault="00D35EAF" w:rsidP="00931920">
            <w:pPr>
              <w:keepNext/>
              <w:spacing w:before="60" w:after="60"/>
              <w:jc w:val="center"/>
            </w:pPr>
            <w:r>
              <w:rPr>
                <w:noProof/>
              </w:rPr>
              <w:drawing>
                <wp:inline distT="0" distB="0" distL="0" distR="0">
                  <wp:extent cx="256540" cy="256540"/>
                  <wp:effectExtent l="19050" t="0" r="0" b="0"/>
                  <wp:docPr id="48" name="Bild 56" descr="2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descr="274-58"/>
                          <pic:cNvPicPr>
                            <a:picLocks noChangeAspect="1" noChangeArrowheads="1"/>
                          </pic:cNvPicPr>
                        </pic:nvPicPr>
                        <pic:blipFill>
                          <a:blip r:embed="rId15"/>
                          <a:srcRect/>
                          <a:stretch>
                            <a:fillRect/>
                          </a:stretch>
                        </pic:blipFill>
                        <pic:spPr bwMode="auto">
                          <a:xfrm>
                            <a:off x="0" y="0"/>
                            <a:ext cx="256540" cy="256540"/>
                          </a:xfrm>
                          <a:prstGeom prst="rect">
                            <a:avLst/>
                          </a:prstGeom>
                          <a:noFill/>
                          <a:ln w="9525">
                            <a:noFill/>
                            <a:miter lim="800000"/>
                            <a:headEnd/>
                            <a:tailEnd/>
                          </a:ln>
                        </pic:spPr>
                      </pic:pic>
                    </a:graphicData>
                  </a:graphic>
                </wp:inline>
              </w:drawing>
            </w:r>
          </w:p>
        </w:tc>
        <w:tc>
          <w:tcPr>
            <w:tcW w:w="2552" w:type="dxa"/>
            <w:tcBorders>
              <w:top w:val="nil"/>
            </w:tcBorders>
          </w:tcPr>
          <w:p w:rsidR="00D6471B" w:rsidRPr="002F1FD0" w:rsidRDefault="00D35EAF" w:rsidP="00931920">
            <w:pPr>
              <w:keepNext/>
              <w:spacing w:before="60" w:after="60"/>
              <w:jc w:val="center"/>
            </w:pPr>
            <w:r>
              <w:rPr>
                <w:noProof/>
              </w:rPr>
              <w:drawing>
                <wp:inline distT="0" distB="0" distL="0" distR="0">
                  <wp:extent cx="256540" cy="235585"/>
                  <wp:effectExtent l="19050" t="0" r="0" b="0"/>
                  <wp:docPr id="49" name="Bild 57" descr="Z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Z101"/>
                          <pic:cNvPicPr>
                            <a:picLocks noChangeAspect="1" noChangeArrowheads="1"/>
                          </pic:cNvPicPr>
                        </pic:nvPicPr>
                        <pic:blipFill>
                          <a:blip r:embed="rId21"/>
                          <a:srcRect/>
                          <a:stretch>
                            <a:fillRect/>
                          </a:stretch>
                        </pic:blipFill>
                        <pic:spPr bwMode="auto">
                          <a:xfrm>
                            <a:off x="0" y="0"/>
                            <a:ext cx="256540" cy="235585"/>
                          </a:xfrm>
                          <a:prstGeom prst="rect">
                            <a:avLst/>
                          </a:prstGeom>
                          <a:noFill/>
                          <a:ln w="9525">
                            <a:noFill/>
                            <a:miter lim="800000"/>
                            <a:headEnd/>
                            <a:tailEnd/>
                          </a:ln>
                        </pic:spPr>
                      </pic:pic>
                    </a:graphicData>
                  </a:graphic>
                </wp:inline>
              </w:drawing>
            </w:r>
          </w:p>
        </w:tc>
        <w:tc>
          <w:tcPr>
            <w:tcW w:w="2126" w:type="dxa"/>
          </w:tcPr>
          <w:p w:rsidR="00D6471B" w:rsidRPr="002F1FD0" w:rsidRDefault="003A5E54" w:rsidP="00931920">
            <w:pPr>
              <w:keepNext/>
              <w:spacing w:before="60" w:after="60"/>
              <w:jc w:val="center"/>
              <w:rPr>
                <w:caps/>
              </w:rPr>
            </w:pPr>
            <w:r>
              <w:rPr>
                <w:caps/>
              </w:rPr>
              <w:t>SICHT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33" w:type="dxa"/>
        </w:trPr>
        <w:tc>
          <w:tcPr>
            <w:tcW w:w="1913" w:type="dxa"/>
          </w:tcPr>
          <w:p w:rsidR="00D6471B" w:rsidRPr="002F1FD0" w:rsidRDefault="00D6471B" w:rsidP="00931920">
            <w:pPr>
              <w:keepNext/>
              <w:spacing w:before="60" w:after="60"/>
              <w:jc w:val="center"/>
            </w:pPr>
            <w:r w:rsidRPr="002F1FD0">
              <w:rPr>
                <w:snapToGrid w:val="0"/>
              </w:rPr>
              <w:t>4</w:t>
            </w:r>
          </w:p>
        </w:tc>
        <w:tc>
          <w:tcPr>
            <w:tcW w:w="2126" w:type="dxa"/>
          </w:tcPr>
          <w:p w:rsidR="00D6471B" w:rsidRPr="002F1FD0" w:rsidRDefault="00D6471B" w:rsidP="00931920">
            <w:pPr>
              <w:keepNext/>
              <w:spacing w:before="60" w:after="60"/>
              <w:jc w:val="center"/>
            </w:pPr>
            <w:r w:rsidRPr="002F1FD0">
              <w:object w:dxaOrig="406" w:dyaOrig="406">
                <v:shape id="_x0000_i1027" type="#_x0000_t75" style="width:20.1pt;height:20.1pt" o:ole="" fillcolor="window">
                  <v:imagedata r:id="rId22" o:title=""/>
                </v:shape>
                <o:OLEObject Type="Embed" ProgID="Word.Picture.8" ShapeID="_x0000_i1027" DrawAspect="Content" ObjectID="_1480856794" r:id="rId23"/>
              </w:object>
            </w:r>
          </w:p>
        </w:tc>
        <w:tc>
          <w:tcPr>
            <w:tcW w:w="2552" w:type="dxa"/>
          </w:tcPr>
          <w:p w:rsidR="00D6471B" w:rsidRPr="002F1FD0" w:rsidRDefault="00D35EAF" w:rsidP="00931920">
            <w:pPr>
              <w:keepNext/>
              <w:spacing w:before="60" w:after="60"/>
              <w:jc w:val="center"/>
            </w:pPr>
            <w:r>
              <w:rPr>
                <w:noProof/>
              </w:rPr>
              <w:drawing>
                <wp:inline distT="0" distB="0" distL="0" distR="0">
                  <wp:extent cx="256540" cy="235585"/>
                  <wp:effectExtent l="19050" t="0" r="0" b="0"/>
                  <wp:docPr id="51" name="Bild 59" descr="Z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Z101"/>
                          <pic:cNvPicPr>
                            <a:picLocks noChangeAspect="1" noChangeArrowheads="1"/>
                          </pic:cNvPicPr>
                        </pic:nvPicPr>
                        <pic:blipFill>
                          <a:blip r:embed="rId21"/>
                          <a:srcRect/>
                          <a:stretch>
                            <a:fillRect/>
                          </a:stretch>
                        </pic:blipFill>
                        <pic:spPr bwMode="auto">
                          <a:xfrm>
                            <a:off x="0" y="0"/>
                            <a:ext cx="256540" cy="235585"/>
                          </a:xfrm>
                          <a:prstGeom prst="rect">
                            <a:avLst/>
                          </a:prstGeom>
                          <a:noFill/>
                          <a:ln w="9525">
                            <a:noFill/>
                            <a:miter lim="800000"/>
                            <a:headEnd/>
                            <a:tailEnd/>
                          </a:ln>
                        </pic:spPr>
                      </pic:pic>
                    </a:graphicData>
                  </a:graphic>
                </wp:inline>
              </w:drawing>
            </w:r>
          </w:p>
        </w:tc>
        <w:tc>
          <w:tcPr>
            <w:tcW w:w="2126" w:type="dxa"/>
          </w:tcPr>
          <w:p w:rsidR="00D6471B" w:rsidRPr="002F1FD0" w:rsidRDefault="003A5E54" w:rsidP="00931920">
            <w:pPr>
              <w:keepNext/>
              <w:spacing w:before="60" w:after="60"/>
              <w:jc w:val="center"/>
              <w:rPr>
                <w:caps/>
              </w:rPr>
            </w:pPr>
            <w:r>
              <w:rPr>
                <w:caps/>
              </w:rPr>
              <w:t>SICHT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33" w:type="dxa"/>
        </w:trPr>
        <w:tc>
          <w:tcPr>
            <w:tcW w:w="1913" w:type="dxa"/>
          </w:tcPr>
          <w:p w:rsidR="00D6471B" w:rsidRPr="002F1FD0" w:rsidRDefault="00D6471B" w:rsidP="00931920">
            <w:pPr>
              <w:keepNext/>
              <w:spacing w:before="60" w:after="60"/>
              <w:jc w:val="center"/>
            </w:pPr>
            <w:r w:rsidRPr="002F1FD0">
              <w:rPr>
                <w:snapToGrid w:val="0"/>
              </w:rPr>
              <w:t>5</w:t>
            </w:r>
          </w:p>
        </w:tc>
        <w:tc>
          <w:tcPr>
            <w:tcW w:w="2126" w:type="dxa"/>
          </w:tcPr>
          <w:p w:rsidR="00D6471B" w:rsidRPr="002F1FD0" w:rsidRDefault="00D6471B" w:rsidP="00931920">
            <w:pPr>
              <w:keepNext/>
              <w:spacing w:before="60" w:after="60"/>
              <w:jc w:val="center"/>
            </w:pPr>
            <w:r w:rsidRPr="002F1FD0">
              <w:rPr>
                <w:snapToGrid w:val="0"/>
              </w:rPr>
              <w:object w:dxaOrig="700" w:dyaOrig="701">
                <v:shape id="_x0000_i1028" type="#_x0000_t75" style="width:21.75pt;height:20.95pt" o:ole="" fillcolor="window">
                  <v:imagedata r:id="rId24" o:title=""/>
                </v:shape>
                <o:OLEObject Type="Embed" ProgID="CorelDraw.Graphic.8" ShapeID="_x0000_i1028" DrawAspect="Content" ObjectID="_1480856795" r:id="rId25"/>
              </w:object>
            </w:r>
          </w:p>
        </w:tc>
        <w:tc>
          <w:tcPr>
            <w:tcW w:w="2552" w:type="dxa"/>
          </w:tcPr>
          <w:p w:rsidR="00D6471B" w:rsidRPr="002F1FD0" w:rsidRDefault="00D35EAF" w:rsidP="00931920">
            <w:pPr>
              <w:keepNext/>
              <w:spacing w:before="60" w:after="60"/>
              <w:jc w:val="center"/>
            </w:pPr>
            <w:r>
              <w:rPr>
                <w:noProof/>
              </w:rPr>
              <w:drawing>
                <wp:inline distT="0" distB="0" distL="0" distR="0">
                  <wp:extent cx="256540" cy="235585"/>
                  <wp:effectExtent l="19050" t="0" r="0" b="0"/>
                  <wp:docPr id="53" name="Bild 61" descr="Z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1" descr="Z101"/>
                          <pic:cNvPicPr>
                            <a:picLocks noChangeAspect="1" noChangeArrowheads="1"/>
                          </pic:cNvPicPr>
                        </pic:nvPicPr>
                        <pic:blipFill>
                          <a:blip r:embed="rId21"/>
                          <a:srcRect/>
                          <a:stretch>
                            <a:fillRect/>
                          </a:stretch>
                        </pic:blipFill>
                        <pic:spPr bwMode="auto">
                          <a:xfrm>
                            <a:off x="0" y="0"/>
                            <a:ext cx="256540" cy="235585"/>
                          </a:xfrm>
                          <a:prstGeom prst="rect">
                            <a:avLst/>
                          </a:prstGeom>
                          <a:noFill/>
                          <a:ln w="9525">
                            <a:noFill/>
                            <a:miter lim="800000"/>
                            <a:headEnd/>
                            <a:tailEnd/>
                          </a:ln>
                        </pic:spPr>
                      </pic:pic>
                    </a:graphicData>
                  </a:graphic>
                </wp:inline>
              </w:drawing>
            </w:r>
          </w:p>
        </w:tc>
        <w:tc>
          <w:tcPr>
            <w:tcW w:w="2126" w:type="dxa"/>
          </w:tcPr>
          <w:p w:rsidR="00D6471B" w:rsidRPr="002F1FD0" w:rsidRDefault="003A5E54" w:rsidP="00931920">
            <w:pPr>
              <w:keepNext/>
              <w:spacing w:before="60" w:after="60"/>
              <w:jc w:val="center"/>
              <w:rPr>
                <w:caps/>
              </w:rPr>
            </w:pPr>
            <w:r>
              <w:rPr>
                <w:caps/>
              </w:rPr>
              <w:t>SICHT</w:t>
            </w:r>
          </w:p>
        </w:tc>
      </w:tr>
    </w:tbl>
    <w:p w:rsidR="00D6471B" w:rsidRDefault="00D6471B" w:rsidP="005974A0">
      <w:pPr>
        <w:pStyle w:val="TitleTab"/>
        <w:keepNext/>
      </w:pPr>
      <w:bookmarkStart w:id="387" w:name="_Toc397952509"/>
      <w:r w:rsidRPr="007D353B">
        <w:t xml:space="preserve">Tabelle </w:t>
      </w:r>
      <w:r w:rsidR="00BE6B32">
        <w:fldChar w:fldCharType="begin"/>
      </w:r>
      <w:r w:rsidR="00BE6B32">
        <w:instrText xml:space="preserve"> SEQ Tabelle \* ARABIC </w:instrText>
      </w:r>
      <w:r w:rsidR="00BE6B32">
        <w:fldChar w:fldCharType="separate"/>
      </w:r>
      <w:r w:rsidR="00573453">
        <w:rPr>
          <w:noProof/>
        </w:rPr>
        <w:t>31</w:t>
      </w:r>
      <w:r w:rsidR="00BE6B32">
        <w:rPr>
          <w:noProof/>
        </w:rPr>
        <w:fldChar w:fldCharType="end"/>
      </w:r>
      <w:r w:rsidRPr="007D353B">
        <w:t>: Zusammenstellung der Erstversorgung zur Maßnahmenanforderung zur Nebelwarnung</w:t>
      </w:r>
      <w:bookmarkEnd w:id="387"/>
    </w:p>
    <w:p w:rsidR="00D6471B" w:rsidRDefault="00D6471B"/>
    <w:bookmarkEnd w:id="384"/>
    <w:p w:rsidR="00D6471B" w:rsidRDefault="00D6471B">
      <w:pPr>
        <w:pStyle w:val="berschrift4"/>
        <w:numPr>
          <w:ilvl w:val="3"/>
          <w:numId w:val="12"/>
        </w:numPr>
      </w:pPr>
      <w:r>
        <w:t>Seitenwind</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 xml:space="preserve">Der Steuerungsalgorithmus „Seitenwind“ dient dazu, an gefährdeten Stellen im Falle von starkem Seitenwind eine Maßnahmenanforderung (z.B. Reduktion der zulässigen Höchstgeschwindigkeiten) zu generieren. </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pPr>
              <w:rPr>
                <w:u w:val="single"/>
              </w:rPr>
            </w:pPr>
            <w:r>
              <w:t>Die Algorithmik gestaltet sich wie folgt:</w:t>
            </w:r>
          </w:p>
          <w:p w:rsidR="00D6471B" w:rsidRDefault="00D6471B">
            <w:pPr>
              <w:rPr>
                <w:u w:val="single"/>
              </w:rPr>
            </w:pPr>
            <w:r>
              <w:rPr>
                <w:u w:val="single"/>
              </w:rPr>
              <w:t>Einschaltkriterium:</w:t>
            </w:r>
          </w:p>
          <w:p w:rsidR="00D6471B" w:rsidRDefault="00D6471B">
            <w:r>
              <w:t>WS</w:t>
            </w:r>
            <w:r>
              <w:rPr>
                <w:vertAlign w:val="subscript"/>
              </w:rPr>
              <w:t>i</w:t>
            </w:r>
            <w:r>
              <w:t xml:space="preserve"> * (|sin (WR</w:t>
            </w:r>
            <w:r>
              <w:rPr>
                <w:vertAlign w:val="subscript"/>
              </w:rPr>
              <w:t xml:space="preserve">i </w:t>
            </w:r>
            <w:r>
              <w:t>- SR</w:t>
            </w:r>
            <w:r>
              <w:rPr>
                <w:vertAlign w:val="subscript"/>
              </w:rPr>
              <w:t>i</w:t>
            </w:r>
            <w:r>
              <w:t>)|) &gt; WS</w:t>
            </w:r>
            <w:r>
              <w:rPr>
                <w:vertAlign w:val="subscript"/>
              </w:rPr>
              <w:t>i,Ein</w:t>
            </w:r>
            <w:r>
              <w:t xml:space="preserve">  </w:t>
            </w:r>
          </w:p>
          <w:p w:rsidR="00D6471B" w:rsidRDefault="00D6471B">
            <w:pPr>
              <w:rPr>
                <w:u w:val="single"/>
              </w:rPr>
            </w:pPr>
            <w:r>
              <w:rPr>
                <w:u w:val="single"/>
              </w:rPr>
              <w:t>Ausschaltkriterium:</w:t>
            </w:r>
          </w:p>
          <w:p w:rsidR="00D6471B" w:rsidRDefault="00D6471B">
            <w:r>
              <w:t>WS</w:t>
            </w:r>
            <w:r>
              <w:rPr>
                <w:vertAlign w:val="subscript"/>
              </w:rPr>
              <w:t>i</w:t>
            </w:r>
            <w:r>
              <w:t xml:space="preserve"> * (|sin (WR</w:t>
            </w:r>
            <w:r>
              <w:rPr>
                <w:vertAlign w:val="subscript"/>
              </w:rPr>
              <w:t xml:space="preserve">i </w:t>
            </w:r>
            <w:r>
              <w:t>- SR</w:t>
            </w:r>
            <w:r>
              <w:rPr>
                <w:vertAlign w:val="subscript"/>
              </w:rPr>
              <w:t>i</w:t>
            </w:r>
            <w:r>
              <w:t>)|) &lt; WS</w:t>
            </w:r>
            <w:r>
              <w:rPr>
                <w:vertAlign w:val="subscript"/>
              </w:rPr>
              <w:t>i,Aus</w:t>
            </w:r>
            <w:r>
              <w:t xml:space="preserve"> </w:t>
            </w:r>
          </w:p>
          <w:p w:rsidR="00D6471B" w:rsidRDefault="00D6471B">
            <w:r>
              <w:t xml:space="preserve">wobei </w:t>
            </w:r>
          </w:p>
          <w:p w:rsidR="00D6471B" w:rsidRDefault="00D6471B">
            <w:r>
              <w:t>WS</w:t>
            </w:r>
            <w:r>
              <w:rPr>
                <w:vertAlign w:val="subscript"/>
              </w:rPr>
              <w:t>i</w:t>
            </w:r>
            <w:r>
              <w:t xml:space="preserve">: Windstärke am Querschnitt i </w:t>
            </w:r>
          </w:p>
          <w:p w:rsidR="00D6471B" w:rsidRDefault="00D6471B">
            <w:r>
              <w:t>WR</w:t>
            </w:r>
            <w:r>
              <w:rPr>
                <w:vertAlign w:val="subscript"/>
              </w:rPr>
              <w:t>i</w:t>
            </w:r>
            <w:r>
              <w:t>: Windrichtung am Querschnitt i</w:t>
            </w:r>
          </w:p>
          <w:p w:rsidR="00D6471B" w:rsidRDefault="00D6471B">
            <w:r>
              <w:t>SR</w:t>
            </w:r>
            <w:r>
              <w:rPr>
                <w:vertAlign w:val="subscript"/>
              </w:rPr>
              <w:t>i</w:t>
            </w:r>
            <w:r>
              <w:t xml:space="preserve"> Strassenrichtung an der Stelle i</w:t>
            </w:r>
          </w:p>
          <w:p w:rsidR="00D6471B" w:rsidRDefault="00D6471B">
            <w:r>
              <w:t>WS</w:t>
            </w:r>
            <w:r>
              <w:rPr>
                <w:vertAlign w:val="subscript"/>
              </w:rPr>
              <w:t>i,Ein/Aus</w:t>
            </w:r>
            <w:r>
              <w:t>: Einschalt-/Auschaltparameter der maßgebenden Windstärke.</w:t>
            </w:r>
          </w:p>
        </w:tc>
        <w:tc>
          <w:tcPr>
            <w:tcW w:w="1080" w:type="dxa"/>
          </w:tcPr>
          <w:p w:rsidR="00D6471B" w:rsidRDefault="00D6471B">
            <w:pPr>
              <w:pStyle w:val="TAnf0"/>
            </w:pPr>
            <w:bookmarkStart w:id="388" w:name="_Toc231274101"/>
            <w:bookmarkEnd w:id="388"/>
            <w:r>
              <w:t>TAnf_130</w:t>
            </w:r>
          </w:p>
        </w:tc>
      </w:tr>
      <w:tr w:rsidR="00D6471B">
        <w:tc>
          <w:tcPr>
            <w:tcW w:w="9070" w:type="dxa"/>
          </w:tcPr>
          <w:p w:rsidR="00D6471B" w:rsidRDefault="00D6471B">
            <w:r>
              <w:t>Für die Erstversorgung ist im zugeordneten AQ eine Geschwindigkeits</w:t>
            </w:r>
            <w:r>
              <w:softHyphen/>
              <w:t>be</w:t>
            </w:r>
            <w:r>
              <w:softHyphen/>
              <w:t>schränkung von 80 km/h (in WVZ A) sowie das Zeichen „Gefahrstelle“ (in WVZ B) mit Zusatztext „Wind“ (in WVZ C) vorzusehen.</w:t>
            </w:r>
          </w:p>
        </w:tc>
        <w:tc>
          <w:tcPr>
            <w:tcW w:w="1080" w:type="dxa"/>
          </w:tcPr>
          <w:p w:rsidR="00D6471B" w:rsidRDefault="00D6471B" w:rsidP="00D25B4E">
            <w:pPr>
              <w:pStyle w:val="TAnf0"/>
            </w:pPr>
            <w:bookmarkStart w:id="389" w:name="_Toc231274102"/>
            <w:bookmarkEnd w:id="389"/>
            <w:r>
              <w:t>TAnf_131</w:t>
            </w:r>
          </w:p>
        </w:tc>
      </w:tr>
    </w:tbl>
    <w:p w:rsidR="00D6471B" w:rsidRDefault="00D6471B">
      <w:pPr>
        <w:pStyle w:val="berschrift4"/>
        <w:numPr>
          <w:ilvl w:val="3"/>
          <w:numId w:val="12"/>
        </w:numPr>
      </w:pPr>
      <w:r>
        <w:t>Lärm</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Der Steuerungsalgorithmus „Lärm“ dient dazu, in kritischen Gebieten zu bestimmten Zeiten eine Maßnahmenanforderung (z.B. Reduktion der zulässigen Höchstgeschwindigkeiten) zu generieren, wenn die gemessenen Lärmpegel zu hoch liegen. Um nicht auf ein einzelnes lautes Fahrzeug zu reagieren, werden gleichzeitig die Geschwindigkeit und die Verkehrsmenge zur Plausibilisierung abgefragt.</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lastRenderedPageBreak/>
              <w:t xml:space="preserve">Die Algorithmik gestaltet sich wie folgt: </w:t>
            </w:r>
          </w:p>
          <w:p w:rsidR="00D6471B" w:rsidRDefault="00D6471B">
            <w:pPr>
              <w:keepNext/>
              <w:rPr>
                <w:u w:val="single"/>
              </w:rPr>
            </w:pPr>
            <w:r>
              <w:rPr>
                <w:u w:val="single"/>
              </w:rPr>
              <w:t>Einschaltkriterium:</w:t>
            </w:r>
          </w:p>
          <w:p w:rsidR="00D6471B" w:rsidRDefault="00D6471B">
            <w:pPr>
              <w:keepNext/>
              <w:rPr>
                <w:vertAlign w:val="subscript"/>
              </w:rPr>
            </w:pPr>
            <w:r>
              <w:t>(Q</w:t>
            </w:r>
            <w:r>
              <w:rPr>
                <w:vertAlign w:val="subscript"/>
              </w:rPr>
              <w:t xml:space="preserve">B,i </w:t>
            </w:r>
            <w:r>
              <w:t>&gt; Q</w:t>
            </w:r>
            <w:r>
              <w:rPr>
                <w:vertAlign w:val="subscript"/>
              </w:rPr>
              <w:t>B,Lärm.i,Ein</w:t>
            </w:r>
            <w:r>
              <w:t xml:space="preserve">) </w:t>
            </w:r>
            <w:r>
              <w:sym w:font="SymbolPS" w:char="F0D9"/>
            </w:r>
            <w:r>
              <w:t xml:space="preserve"> (V</w:t>
            </w:r>
            <w:r>
              <w:rPr>
                <w:vertAlign w:val="subscript"/>
              </w:rPr>
              <w:t xml:space="preserve">Kfz,i </w:t>
            </w:r>
            <w:r>
              <w:t>&gt; V</w:t>
            </w:r>
            <w:r>
              <w:rPr>
                <w:vertAlign w:val="subscript"/>
              </w:rPr>
              <w:t>Kfz,Lärm,i,Ein</w:t>
            </w:r>
            <w:r>
              <w:t xml:space="preserve">) </w:t>
            </w:r>
            <w:r>
              <w:sym w:font="SymbolPS" w:char="F0D9"/>
            </w:r>
            <w:r>
              <w:t xml:space="preserve">  (Ereignis [zugeordnete Ereignisklasse] = „wahr“) </w:t>
            </w:r>
            <w:r>
              <w:sym w:font="SymbolPS" w:char="F0D9"/>
            </w:r>
            <w:r>
              <w:t xml:space="preserve"> (t in [t</w:t>
            </w:r>
            <w:r>
              <w:rPr>
                <w:vertAlign w:val="subscript"/>
              </w:rPr>
              <w:t>i,Start</w:t>
            </w:r>
            <w:r>
              <w:t xml:space="preserve"> , t</w:t>
            </w:r>
            <w:r>
              <w:rPr>
                <w:vertAlign w:val="subscript"/>
              </w:rPr>
              <w:t>i,Ende</w:t>
            </w:r>
            <w:r>
              <w:t xml:space="preserve">]) </w:t>
            </w:r>
            <w:r>
              <w:sym w:font="SymbolPS" w:char="F0D9"/>
            </w:r>
            <w:r>
              <w:t xml:space="preserve"> (L</w:t>
            </w:r>
            <w:r>
              <w:rPr>
                <w:vertAlign w:val="subscript"/>
              </w:rPr>
              <w:t>i</w:t>
            </w:r>
            <w:r>
              <w:t>&gt; L</w:t>
            </w:r>
            <w:r>
              <w:rPr>
                <w:vertAlign w:val="subscript"/>
              </w:rPr>
              <w:t>i,Ein</w:t>
            </w:r>
            <w:r>
              <w:t>)</w:t>
            </w:r>
          </w:p>
          <w:p w:rsidR="00D6471B" w:rsidRDefault="00D6471B">
            <w:pPr>
              <w:rPr>
                <w:u w:val="single"/>
              </w:rPr>
            </w:pPr>
            <w:r>
              <w:rPr>
                <w:u w:val="single"/>
              </w:rPr>
              <w:t>Ausschaltkriterium:</w:t>
            </w:r>
          </w:p>
          <w:p w:rsidR="00D6471B" w:rsidRDefault="00D6471B">
            <w:pPr>
              <w:rPr>
                <w:vertAlign w:val="subscript"/>
              </w:rPr>
            </w:pPr>
            <w:r>
              <w:t>(Q</w:t>
            </w:r>
            <w:r>
              <w:rPr>
                <w:vertAlign w:val="subscript"/>
              </w:rPr>
              <w:t xml:space="preserve">B,i </w:t>
            </w:r>
            <w:r>
              <w:t>&lt; Q</w:t>
            </w:r>
            <w:r>
              <w:rPr>
                <w:vertAlign w:val="subscript"/>
              </w:rPr>
              <w:t>B,Lärm.i,Aus</w:t>
            </w:r>
            <w:r>
              <w:t xml:space="preserve">) </w:t>
            </w:r>
            <w:r>
              <w:sym w:font="SymbolPS" w:char="F0DA"/>
            </w:r>
            <w:r>
              <w:t xml:space="preserve"> (V</w:t>
            </w:r>
            <w:r>
              <w:rPr>
                <w:vertAlign w:val="subscript"/>
              </w:rPr>
              <w:t xml:space="preserve">Kfz,i </w:t>
            </w:r>
            <w:r>
              <w:t>&lt; V</w:t>
            </w:r>
            <w:r>
              <w:rPr>
                <w:vertAlign w:val="subscript"/>
              </w:rPr>
              <w:t>Kfz,Lärm,i,Aus</w:t>
            </w:r>
            <w:r>
              <w:t xml:space="preserve">) </w:t>
            </w:r>
            <w:r>
              <w:sym w:font="SymbolPS" w:char="F0DA"/>
            </w:r>
            <w:r>
              <w:t xml:space="preserve">  (Ereignis [zugeordnete Ereignisklasse] = „falsch“) </w:t>
            </w:r>
            <w:r>
              <w:sym w:font="SymbolPS" w:char="F0DA"/>
            </w:r>
            <w:r>
              <w:t xml:space="preserve"> (t in [t</w:t>
            </w:r>
            <w:r>
              <w:rPr>
                <w:vertAlign w:val="subscript"/>
              </w:rPr>
              <w:t>i,Ende</w:t>
            </w:r>
            <w:r>
              <w:t xml:space="preserve"> , t</w:t>
            </w:r>
            <w:r>
              <w:rPr>
                <w:vertAlign w:val="subscript"/>
              </w:rPr>
              <w:t>i,Start</w:t>
            </w:r>
            <w:r>
              <w:t xml:space="preserve">]) </w:t>
            </w:r>
            <w:r>
              <w:sym w:font="SymbolPS" w:char="F0DA"/>
            </w:r>
            <w:r>
              <w:t xml:space="preserve"> (L</w:t>
            </w:r>
            <w:r>
              <w:rPr>
                <w:vertAlign w:val="subscript"/>
              </w:rPr>
              <w:t>i</w:t>
            </w:r>
            <w:r>
              <w:t xml:space="preserve"> &lt; L</w:t>
            </w:r>
            <w:r>
              <w:rPr>
                <w:vertAlign w:val="subscript"/>
              </w:rPr>
              <w:t>i,Ein</w:t>
            </w:r>
            <w:r>
              <w:t>)</w:t>
            </w:r>
          </w:p>
          <w:p w:rsidR="00D6471B" w:rsidRDefault="00D6471B">
            <w:r>
              <w:t xml:space="preserve">wobei </w:t>
            </w:r>
          </w:p>
          <w:p w:rsidR="00D6471B" w:rsidRDefault="00D6471B">
            <w:r>
              <w:t>Q</w:t>
            </w:r>
            <w:r>
              <w:rPr>
                <w:vertAlign w:val="subscript"/>
              </w:rPr>
              <w:t>b,i</w:t>
            </w:r>
            <w:r>
              <w:t>: Bemessungsverkehrsstärke am Querschnitt i</w:t>
            </w:r>
          </w:p>
          <w:p w:rsidR="00D6471B" w:rsidRDefault="00D6471B">
            <w:r>
              <w:t>V</w:t>
            </w:r>
            <w:r>
              <w:rPr>
                <w:vertAlign w:val="subscript"/>
              </w:rPr>
              <w:t>Kfz,i</w:t>
            </w:r>
            <w:r>
              <w:t>: Kfz-Verkehrsstärke am Querschnitt i</w:t>
            </w:r>
          </w:p>
          <w:p w:rsidR="00D6471B" w:rsidRDefault="00D6471B">
            <w:r>
              <w:t>L</w:t>
            </w:r>
            <w:r>
              <w:rPr>
                <w:vertAlign w:val="subscript"/>
              </w:rPr>
              <w:t>i</w:t>
            </w:r>
            <w:r>
              <w:t>: Lärmpegel am Querschnitt i</w:t>
            </w:r>
          </w:p>
          <w:p w:rsidR="00D6471B" w:rsidRDefault="00D6471B">
            <w:r>
              <w:t>t: Aktueller Zeitpunkt</w:t>
            </w:r>
          </w:p>
          <w:p w:rsidR="00D6471B" w:rsidRDefault="00D6471B">
            <w:r>
              <w:t>t</w:t>
            </w:r>
            <w:r>
              <w:rPr>
                <w:vertAlign w:val="subscript"/>
              </w:rPr>
              <w:t>i,Start</w:t>
            </w:r>
            <w:r>
              <w:t>: Startzeitpunkt des Lärmschutzprogramms am Querschnitt i</w:t>
            </w:r>
          </w:p>
          <w:p w:rsidR="00D6471B" w:rsidRDefault="00D6471B">
            <w:r>
              <w:t>t</w:t>
            </w:r>
            <w:r>
              <w:rPr>
                <w:vertAlign w:val="subscript"/>
              </w:rPr>
              <w:t>i,Ende</w:t>
            </w:r>
            <w:r>
              <w:t>: Endzeitpunkt des Lärmschutzprogramms am Querschnitt i</w:t>
            </w:r>
          </w:p>
        </w:tc>
        <w:tc>
          <w:tcPr>
            <w:tcW w:w="1080" w:type="dxa"/>
          </w:tcPr>
          <w:p w:rsidR="00D6471B" w:rsidRDefault="00D6471B">
            <w:pPr>
              <w:pStyle w:val="TAnf0"/>
            </w:pPr>
            <w:bookmarkStart w:id="390" w:name="_Toc231274103"/>
            <w:bookmarkEnd w:id="390"/>
            <w:r>
              <w:t>TAnf_132</w:t>
            </w:r>
          </w:p>
        </w:tc>
      </w:tr>
      <w:tr w:rsidR="00D6471B">
        <w:tc>
          <w:tcPr>
            <w:tcW w:w="9070" w:type="dxa"/>
          </w:tcPr>
          <w:p w:rsidR="00D6471B" w:rsidRDefault="00D6471B">
            <w:pPr>
              <w:rPr>
                <w:color w:val="auto"/>
              </w:rPr>
            </w:pPr>
            <w:r>
              <w:rPr>
                <w:color w:val="auto"/>
              </w:rPr>
              <w:t>Die Übertragung des Lärmpegels muss durch ein spezielles Telegramm in der FG 3 erfolgen. Hierzu müssen die Teilmodelle KExTLS Global sowie Verkehr Global (siehe [DatKBLAk]) entsprechend erweitert werden.</w:t>
            </w:r>
          </w:p>
        </w:tc>
        <w:tc>
          <w:tcPr>
            <w:tcW w:w="1080" w:type="dxa"/>
          </w:tcPr>
          <w:p w:rsidR="00D6471B" w:rsidRDefault="00D6471B" w:rsidP="00D25B4E">
            <w:pPr>
              <w:pStyle w:val="TAnf0"/>
            </w:pPr>
            <w:bookmarkStart w:id="391" w:name="_Toc231274104"/>
            <w:bookmarkEnd w:id="391"/>
            <w:r>
              <w:t>TAnf_133</w:t>
            </w:r>
          </w:p>
        </w:tc>
      </w:tr>
      <w:tr w:rsidR="00D6471B">
        <w:tc>
          <w:tcPr>
            <w:tcW w:w="9070" w:type="dxa"/>
          </w:tcPr>
          <w:p w:rsidR="00D6471B" w:rsidRDefault="00D6471B">
            <w:r>
              <w:t>Ist keine Lärmmessung vorhanden, so kommt alternativ (parametrierbar) ein berechneter Wert nach folgender Formel zum Einsatz:</w:t>
            </w:r>
          </w:p>
        </w:tc>
        <w:tc>
          <w:tcPr>
            <w:tcW w:w="1080" w:type="dxa"/>
          </w:tcPr>
          <w:p w:rsidR="00D6471B" w:rsidRDefault="00D6471B">
            <w:pPr>
              <w:pStyle w:val="TAnf0"/>
            </w:pPr>
            <w:bookmarkStart w:id="392" w:name="_Toc231274105"/>
            <w:bookmarkEnd w:id="392"/>
            <w:r>
              <w:t>TAnf_134</w:t>
            </w:r>
          </w:p>
        </w:tc>
      </w:tr>
      <w:tr w:rsidR="00D6471B">
        <w:tc>
          <w:tcPr>
            <w:tcW w:w="9070" w:type="dxa"/>
          </w:tcPr>
          <w:p w:rsidR="00D6471B" w:rsidRDefault="00D6471B">
            <w:pPr>
              <w:rPr>
                <w:lang w:val="it-IT"/>
              </w:rPr>
            </w:pPr>
            <w:r>
              <w:rPr>
                <w:lang w:val="it-IT"/>
              </w:rPr>
              <w:t>L</w:t>
            </w:r>
            <w:r>
              <w:rPr>
                <w:vertAlign w:val="subscript"/>
                <w:lang w:val="it-IT"/>
              </w:rPr>
              <w:t xml:space="preserve">i </w:t>
            </w:r>
            <w:r>
              <w:rPr>
                <w:lang w:val="it-IT"/>
              </w:rPr>
              <w:t>= 37,3 + 10 * lg(Q</w:t>
            </w:r>
            <w:r>
              <w:rPr>
                <w:vertAlign w:val="subscript"/>
                <w:lang w:val="it-IT"/>
              </w:rPr>
              <w:t>Kfz,i</w:t>
            </w:r>
            <w:r>
              <w:rPr>
                <w:lang w:val="it-IT"/>
              </w:rPr>
              <w:t>* (1 + 0,082 * p</w:t>
            </w:r>
            <w:r>
              <w:rPr>
                <w:vertAlign w:val="subscript"/>
                <w:lang w:val="it-IT"/>
              </w:rPr>
              <w:t>i</w:t>
            </w:r>
            <w:r>
              <w:rPr>
                <w:lang w:val="it-IT"/>
              </w:rPr>
              <w:t>) ) + D</w:t>
            </w:r>
            <w:r>
              <w:rPr>
                <w:vertAlign w:val="subscript"/>
                <w:lang w:val="it-IT"/>
              </w:rPr>
              <w:t xml:space="preserve">v,i </w:t>
            </w:r>
            <w:r>
              <w:rPr>
                <w:lang w:val="it-IT"/>
              </w:rPr>
              <w:t>+ K</w:t>
            </w:r>
          </w:p>
          <w:p w:rsidR="00D6471B" w:rsidRDefault="00D6471B">
            <w:r>
              <w:t>Mit</w:t>
            </w:r>
          </w:p>
          <w:p w:rsidR="00D6471B" w:rsidRDefault="00D6471B">
            <w:r>
              <w:t>Q</w:t>
            </w:r>
            <w:r>
              <w:rPr>
                <w:vertAlign w:val="subscript"/>
              </w:rPr>
              <w:t>Kfz,i</w:t>
            </w:r>
            <w:r>
              <w:t>:</w:t>
            </w:r>
            <w:r>
              <w:tab/>
              <w:t>Kfz-Verkehrsstärke am Querschnitt i</w:t>
            </w:r>
          </w:p>
          <w:p w:rsidR="00D6471B" w:rsidRDefault="00D6471B">
            <w:pPr>
              <w:rPr>
                <w:lang w:val="it-IT"/>
              </w:rPr>
            </w:pPr>
            <w:r>
              <w:rPr>
                <w:lang w:val="it-IT"/>
              </w:rPr>
              <w:t>p</w:t>
            </w:r>
            <w:r>
              <w:rPr>
                <w:vertAlign w:val="subscript"/>
                <w:lang w:val="it-IT"/>
              </w:rPr>
              <w:t>i</w:t>
            </w:r>
            <w:r>
              <w:rPr>
                <w:lang w:val="it-IT"/>
              </w:rPr>
              <w:t xml:space="preserve">: </w:t>
            </w:r>
            <w:r>
              <w:rPr>
                <w:lang w:val="it-IT"/>
              </w:rPr>
              <w:tab/>
              <w:t>Lkw-Anteil in % (100 * Q</w:t>
            </w:r>
            <w:r>
              <w:rPr>
                <w:vertAlign w:val="subscript"/>
                <w:lang w:val="it-IT"/>
              </w:rPr>
              <w:t>Lkw,i</w:t>
            </w:r>
            <w:r>
              <w:rPr>
                <w:lang w:val="it-IT"/>
              </w:rPr>
              <w:t xml:space="preserve"> / Q</w:t>
            </w:r>
            <w:r>
              <w:rPr>
                <w:vertAlign w:val="subscript"/>
                <w:lang w:val="it-IT"/>
              </w:rPr>
              <w:t xml:space="preserve">Kfz,i </w:t>
            </w:r>
            <w:r>
              <w:rPr>
                <w:lang w:val="it-IT"/>
              </w:rPr>
              <w:t>)</w:t>
            </w:r>
          </w:p>
          <w:p w:rsidR="00D6471B" w:rsidRDefault="00D6471B">
            <w:pPr>
              <w:rPr>
                <w:lang w:val="it-IT"/>
              </w:rPr>
            </w:pPr>
            <w:r>
              <w:rPr>
                <w:lang w:val="it-IT"/>
              </w:rPr>
              <w:t>D</w:t>
            </w:r>
            <w:r>
              <w:rPr>
                <w:vertAlign w:val="subscript"/>
                <w:lang w:val="it-IT"/>
              </w:rPr>
              <w:t xml:space="preserve">v,i </w:t>
            </w:r>
            <w:r>
              <w:rPr>
                <w:lang w:val="it-IT"/>
              </w:rPr>
              <w:t>= L</w:t>
            </w:r>
            <w:r>
              <w:rPr>
                <w:vertAlign w:val="subscript"/>
                <w:lang w:val="it-IT"/>
              </w:rPr>
              <w:t xml:space="preserve">Pkw </w:t>
            </w:r>
            <w:r>
              <w:rPr>
                <w:lang w:val="it-IT"/>
              </w:rPr>
              <w:t>- 37,3 + 10 * lg((100 + (10</w:t>
            </w:r>
            <w:r>
              <w:rPr>
                <w:vertAlign w:val="superscript"/>
                <w:lang w:val="it-IT"/>
              </w:rPr>
              <w:t xml:space="preserve">D/10 </w:t>
            </w:r>
            <w:r>
              <w:rPr>
                <w:lang w:val="it-IT"/>
              </w:rPr>
              <w:t>- 1) * p</w:t>
            </w:r>
            <w:r>
              <w:rPr>
                <w:vertAlign w:val="subscript"/>
                <w:lang w:val="it-IT"/>
              </w:rPr>
              <w:t>i</w:t>
            </w:r>
            <w:r>
              <w:rPr>
                <w:lang w:val="it-IT"/>
              </w:rPr>
              <w:t>) / (100 + 8,23 * p</w:t>
            </w:r>
            <w:r>
              <w:rPr>
                <w:vertAlign w:val="subscript"/>
                <w:lang w:val="it-IT"/>
              </w:rPr>
              <w:t>i</w:t>
            </w:r>
            <w:r>
              <w:rPr>
                <w:lang w:val="it-IT"/>
              </w:rPr>
              <w:t>))</w:t>
            </w:r>
          </w:p>
          <w:p w:rsidR="00D6471B" w:rsidRDefault="00D6471B">
            <w:pPr>
              <w:rPr>
                <w:vertAlign w:val="subscript"/>
                <w:lang w:val="en-GB"/>
              </w:rPr>
            </w:pPr>
            <w:r>
              <w:rPr>
                <w:lang w:val="en-GB"/>
              </w:rPr>
              <w:t>D = L</w:t>
            </w:r>
            <w:r>
              <w:rPr>
                <w:vertAlign w:val="subscript"/>
                <w:lang w:val="en-GB"/>
              </w:rPr>
              <w:t>Lkw,i</w:t>
            </w:r>
            <w:r>
              <w:rPr>
                <w:lang w:val="en-GB"/>
              </w:rPr>
              <w:t xml:space="preserve"> - L</w:t>
            </w:r>
            <w:r>
              <w:rPr>
                <w:vertAlign w:val="subscript"/>
                <w:lang w:val="en-GB"/>
              </w:rPr>
              <w:t>Pkw,i</w:t>
            </w:r>
          </w:p>
          <w:p w:rsidR="00D6471B" w:rsidRDefault="00D6471B">
            <w:pPr>
              <w:rPr>
                <w:lang w:val="en-GB"/>
              </w:rPr>
            </w:pPr>
            <w:r>
              <w:rPr>
                <w:lang w:val="en-GB"/>
              </w:rPr>
              <w:t>L</w:t>
            </w:r>
            <w:r>
              <w:rPr>
                <w:vertAlign w:val="subscript"/>
                <w:lang w:val="en-GB"/>
              </w:rPr>
              <w:t xml:space="preserve">Pkw,i  </w:t>
            </w:r>
            <w:r>
              <w:rPr>
                <w:lang w:val="en-GB"/>
              </w:rPr>
              <w:t>= 27,7 + 10 * lg(1 + (0,02 * V</w:t>
            </w:r>
            <w:r>
              <w:rPr>
                <w:vertAlign w:val="subscript"/>
                <w:lang w:val="en-GB"/>
              </w:rPr>
              <w:t>Pkw,i</w:t>
            </w:r>
            <w:r>
              <w:rPr>
                <w:lang w:val="en-GB"/>
              </w:rPr>
              <w:t>)</w:t>
            </w:r>
            <w:r>
              <w:rPr>
                <w:vertAlign w:val="superscript"/>
                <w:lang w:val="en-GB"/>
              </w:rPr>
              <w:t>3</w:t>
            </w:r>
            <w:r>
              <w:rPr>
                <w:lang w:val="en-GB"/>
              </w:rPr>
              <w:t>)</w:t>
            </w:r>
          </w:p>
          <w:p w:rsidR="00D6471B" w:rsidRDefault="00D6471B">
            <w:pPr>
              <w:rPr>
                <w:lang w:val="en-GB"/>
              </w:rPr>
            </w:pPr>
            <w:r>
              <w:rPr>
                <w:lang w:val="en-GB"/>
              </w:rPr>
              <w:t>L</w:t>
            </w:r>
            <w:r>
              <w:rPr>
                <w:vertAlign w:val="subscript"/>
                <w:lang w:val="en-GB"/>
              </w:rPr>
              <w:t xml:space="preserve">Lkw,i </w:t>
            </w:r>
            <w:r>
              <w:rPr>
                <w:lang w:val="en-GB"/>
              </w:rPr>
              <w:t>= 23,1 + 12,5 * lg(V</w:t>
            </w:r>
            <w:r>
              <w:rPr>
                <w:vertAlign w:val="subscript"/>
                <w:lang w:val="en-GB"/>
              </w:rPr>
              <w:t>Lkw,i</w:t>
            </w:r>
            <w:r>
              <w:rPr>
                <w:lang w:val="en-GB"/>
              </w:rPr>
              <w:t>)</w:t>
            </w:r>
          </w:p>
          <w:p w:rsidR="00D6471B" w:rsidRPr="005F46E8" w:rsidRDefault="00D6471B">
            <w:r w:rsidRPr="005F46E8">
              <w:t>V</w:t>
            </w:r>
            <w:r w:rsidRPr="005F46E8">
              <w:rPr>
                <w:vertAlign w:val="subscript"/>
              </w:rPr>
              <w:t>Pkw,i</w:t>
            </w:r>
            <w:r w:rsidRPr="005F46E8">
              <w:t xml:space="preserve">: </w:t>
            </w:r>
            <w:r w:rsidRPr="005F46E8">
              <w:tab/>
              <w:t>Pkw-Geschwindigkeit am Querschnitt i</w:t>
            </w:r>
          </w:p>
          <w:p w:rsidR="00D6471B" w:rsidRDefault="00D6471B">
            <w:r>
              <w:t>V</w:t>
            </w:r>
            <w:r>
              <w:rPr>
                <w:vertAlign w:val="subscript"/>
              </w:rPr>
              <w:t>Lkw,i</w:t>
            </w:r>
            <w:r>
              <w:t xml:space="preserve">: </w:t>
            </w:r>
            <w:r>
              <w:tab/>
              <w:t>Lkw-Geschwindigkeit am Querschnitt i</w:t>
            </w:r>
          </w:p>
          <w:p w:rsidR="00D6471B" w:rsidRDefault="00D6471B">
            <w:r>
              <w:t xml:space="preserve">K: </w:t>
            </w:r>
            <w:r>
              <w:tab/>
              <w:t xml:space="preserve">Korrekturfaktor für die jeweiligen örtlichen Verhältnisse (parametrierbar). </w:t>
            </w:r>
          </w:p>
          <w:p w:rsidR="00D6471B" w:rsidRDefault="00D6471B">
            <w:r>
              <w:t>Folgende Sonderfälle müssen bei der Berechnung von L</w:t>
            </w:r>
            <w:r>
              <w:rPr>
                <w:vertAlign w:val="subscript"/>
              </w:rPr>
              <w:t>i</w:t>
            </w:r>
            <w:r>
              <w:t xml:space="preserve"> berücksichtigt werden:</w:t>
            </w:r>
          </w:p>
          <w:p w:rsidR="00D6471B" w:rsidRDefault="00D6471B">
            <w:r>
              <w:t>Ist Q</w:t>
            </w:r>
            <w:r>
              <w:rPr>
                <w:vertAlign w:val="subscript"/>
              </w:rPr>
              <w:t>Kfz</w:t>
            </w:r>
            <w:r>
              <w:t xml:space="preserve"> = 0, wird gesetzt: L</w:t>
            </w:r>
            <w:r>
              <w:rPr>
                <w:vertAlign w:val="subscript"/>
              </w:rPr>
              <w:t xml:space="preserve">i </w:t>
            </w:r>
            <w:r>
              <w:t>= 37,3 + K</w:t>
            </w:r>
          </w:p>
          <w:p w:rsidR="00D6471B" w:rsidRDefault="00D6471B">
            <w:r>
              <w:t>Ist Q</w:t>
            </w:r>
            <w:r>
              <w:rPr>
                <w:vertAlign w:val="subscript"/>
              </w:rPr>
              <w:t>Pkw</w:t>
            </w:r>
            <w:r>
              <w:t xml:space="preserve"> = 0, wird gesetzt: L</w:t>
            </w:r>
            <w:r>
              <w:rPr>
                <w:vertAlign w:val="subscript"/>
              </w:rPr>
              <w:t xml:space="preserve">Pkw,i </w:t>
            </w:r>
            <w:r>
              <w:t>= 27,7</w:t>
            </w:r>
          </w:p>
          <w:p w:rsidR="00D6471B" w:rsidRDefault="00D6471B">
            <w:r>
              <w:t>Ist QLkw = 0, wird gesetzt: L</w:t>
            </w:r>
            <w:r w:rsidR="006B4E18" w:rsidRPr="006B4E18">
              <w:rPr>
                <w:vertAlign w:val="subscript"/>
              </w:rPr>
              <w:t xml:space="preserve">Lkw,I </w:t>
            </w:r>
            <w:r>
              <w:t>= 23,1</w:t>
            </w:r>
          </w:p>
        </w:tc>
        <w:tc>
          <w:tcPr>
            <w:tcW w:w="1080" w:type="dxa"/>
          </w:tcPr>
          <w:p w:rsidR="00D6471B" w:rsidRDefault="00D6471B">
            <w:pPr>
              <w:spacing w:line="300" w:lineRule="exact"/>
              <w:ind w:left="288"/>
              <w:rPr>
                <w:i/>
                <w:color w:val="auto"/>
                <w:highlight w:val="green"/>
              </w:rPr>
            </w:pPr>
          </w:p>
        </w:tc>
      </w:tr>
      <w:tr w:rsidR="00D6471B">
        <w:tc>
          <w:tcPr>
            <w:tcW w:w="9070" w:type="dxa"/>
          </w:tcPr>
          <w:p w:rsidR="00D6471B" w:rsidRDefault="00D6471B">
            <w:r>
              <w:t xml:space="preserve">Die Konstanten in den Formeln müssen jeweils </w:t>
            </w:r>
            <w:r w:rsidR="006B4E18">
              <w:t>parametrierbar</w:t>
            </w:r>
            <w:r>
              <w:t xml:space="preserve"> sein.</w:t>
            </w:r>
          </w:p>
        </w:tc>
        <w:tc>
          <w:tcPr>
            <w:tcW w:w="1080" w:type="dxa"/>
          </w:tcPr>
          <w:p w:rsidR="00D6471B" w:rsidRDefault="00D6471B">
            <w:pPr>
              <w:pStyle w:val="TAnf0"/>
            </w:pPr>
            <w:bookmarkStart w:id="393" w:name="_Toc231274106"/>
            <w:bookmarkEnd w:id="393"/>
            <w:r>
              <w:t>TAnf_135</w:t>
            </w:r>
          </w:p>
        </w:tc>
      </w:tr>
      <w:tr w:rsidR="00D6471B">
        <w:tc>
          <w:tcPr>
            <w:tcW w:w="9070" w:type="dxa"/>
          </w:tcPr>
          <w:p w:rsidR="00D6471B" w:rsidRDefault="00D6471B">
            <w:r>
              <w:t>Für die Erstversorgung ist am zugeordneten AQ eine Geschwindig</w:t>
            </w:r>
            <w:r>
              <w:softHyphen/>
              <w:t>keits</w:t>
            </w:r>
            <w:r>
              <w:softHyphen/>
              <w:t>beschränkung von 80 km/h (an WVZ A) und das Zeichen „Gefahrstelle“ (an WVZ B) mit Zusatztext „Lärmschutz“ (an WVZ C, falls im Zeichenvorrat vorhanden) vorzusehen.</w:t>
            </w:r>
          </w:p>
        </w:tc>
        <w:tc>
          <w:tcPr>
            <w:tcW w:w="1080" w:type="dxa"/>
          </w:tcPr>
          <w:p w:rsidR="00D6471B" w:rsidRDefault="00D6471B" w:rsidP="00D25B4E">
            <w:pPr>
              <w:pStyle w:val="TAnf0"/>
            </w:pPr>
            <w:bookmarkStart w:id="394" w:name="_Toc231274107"/>
            <w:bookmarkEnd w:id="394"/>
            <w:r>
              <w:t>TAnf_136</w:t>
            </w:r>
          </w:p>
        </w:tc>
      </w:tr>
    </w:tbl>
    <w:p w:rsidR="00D6471B" w:rsidRDefault="00D6471B">
      <w:pPr>
        <w:pStyle w:val="berschrift4"/>
        <w:numPr>
          <w:ilvl w:val="3"/>
          <w:numId w:val="12"/>
        </w:numPr>
      </w:pPr>
      <w:r>
        <w:lastRenderedPageBreak/>
        <w:t>Luftschadstoffe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Der Steuerungsalgorithmus „Luftschadstoffe“ dient dazu, in kritischen Gebieten zu bestimmten Ze</w:t>
            </w:r>
            <w:r>
              <w:t>i</w:t>
            </w:r>
            <w:r>
              <w:t>ten eine Maßnahmenanforderung (z.B. Reduzierung der Geschwindigkeit) zu generieren, wenn die gemessenen Luftschadstoffe zu hoch liegen. Um nicht auf vom Verkehr unabhängige Einflüsse zu reagieren, werden gleichzeitig die Geschwindigkeit und die Verkehrsmenge zur Plausibilisierung abgefragt (parametrierbar).</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 xml:space="preserve">Die Algorithmik gestaltet sich wie folgt: </w:t>
            </w:r>
          </w:p>
          <w:p w:rsidR="00D6471B" w:rsidRDefault="00D6471B">
            <w:pPr>
              <w:rPr>
                <w:u w:val="single"/>
              </w:rPr>
            </w:pPr>
            <w:r>
              <w:rPr>
                <w:u w:val="single"/>
              </w:rPr>
              <w:t>Einschaltkriterium:</w:t>
            </w:r>
          </w:p>
          <w:p w:rsidR="00D6471B" w:rsidRDefault="00D6471B">
            <w:pPr>
              <w:rPr>
                <w:vertAlign w:val="subscript"/>
              </w:rPr>
            </w:pPr>
            <w:r>
              <w:t>(Q</w:t>
            </w:r>
            <w:r>
              <w:rPr>
                <w:vertAlign w:val="subscript"/>
              </w:rPr>
              <w:t xml:space="preserve">B,i </w:t>
            </w:r>
            <w:r>
              <w:t>&gt; Q</w:t>
            </w:r>
            <w:r>
              <w:rPr>
                <w:vertAlign w:val="subscript"/>
              </w:rPr>
              <w:t>B,Luft.i,Ein</w:t>
            </w:r>
            <w:r>
              <w:t xml:space="preserve">) </w:t>
            </w:r>
            <w:r>
              <w:sym w:font="SymbolPS" w:char="F0D9"/>
            </w:r>
            <w:r>
              <w:t xml:space="preserve"> (V</w:t>
            </w:r>
            <w:r>
              <w:rPr>
                <w:vertAlign w:val="subscript"/>
              </w:rPr>
              <w:t xml:space="preserve">Kfz,i </w:t>
            </w:r>
            <w:r>
              <w:t>&gt; V</w:t>
            </w:r>
            <w:r>
              <w:rPr>
                <w:vertAlign w:val="subscript"/>
              </w:rPr>
              <w:t>Kfz,Luft,i,Ein</w:t>
            </w:r>
            <w:r>
              <w:t xml:space="preserve">) </w:t>
            </w:r>
            <w:r>
              <w:sym w:font="SymbolPS" w:char="F0D9"/>
            </w:r>
            <w:r>
              <w:t xml:space="preserve">  (Ereignis [zugeordnete Ereignisklasse] = „wahr“) </w:t>
            </w:r>
            <w:r>
              <w:sym w:font="SymbolPS" w:char="F0D9"/>
            </w:r>
            <w:r>
              <w:t xml:space="preserve"> (NOX</w:t>
            </w:r>
            <w:r>
              <w:rPr>
                <w:vertAlign w:val="subscript"/>
              </w:rPr>
              <w:t xml:space="preserve">i </w:t>
            </w:r>
            <w:r>
              <w:t>&gt; NOX</w:t>
            </w:r>
            <w:r>
              <w:rPr>
                <w:vertAlign w:val="subscript"/>
              </w:rPr>
              <w:t>i,Ein</w:t>
            </w:r>
            <w:r>
              <w:t>)</w:t>
            </w:r>
          </w:p>
          <w:p w:rsidR="00D6471B" w:rsidRDefault="00D6471B">
            <w:pPr>
              <w:rPr>
                <w:u w:val="single"/>
              </w:rPr>
            </w:pPr>
            <w:r>
              <w:rPr>
                <w:u w:val="single"/>
              </w:rPr>
              <w:t>Ausschaltkriterium:</w:t>
            </w:r>
          </w:p>
          <w:p w:rsidR="00D6471B" w:rsidRDefault="00D6471B">
            <w:pPr>
              <w:rPr>
                <w:vertAlign w:val="subscript"/>
              </w:rPr>
            </w:pPr>
            <w:r>
              <w:t>(Q</w:t>
            </w:r>
            <w:r>
              <w:rPr>
                <w:vertAlign w:val="subscript"/>
              </w:rPr>
              <w:t xml:space="preserve">B,i </w:t>
            </w:r>
            <w:r>
              <w:t>&lt; Q</w:t>
            </w:r>
            <w:r>
              <w:rPr>
                <w:vertAlign w:val="subscript"/>
              </w:rPr>
              <w:t>B,Luft.i,Aus</w:t>
            </w:r>
            <w:r>
              <w:t xml:space="preserve">) </w:t>
            </w:r>
            <w:r>
              <w:sym w:font="SymbolPS" w:char="F0DA"/>
            </w:r>
            <w:r>
              <w:t xml:space="preserve"> (V</w:t>
            </w:r>
            <w:r>
              <w:rPr>
                <w:vertAlign w:val="subscript"/>
              </w:rPr>
              <w:t xml:space="preserve">Kfz,i </w:t>
            </w:r>
            <w:r>
              <w:t>&lt; V</w:t>
            </w:r>
            <w:r>
              <w:rPr>
                <w:vertAlign w:val="subscript"/>
              </w:rPr>
              <w:t>Kfz,Luft,i,Aus</w:t>
            </w:r>
            <w:r>
              <w:t xml:space="preserve">) </w:t>
            </w:r>
            <w:r>
              <w:sym w:font="SymbolPS" w:char="F0DA"/>
            </w:r>
            <w:r>
              <w:t xml:space="preserve">  (Ereignis [zugeordnete Ereignisklasse] = „falsch“) </w:t>
            </w:r>
            <w:r>
              <w:sym w:font="SymbolPS" w:char="F0DA"/>
            </w:r>
            <w:r>
              <w:t xml:space="preserve"> (NOX</w:t>
            </w:r>
            <w:r>
              <w:rPr>
                <w:vertAlign w:val="subscript"/>
              </w:rPr>
              <w:t>i</w:t>
            </w:r>
            <w:r>
              <w:t xml:space="preserve"> &lt; NOX</w:t>
            </w:r>
            <w:r>
              <w:rPr>
                <w:vertAlign w:val="subscript"/>
              </w:rPr>
              <w:t>i,Ein</w:t>
            </w:r>
            <w:r>
              <w:t>)</w:t>
            </w:r>
          </w:p>
          <w:p w:rsidR="00D6471B" w:rsidRDefault="00D6471B">
            <w:r>
              <w:t xml:space="preserve">wobei </w:t>
            </w:r>
          </w:p>
          <w:p w:rsidR="00D6471B" w:rsidRDefault="00D6471B">
            <w:r>
              <w:t>Q</w:t>
            </w:r>
            <w:r>
              <w:rPr>
                <w:vertAlign w:val="subscript"/>
              </w:rPr>
              <w:t>b,i</w:t>
            </w:r>
            <w:r>
              <w:t>: Bemessungsverkehrsstärke am Querschnitt i</w:t>
            </w:r>
          </w:p>
          <w:p w:rsidR="00D6471B" w:rsidRDefault="00D6471B">
            <w:r>
              <w:t>V</w:t>
            </w:r>
            <w:r>
              <w:rPr>
                <w:vertAlign w:val="subscript"/>
              </w:rPr>
              <w:t>Kfz,i</w:t>
            </w:r>
            <w:r>
              <w:t>: Kfz-Verkehrsstärke am Querschnitt i</w:t>
            </w:r>
          </w:p>
          <w:p w:rsidR="00D6471B" w:rsidRDefault="00D6471B">
            <w:r>
              <w:t>NOX</w:t>
            </w:r>
            <w:r>
              <w:rPr>
                <w:vertAlign w:val="subscript"/>
              </w:rPr>
              <w:t>i</w:t>
            </w:r>
            <w:r>
              <w:t>: Gehalt der Luft an NO</w:t>
            </w:r>
            <w:r>
              <w:rPr>
                <w:vertAlign w:val="subscript"/>
              </w:rPr>
              <w:t>x</w:t>
            </w:r>
            <w:r>
              <w:t xml:space="preserve"> am Querschnitt i</w:t>
            </w:r>
          </w:p>
        </w:tc>
        <w:tc>
          <w:tcPr>
            <w:tcW w:w="1080" w:type="dxa"/>
          </w:tcPr>
          <w:p w:rsidR="00D6471B" w:rsidRDefault="00D6471B">
            <w:pPr>
              <w:pStyle w:val="TAnf0"/>
            </w:pPr>
            <w:bookmarkStart w:id="395" w:name="_Toc231274108"/>
            <w:bookmarkEnd w:id="395"/>
            <w:r>
              <w:t>TAnf_137</w:t>
            </w:r>
          </w:p>
        </w:tc>
      </w:tr>
      <w:tr w:rsidR="00D6471B">
        <w:tc>
          <w:tcPr>
            <w:tcW w:w="9070" w:type="dxa"/>
          </w:tcPr>
          <w:p w:rsidR="00D6471B" w:rsidRDefault="00D6471B">
            <w:pPr>
              <w:rPr>
                <w:color w:val="auto"/>
              </w:rPr>
            </w:pPr>
            <w:r>
              <w:rPr>
                <w:color w:val="auto"/>
              </w:rPr>
              <w:t xml:space="preserve">Die Übertragung des </w:t>
            </w:r>
            <w:r>
              <w:t>NO</w:t>
            </w:r>
            <w:r>
              <w:rPr>
                <w:vertAlign w:val="subscript"/>
              </w:rPr>
              <w:t>x</w:t>
            </w:r>
            <w:r>
              <w:rPr>
                <w:color w:val="auto"/>
              </w:rPr>
              <w:t>-Gehalts muss durch ein spezielles Telegramm in der FG 3 erfolgen. Hie</w:t>
            </w:r>
            <w:r>
              <w:rPr>
                <w:color w:val="auto"/>
              </w:rPr>
              <w:t>r</w:t>
            </w:r>
            <w:r>
              <w:rPr>
                <w:color w:val="auto"/>
              </w:rPr>
              <w:t xml:space="preserve">zu müssen die Teilmodelle KExTLS Global sowie Verkehr Global (siehe [DatKBLAk]) entsprechend erweitert werden. </w:t>
            </w:r>
          </w:p>
        </w:tc>
        <w:tc>
          <w:tcPr>
            <w:tcW w:w="1080" w:type="dxa"/>
          </w:tcPr>
          <w:p w:rsidR="00D6471B" w:rsidRDefault="00D6471B">
            <w:pPr>
              <w:pStyle w:val="TAnf0"/>
            </w:pPr>
            <w:bookmarkStart w:id="396" w:name="_Toc231274109"/>
            <w:bookmarkEnd w:id="396"/>
            <w:r>
              <w:t>TAnf_138</w:t>
            </w:r>
          </w:p>
        </w:tc>
      </w:tr>
      <w:tr w:rsidR="00D6471B">
        <w:tc>
          <w:tcPr>
            <w:tcW w:w="9070" w:type="dxa"/>
          </w:tcPr>
          <w:p w:rsidR="00D6471B" w:rsidRDefault="00D6471B">
            <w:r>
              <w:t>Für die Erstversorgung ist an dem zugeordneten Anzeigequerschnitt eine Geschwindig</w:t>
            </w:r>
            <w:r>
              <w:softHyphen/>
              <w:t>keits</w:t>
            </w:r>
            <w:r>
              <w:softHyphen/>
              <w:t>beschränkung von 80 km/h (in WVZ A) und das Zeichen „Gefahrstelle“ (in WVZ B) mit Zusatztext „Luftgüte“ (in WVZ C, falls im Zeichenvorrat vorhanden) vorzusehen.</w:t>
            </w:r>
          </w:p>
        </w:tc>
        <w:tc>
          <w:tcPr>
            <w:tcW w:w="1080" w:type="dxa"/>
          </w:tcPr>
          <w:p w:rsidR="00D6471B" w:rsidRDefault="00D6471B" w:rsidP="00D25B4E">
            <w:pPr>
              <w:pStyle w:val="TAnf0"/>
            </w:pPr>
            <w:bookmarkStart w:id="397" w:name="_Toc231274110"/>
            <w:bookmarkEnd w:id="397"/>
            <w:r>
              <w:t>TAnf_139</w:t>
            </w:r>
          </w:p>
        </w:tc>
      </w:tr>
    </w:tbl>
    <w:p w:rsidR="00D6471B" w:rsidRDefault="00D6471B">
      <w:pPr>
        <w:pStyle w:val="berschrift4"/>
        <w:numPr>
          <w:ilvl w:val="3"/>
          <w:numId w:val="12"/>
        </w:numPr>
      </w:pPr>
      <w:r>
        <w:t>Langsame Fahrzeuge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Dieser Algorithmus dient dazu, einzelne langsame Fahrzeuge (z.B. Lkw an einer Steigungsstrecke) abzusichern. Die Eingangsdaten hierzu sind „spontan“</w:t>
            </w:r>
            <w:r>
              <w:rPr>
                <w:rStyle w:val="Funotenzeichen"/>
              </w:rPr>
              <w:footnoteReference w:id="21"/>
            </w:r>
            <w:r>
              <w:t xml:space="preserve"> von der Streckenstation gemeldete, Einze</w:t>
            </w:r>
            <w:r>
              <w:t>l</w:t>
            </w:r>
            <w:r>
              <w:t>fahrzeugdaten.</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Voraussetzung für diesen Algorithmus sind Messstellen, die in einem geeigneten Abstand zu einem Anzeigequerschnitt liegen</w:t>
            </w:r>
            <w:r>
              <w:rPr>
                <w:rStyle w:val="Funotenzeichen"/>
              </w:rPr>
              <w:footnoteReference w:id="22"/>
            </w:r>
            <w:r>
              <w:t>, sowie eine Inselbusbelegung mit Streckenstationen, welche es ermö</w:t>
            </w:r>
            <w:r>
              <w:t>g</w:t>
            </w:r>
            <w:r>
              <w:t>licht, die Streckenstationen durch die Unterzentrale hinreichend häufig (z.B. alle 5 oder 10 s) abz</w:t>
            </w:r>
            <w:r>
              <w:t>u</w:t>
            </w:r>
            <w:r>
              <w:t>fragen</w:t>
            </w:r>
            <w:r>
              <w:rPr>
                <w:rStyle w:val="Funotenzeichen"/>
              </w:rPr>
              <w:footnoteReference w:id="23"/>
            </w:r>
            <w:r>
              <w:t>.</w:t>
            </w:r>
          </w:p>
        </w:tc>
        <w:tc>
          <w:tcPr>
            <w:tcW w:w="1080" w:type="dxa"/>
          </w:tcPr>
          <w:p w:rsidR="00D6471B" w:rsidRDefault="00D6471B">
            <w:pPr>
              <w:pStyle w:val="TAnf0"/>
              <w:ind w:left="900"/>
            </w:pPr>
          </w:p>
        </w:tc>
      </w:tr>
      <w:tr w:rsidR="00D6471B">
        <w:tc>
          <w:tcPr>
            <w:tcW w:w="9070" w:type="dxa"/>
          </w:tcPr>
          <w:p w:rsidR="00D6471B" w:rsidRDefault="00D6471B">
            <w:r>
              <w:lastRenderedPageBreak/>
              <w:t>Der Steuerungsalgorithmus arbeitet auf Basis des vollständigen Algorithmusrahmens.</w:t>
            </w:r>
          </w:p>
        </w:tc>
        <w:tc>
          <w:tcPr>
            <w:tcW w:w="1080" w:type="dxa"/>
          </w:tcPr>
          <w:p w:rsidR="00D6471B" w:rsidRDefault="00D6471B">
            <w:pPr>
              <w:pStyle w:val="TAnf0"/>
              <w:ind w:left="900"/>
            </w:pPr>
          </w:p>
        </w:tc>
      </w:tr>
      <w:tr w:rsidR="00D6471B">
        <w:tc>
          <w:tcPr>
            <w:tcW w:w="9070" w:type="dxa"/>
          </w:tcPr>
          <w:p w:rsidR="00D6471B" w:rsidRDefault="00D6471B">
            <w:r>
              <w:t>Der Algorithmus arbeitet nach der folgenden Regel:</w:t>
            </w:r>
          </w:p>
          <w:p w:rsidR="00D6471B" w:rsidRDefault="00D6471B">
            <w:r>
              <w:t>Wenn für ein parametrierbares Intervall gilt:</w:t>
            </w:r>
          </w:p>
          <w:p w:rsidR="00D6471B" w:rsidRDefault="00D6471B" w:rsidP="002F1FD0">
            <w:r>
              <w:t>Falls mind. 1 KFZ existiert, für das gilt: v(KFZ) &lt; v</w:t>
            </w:r>
            <w:r>
              <w:rPr>
                <w:vertAlign w:val="subscript"/>
              </w:rPr>
              <w:t>max,ein</w:t>
            </w:r>
            <w:r>
              <w:t xml:space="preserve"> (Erstversorgung: 30 km/h)</w:t>
            </w:r>
          </w:p>
          <w:p w:rsidR="00D6471B" w:rsidRDefault="00D6471B">
            <w:r>
              <w:t xml:space="preserve">dann ist Status der Einzelsituation = „wahr“, </w:t>
            </w:r>
          </w:p>
          <w:p w:rsidR="00D6471B" w:rsidRDefault="00D6471B">
            <w:r>
              <w:t xml:space="preserve">sonst ist der Status der Einzelsituation = “falsch“. </w:t>
            </w:r>
          </w:p>
          <w:p w:rsidR="00D6471B" w:rsidRDefault="00D6471B">
            <w:r>
              <w:t xml:space="preserve">Dies wird spontan bei Eintreffen von </w:t>
            </w:r>
            <w:r w:rsidR="006B4E18">
              <w:t>Einzelfahrzeugdaten</w:t>
            </w:r>
            <w:r>
              <w:t xml:space="preserve"> ausgewertet, wobei die während der Inte</w:t>
            </w:r>
            <w:r>
              <w:t>r</w:t>
            </w:r>
            <w:r>
              <w:t>valllänge in der Vergangenheit liegende Einzelfahrzeugdaten vom Steuerungsalgorithmus mit vorz</w:t>
            </w:r>
            <w:r>
              <w:t>u</w:t>
            </w:r>
            <w:r>
              <w:t xml:space="preserve">halten sind. </w:t>
            </w:r>
          </w:p>
        </w:tc>
        <w:tc>
          <w:tcPr>
            <w:tcW w:w="1080" w:type="dxa"/>
          </w:tcPr>
          <w:p w:rsidR="00D6471B" w:rsidRDefault="00D6471B">
            <w:pPr>
              <w:pStyle w:val="TAnf0"/>
            </w:pPr>
            <w:bookmarkStart w:id="398" w:name="_Toc231274111"/>
            <w:bookmarkEnd w:id="398"/>
            <w:r>
              <w:t>TAnf_140</w:t>
            </w:r>
          </w:p>
        </w:tc>
      </w:tr>
      <w:tr w:rsidR="00D6471B">
        <w:tc>
          <w:tcPr>
            <w:tcW w:w="9070" w:type="dxa"/>
          </w:tcPr>
          <w:p w:rsidR="00D6471B" w:rsidRDefault="00D6471B">
            <w:r>
              <w:t>Für die Erstversorgung ist an dem zugeordneten Anzeigequerschnitt eine Geschwindig</w:t>
            </w:r>
            <w:r>
              <w:softHyphen/>
              <w:t>keits</w:t>
            </w:r>
            <w:r>
              <w:softHyphen/>
              <w:t xml:space="preserve">beschränkung von 80 km/h (in WVZ A) und das Zeichen „Gefahrstelle“ (in WVZ B) vorzusehen. </w:t>
            </w:r>
          </w:p>
        </w:tc>
        <w:tc>
          <w:tcPr>
            <w:tcW w:w="1080" w:type="dxa"/>
          </w:tcPr>
          <w:p w:rsidR="00D6471B" w:rsidRDefault="00D6471B">
            <w:pPr>
              <w:pStyle w:val="TAnf0"/>
            </w:pPr>
            <w:bookmarkStart w:id="399" w:name="_Toc231274112"/>
            <w:bookmarkEnd w:id="399"/>
            <w:r>
              <w:t>TAnf_141</w:t>
            </w:r>
          </w:p>
        </w:tc>
      </w:tr>
      <w:tr w:rsidR="00D6471B">
        <w:tc>
          <w:tcPr>
            <w:tcW w:w="9070" w:type="dxa"/>
          </w:tcPr>
          <w:p w:rsidR="00D6471B" w:rsidRDefault="00D6471B">
            <w:r>
              <w:t>Die Maßnahmenanforderungen sind so abzusetzen, dass sie eine spontane Neuberechnung der Schaltanforderung auslösen.</w:t>
            </w:r>
          </w:p>
        </w:tc>
        <w:tc>
          <w:tcPr>
            <w:tcW w:w="1080" w:type="dxa"/>
          </w:tcPr>
          <w:p w:rsidR="00D6471B" w:rsidRDefault="00D6471B">
            <w:pPr>
              <w:pStyle w:val="TAnf0"/>
            </w:pPr>
            <w:bookmarkStart w:id="400" w:name="_Toc231274113"/>
            <w:bookmarkEnd w:id="400"/>
            <w:r>
              <w:t>TAnf_142</w:t>
            </w:r>
          </w:p>
        </w:tc>
      </w:tr>
    </w:tbl>
    <w:p w:rsidR="00D6471B" w:rsidRDefault="00D6471B">
      <w:pPr>
        <w:pStyle w:val="berschrift4"/>
        <w:numPr>
          <w:ilvl w:val="3"/>
          <w:numId w:val="12"/>
        </w:numPr>
      </w:pPr>
      <w:r>
        <w:t>Abstandswarnung 1</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Der Algorithmus „Abstandswarnung 1“ basiert auf den (fahrstreifenbezogenen) mittleren Nettozeitl</w:t>
            </w:r>
            <w:r>
              <w:t>ü</w:t>
            </w:r>
            <w:r>
              <w:t xml:space="preserve">cken tNetto, die standardmäßig von den Messquerschnitten im Bereich von SBA geliefert werden. </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sidP="0047602C">
            <w:r>
              <w:t>Für die Aktivierung/Deaktivierung der Abstandswarnung 1 gelten die folgenden Kriterien:</w:t>
            </w:r>
          </w:p>
          <w:p w:rsidR="00D6471B" w:rsidRDefault="00D6471B">
            <w:pPr>
              <w:rPr>
                <w:u w:val="single"/>
              </w:rPr>
            </w:pPr>
            <w:r>
              <w:rPr>
                <w:u w:val="single"/>
              </w:rPr>
              <w:t>Einschaltkriterium:</w:t>
            </w:r>
          </w:p>
          <w:p w:rsidR="00D6471B" w:rsidRDefault="00D6471B">
            <w:r>
              <w:t>Wenn für einen der Fahrstreifen des zugeordneten MQ gilt:</w:t>
            </w:r>
            <w:r>
              <w:tab/>
            </w:r>
          </w:p>
          <w:p w:rsidR="00D6471B" w:rsidRDefault="00D6471B">
            <w:pPr>
              <w:rPr>
                <w:snapToGrid w:val="0"/>
              </w:rPr>
            </w:pPr>
            <w:r>
              <w:tab/>
              <w:t xml:space="preserve"> (tNetto(i,j) </w:t>
            </w:r>
            <w:r>
              <w:rPr>
                <w:rFonts w:ascii="Symbol" w:hAnsi="Symbol"/>
                <w:snapToGrid w:val="0"/>
              </w:rPr>
              <w:sym w:font="Symbol" w:char="F0A3"/>
            </w:r>
            <w:r>
              <w:t xml:space="preserve"> tNetto</w:t>
            </w:r>
            <w:r>
              <w:rPr>
                <w:vertAlign w:val="subscript"/>
              </w:rPr>
              <w:t>Abstand,ein</w:t>
            </w:r>
            <w:r>
              <w:t xml:space="preserve">(i,j)) </w:t>
            </w:r>
            <w:r>
              <w:sym w:font="SymbolPS" w:char="F0D9"/>
            </w:r>
            <w:r>
              <w:t xml:space="preserve"> (v</w:t>
            </w:r>
            <w:r>
              <w:rPr>
                <w:vertAlign w:val="subscript"/>
              </w:rPr>
              <w:t>Kfz</w:t>
            </w:r>
            <w:r>
              <w:t xml:space="preserve">(i,j) </w:t>
            </w:r>
            <w:r>
              <w:rPr>
                <w:rFonts w:ascii="Symbol" w:hAnsi="Symbol"/>
                <w:snapToGrid w:val="0"/>
              </w:rPr>
              <w:t></w:t>
            </w:r>
            <w:r>
              <w:t xml:space="preserve"> v</w:t>
            </w:r>
            <w:r>
              <w:rPr>
                <w:snapToGrid w:val="0"/>
                <w:vertAlign w:val="subscript"/>
              </w:rPr>
              <w:t>Abstand,ein</w:t>
            </w:r>
            <w:r>
              <w:rPr>
                <w:snapToGrid w:val="0"/>
              </w:rPr>
              <w:t>(i,j))</w:t>
            </w:r>
            <w:r>
              <w:t xml:space="preserve"> </w:t>
            </w:r>
            <w:r>
              <w:rPr>
                <w:snapToGrid w:val="0"/>
              </w:rPr>
              <w:sym w:font="SymbolPS" w:char="F0D9"/>
            </w:r>
            <w:r>
              <w:t xml:space="preserve"> </w:t>
            </w:r>
            <w:r>
              <w:rPr>
                <w:snapToGrid w:val="0"/>
              </w:rPr>
              <w:t>(Q</w:t>
            </w:r>
            <w:r>
              <w:rPr>
                <w:snapToGrid w:val="0"/>
                <w:vertAlign w:val="subscript"/>
              </w:rPr>
              <w:t>B,P</w:t>
            </w:r>
            <w:r>
              <w:rPr>
                <w:snapToGrid w:val="0"/>
              </w:rPr>
              <w:t xml:space="preserve"> (i) </w:t>
            </w:r>
            <w:r>
              <w:rPr>
                <w:rFonts w:ascii="Symbol" w:hAnsi="Symbol"/>
                <w:snapToGrid w:val="0"/>
              </w:rPr>
              <w:t></w:t>
            </w:r>
            <w:r>
              <w:rPr>
                <w:rFonts w:ascii="Symbol" w:hAnsi="Symbol"/>
                <w:snapToGrid w:val="0"/>
              </w:rPr>
              <w:t></w:t>
            </w:r>
            <w:r>
              <w:rPr>
                <w:snapToGrid w:val="0"/>
              </w:rPr>
              <w:t>Q</w:t>
            </w:r>
            <w:r>
              <w:rPr>
                <w:snapToGrid w:val="0"/>
                <w:vertAlign w:val="subscript"/>
              </w:rPr>
              <w:t>Abstand,ein</w:t>
            </w:r>
            <w:r>
              <w:rPr>
                <w:snapToGrid w:val="0"/>
              </w:rPr>
              <w:t>(i))</w:t>
            </w:r>
          </w:p>
          <w:p w:rsidR="00D6471B" w:rsidRDefault="00D6471B">
            <w:r>
              <w:t xml:space="preserve">Dann </w:t>
            </w:r>
          </w:p>
          <w:p w:rsidR="00D6471B" w:rsidRDefault="00D6471B">
            <w:r>
              <w:tab/>
              <w:t>Abstandswarnung aktivieren.</w:t>
            </w:r>
          </w:p>
        </w:tc>
        <w:tc>
          <w:tcPr>
            <w:tcW w:w="1080" w:type="dxa"/>
          </w:tcPr>
          <w:p w:rsidR="00D6471B" w:rsidRDefault="00D6471B" w:rsidP="00D25B4E">
            <w:pPr>
              <w:pStyle w:val="TAnf0"/>
            </w:pPr>
            <w:bookmarkStart w:id="401" w:name="_Toc231274114"/>
            <w:bookmarkEnd w:id="401"/>
            <w:r>
              <w:t>TAnf_143</w:t>
            </w:r>
          </w:p>
        </w:tc>
      </w:tr>
      <w:tr w:rsidR="00D6471B">
        <w:tc>
          <w:tcPr>
            <w:tcW w:w="9070" w:type="dxa"/>
          </w:tcPr>
          <w:p w:rsidR="00D6471B" w:rsidRDefault="00D6471B">
            <w:pPr>
              <w:rPr>
                <w:u w:val="single"/>
              </w:rPr>
            </w:pPr>
            <w:r>
              <w:rPr>
                <w:u w:val="single"/>
              </w:rPr>
              <w:t>Ausschaltkriterium:</w:t>
            </w:r>
          </w:p>
          <w:p w:rsidR="00D6471B" w:rsidRDefault="00D6471B">
            <w:r>
              <w:t>Wenn  für alle Fahrstreifen des zugeordneten MQ gilt</w:t>
            </w:r>
            <w:r>
              <w:tab/>
            </w:r>
          </w:p>
          <w:p w:rsidR="00D6471B" w:rsidRDefault="00D6471B">
            <w:pPr>
              <w:rPr>
                <w:snapToGrid w:val="0"/>
              </w:rPr>
            </w:pPr>
            <w:r>
              <w:tab/>
              <w:t xml:space="preserve">(tNetto(i,j) </w:t>
            </w:r>
            <w:r>
              <w:rPr>
                <w:rFonts w:ascii="Symbol" w:hAnsi="Symbol"/>
                <w:snapToGrid w:val="0"/>
              </w:rPr>
              <w:sym w:font="Symbol" w:char="F03E"/>
            </w:r>
            <w:r>
              <w:t xml:space="preserve"> tNetto</w:t>
            </w:r>
            <w:r>
              <w:rPr>
                <w:vertAlign w:val="subscript"/>
              </w:rPr>
              <w:t>Abstand,aus</w:t>
            </w:r>
            <w:r>
              <w:t xml:space="preserve">(i,j)) </w:t>
            </w:r>
            <w:r>
              <w:rPr>
                <w:rFonts w:ascii="Symbol" w:hAnsi="Symbol"/>
                <w:snapToGrid w:val="0"/>
              </w:rPr>
              <w:sym w:font="Symbol" w:char="F0DA"/>
            </w:r>
            <w:r>
              <w:t xml:space="preserve"> (v</w:t>
            </w:r>
            <w:r>
              <w:rPr>
                <w:vertAlign w:val="subscript"/>
              </w:rPr>
              <w:t>Kfz</w:t>
            </w:r>
            <w:r>
              <w:t>(i,j) &lt; v</w:t>
            </w:r>
            <w:r>
              <w:rPr>
                <w:snapToGrid w:val="0"/>
                <w:vertAlign w:val="subscript"/>
              </w:rPr>
              <w:t>Abstand,aus</w:t>
            </w:r>
            <w:r>
              <w:rPr>
                <w:snapToGrid w:val="0"/>
              </w:rPr>
              <w:t>(i,j))</w:t>
            </w:r>
            <w:r>
              <w:t xml:space="preserve"> </w:t>
            </w:r>
            <w:r>
              <w:rPr>
                <w:rFonts w:ascii="Symbol" w:hAnsi="Symbol"/>
                <w:snapToGrid w:val="0"/>
              </w:rPr>
              <w:sym w:font="Symbol" w:char="F0DA"/>
            </w:r>
            <w:r>
              <w:t xml:space="preserve"> </w:t>
            </w:r>
            <w:r>
              <w:rPr>
                <w:snapToGrid w:val="0"/>
              </w:rPr>
              <w:t>(Q</w:t>
            </w:r>
            <w:r>
              <w:rPr>
                <w:snapToGrid w:val="0"/>
                <w:vertAlign w:val="subscript"/>
              </w:rPr>
              <w:t>B,P</w:t>
            </w:r>
            <w:r>
              <w:rPr>
                <w:snapToGrid w:val="0"/>
              </w:rPr>
              <w:t xml:space="preserve"> (i) </w:t>
            </w:r>
            <w:r>
              <w:t>&lt;</w:t>
            </w:r>
            <w:r>
              <w:rPr>
                <w:rFonts w:ascii="Symbol" w:hAnsi="Symbol"/>
                <w:snapToGrid w:val="0"/>
              </w:rPr>
              <w:t></w:t>
            </w:r>
            <w:r>
              <w:rPr>
                <w:snapToGrid w:val="0"/>
              </w:rPr>
              <w:t>Q</w:t>
            </w:r>
            <w:r>
              <w:rPr>
                <w:snapToGrid w:val="0"/>
                <w:vertAlign w:val="subscript"/>
              </w:rPr>
              <w:t>Abstand,aus</w:t>
            </w:r>
            <w:r>
              <w:rPr>
                <w:snapToGrid w:val="0"/>
              </w:rPr>
              <w:t>(i))</w:t>
            </w:r>
          </w:p>
          <w:p w:rsidR="00D6471B" w:rsidRDefault="00D6471B">
            <w:r>
              <w:t xml:space="preserve">Dann </w:t>
            </w:r>
          </w:p>
          <w:p w:rsidR="00D6471B" w:rsidRDefault="00D6471B">
            <w:pPr>
              <w:rPr>
                <w:color w:val="auto"/>
              </w:rPr>
            </w:pPr>
            <w:r>
              <w:tab/>
              <w:t>Abstandswarnung deaktivieren.</w:t>
            </w:r>
          </w:p>
        </w:tc>
        <w:tc>
          <w:tcPr>
            <w:tcW w:w="1080" w:type="dxa"/>
          </w:tcPr>
          <w:p w:rsidR="00D6471B" w:rsidRDefault="00D6471B">
            <w:pPr>
              <w:spacing w:line="300" w:lineRule="exact"/>
              <w:rPr>
                <w:i/>
              </w:rPr>
            </w:pPr>
          </w:p>
        </w:tc>
      </w:tr>
      <w:tr w:rsidR="00D6471B">
        <w:tc>
          <w:tcPr>
            <w:tcW w:w="9070" w:type="dxa"/>
          </w:tcPr>
          <w:p w:rsidR="00D6471B" w:rsidRDefault="00D6471B">
            <w:r>
              <w:t>Bedeutung der Kenngrößen:</w:t>
            </w:r>
          </w:p>
          <w:p w:rsidR="00D6471B" w:rsidRDefault="00D6471B">
            <w:r>
              <w:t>tNetto(i,j)</w:t>
            </w:r>
            <w:r>
              <w:tab/>
              <w:t>mittlere Nettozeitlücke an MQ i auf Fahrstreifen j</w:t>
            </w:r>
          </w:p>
          <w:p w:rsidR="00D6471B" w:rsidRDefault="00D6471B">
            <w:r>
              <w:t>v</w:t>
            </w:r>
            <w:r>
              <w:rPr>
                <w:vertAlign w:val="subscript"/>
              </w:rPr>
              <w:t>Kfz</w:t>
            </w:r>
            <w:r>
              <w:t>(i,j)</w:t>
            </w:r>
            <w:r>
              <w:tab/>
            </w:r>
            <w:r>
              <w:tab/>
              <w:t>mittlere Kfz-Geschwindigkeit an MQ i auf Fahrstreifen j</w:t>
            </w:r>
          </w:p>
          <w:p w:rsidR="00D6471B" w:rsidRDefault="00D6471B">
            <w:pPr>
              <w:rPr>
                <w:snapToGrid w:val="0"/>
              </w:rPr>
            </w:pPr>
            <w:r>
              <w:rPr>
                <w:snapToGrid w:val="0"/>
              </w:rPr>
              <w:t>Q</w:t>
            </w:r>
            <w:r>
              <w:rPr>
                <w:snapToGrid w:val="0"/>
                <w:vertAlign w:val="subscript"/>
              </w:rPr>
              <w:t>B,P</w:t>
            </w:r>
            <w:r>
              <w:rPr>
                <w:snapToGrid w:val="0"/>
              </w:rPr>
              <w:t xml:space="preserve"> (i)</w:t>
            </w:r>
            <w:r>
              <w:rPr>
                <w:snapToGrid w:val="0"/>
              </w:rPr>
              <w:tab/>
            </w:r>
            <w:r>
              <w:rPr>
                <w:snapToGrid w:val="0"/>
              </w:rPr>
              <w:tab/>
              <w:t>Bemessungsverkehrsstärke an MQ i (Summe aller Fahrstreifen)</w:t>
            </w:r>
          </w:p>
        </w:tc>
        <w:tc>
          <w:tcPr>
            <w:tcW w:w="1080" w:type="dxa"/>
          </w:tcPr>
          <w:p w:rsidR="00D6471B" w:rsidRDefault="00D6471B">
            <w:pPr>
              <w:spacing w:line="300" w:lineRule="exact"/>
              <w:ind w:left="288"/>
              <w:rPr>
                <w:i/>
                <w:color w:val="auto"/>
              </w:rPr>
            </w:pPr>
          </w:p>
        </w:tc>
      </w:tr>
      <w:tr w:rsidR="00D6471B">
        <w:tc>
          <w:tcPr>
            <w:tcW w:w="9070" w:type="dxa"/>
          </w:tcPr>
          <w:p w:rsidR="00D6471B" w:rsidRDefault="00D6471B">
            <w:r>
              <w:rPr>
                <w:color w:val="auto"/>
              </w:rPr>
              <w:lastRenderedPageBreak/>
              <w:t>Die Ursacheneinheit muss bei diesem Steuerungsalgorithmus die in den oben genannten Ein- und Ausschaltkriterien benannten Parameter enthalten. Bei der Parametrierung muss für verschiedene Anzahlen von Fahrstreifen jeweils ein eigener Parametersatz vorhanden sein. Dabei muss die akt</w:t>
            </w:r>
            <w:r>
              <w:rPr>
                <w:color w:val="auto"/>
              </w:rPr>
              <w:t>u</w:t>
            </w:r>
            <w:r>
              <w:rPr>
                <w:color w:val="auto"/>
              </w:rPr>
              <w:t xml:space="preserve">ell vorhandene Anzahl von Fahrstreifen berücksichtigt werden, d.h. die Anzahl der Fahrstreifen im Messquerschnitt minus der aktuell logisch passivierten Fahrstreifen. Passivierte Fahrstreifen dürfen bei der Ermittlung der Abstandswarnung nicht einbezogen werden. </w:t>
            </w:r>
          </w:p>
        </w:tc>
        <w:tc>
          <w:tcPr>
            <w:tcW w:w="1080" w:type="dxa"/>
          </w:tcPr>
          <w:p w:rsidR="00D6471B" w:rsidRDefault="00D6471B" w:rsidP="00D25B4E">
            <w:pPr>
              <w:pStyle w:val="TAnf0"/>
            </w:pPr>
            <w:bookmarkStart w:id="402" w:name="_Toc231274115"/>
            <w:bookmarkEnd w:id="402"/>
            <w:r>
              <w:t>TAnf_144</w:t>
            </w:r>
          </w:p>
        </w:tc>
      </w:tr>
      <w:tr w:rsidR="00D6471B">
        <w:tc>
          <w:tcPr>
            <w:tcW w:w="9070" w:type="dxa"/>
          </w:tcPr>
          <w:p w:rsidR="00D6471B" w:rsidRDefault="00D6471B">
            <w:pPr>
              <w:rPr>
                <w:color w:val="auto"/>
              </w:rPr>
            </w:pPr>
            <w:r>
              <w:t>Für die Erstversorgung ist an dem zugeordneten Anzeigequerschnitt das Zeichen „Gefahrstelle“ (in WVZ B) mit dem Zusatztext „Abstand“ (in WVZ C) vorzusehen.</w:t>
            </w:r>
          </w:p>
        </w:tc>
        <w:tc>
          <w:tcPr>
            <w:tcW w:w="1080" w:type="dxa"/>
          </w:tcPr>
          <w:p w:rsidR="00D6471B" w:rsidRDefault="00D6471B">
            <w:pPr>
              <w:pStyle w:val="TAnf0"/>
            </w:pPr>
            <w:bookmarkStart w:id="403" w:name="_Toc231274116"/>
            <w:bookmarkEnd w:id="403"/>
            <w:r>
              <w:t>TAnf_145</w:t>
            </w:r>
          </w:p>
        </w:tc>
      </w:tr>
    </w:tbl>
    <w:p w:rsidR="00D6471B" w:rsidRDefault="00D6471B">
      <w:pPr>
        <w:pStyle w:val="berschrift4"/>
        <w:numPr>
          <w:ilvl w:val="3"/>
          <w:numId w:val="12"/>
        </w:numPr>
      </w:pPr>
      <w:r>
        <w:t>Abstandswarnung 2</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Der Algorithmus „Abstandswarnung 2“  dient dazu, einzelne dicht auffahrende Fahrzeuge (z.B. Lkw an einer Steigungsstrecke) zu warnen. Die Eingangsdaten hierzu sind „spontan“</w:t>
            </w:r>
            <w:r>
              <w:rPr>
                <w:rStyle w:val="Funotenzeichen"/>
              </w:rPr>
              <w:footnoteReference w:id="24"/>
            </w:r>
            <w:r>
              <w:t xml:space="preserve"> von der Strecke</w:t>
            </w:r>
            <w:r>
              <w:t>n</w:t>
            </w:r>
            <w:r>
              <w:t>station gemeldete, geringe Nettozeitlücken.</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Voraussetzung für diesen Algorithmus sind Messstellen, die in einem geeigneten Abstand zu einem Anzeigequerschnitt liegen</w:t>
            </w:r>
            <w:r>
              <w:rPr>
                <w:rStyle w:val="Funotenzeichen"/>
              </w:rPr>
              <w:footnoteReference w:id="25"/>
            </w:r>
            <w:r>
              <w:t>, sowie eine Inselbusbelegung mit Streckenstationen, welche es ermö</w:t>
            </w:r>
            <w:r>
              <w:t>g</w:t>
            </w:r>
            <w:r>
              <w:t>licht, die Streckenstationen durch die Unterzentrale hinreichend häufig (z.B. alle 5 oder 10 s) abz</w:t>
            </w:r>
            <w:r>
              <w:t>u</w:t>
            </w:r>
            <w:r>
              <w:t>fragen</w:t>
            </w:r>
            <w:r>
              <w:rPr>
                <w:rStyle w:val="Funotenzeichen"/>
              </w:rPr>
              <w:footnoteReference w:id="26"/>
            </w:r>
            <w:r>
              <w:t>.</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6B4E18">
            <w:r>
              <w:t>Bei der Auslösung der Maßnahme muss berücksichtigt werden, wann das zu beeinflussende Fah</w:t>
            </w:r>
            <w:r>
              <w:t>r</w:t>
            </w:r>
            <w:r>
              <w:t>zeug voraussichtlich den nächsten Anzeigequerschnitt passieren wird und welche Zeit nach den Gegebenheiten der tatsächlichen SBA (inklusive Außenanlagen) zwischen der Erfassung des D</w:t>
            </w:r>
            <w:r>
              <w:t>a</w:t>
            </w:r>
            <w:r>
              <w:t>tums an der Strecke und der Schaltung an der Strecke vergeht.</w:t>
            </w:r>
          </w:p>
        </w:tc>
        <w:tc>
          <w:tcPr>
            <w:tcW w:w="1080" w:type="dxa"/>
          </w:tcPr>
          <w:p w:rsidR="00D6471B" w:rsidRDefault="00D6471B">
            <w:pPr>
              <w:pStyle w:val="TAnf0"/>
              <w:ind w:left="900"/>
            </w:pPr>
          </w:p>
        </w:tc>
      </w:tr>
      <w:tr w:rsidR="00D6471B">
        <w:tc>
          <w:tcPr>
            <w:tcW w:w="9070" w:type="dxa"/>
          </w:tcPr>
          <w:p w:rsidR="00D6471B" w:rsidRDefault="00D6471B">
            <w:r>
              <w:t>Für die Aktivierung/Deaktivierung der Abstandswarnung 2 gelten die folgenden Kriterien:</w:t>
            </w:r>
          </w:p>
        </w:tc>
        <w:tc>
          <w:tcPr>
            <w:tcW w:w="1080" w:type="dxa"/>
          </w:tcPr>
          <w:p w:rsidR="00D6471B" w:rsidRDefault="00D6471B">
            <w:pPr>
              <w:pStyle w:val="TAnf0"/>
            </w:pPr>
            <w:bookmarkStart w:id="404" w:name="_Toc231274117"/>
            <w:bookmarkEnd w:id="404"/>
            <w:r>
              <w:t>TAnf_146</w:t>
            </w:r>
          </w:p>
        </w:tc>
      </w:tr>
      <w:tr w:rsidR="00D6471B">
        <w:tc>
          <w:tcPr>
            <w:tcW w:w="9070" w:type="dxa"/>
          </w:tcPr>
          <w:p w:rsidR="00D6471B" w:rsidRDefault="00D6471B">
            <w:pPr>
              <w:rPr>
                <w:u w:val="single"/>
              </w:rPr>
            </w:pPr>
            <w:r>
              <w:rPr>
                <w:u w:val="single"/>
              </w:rPr>
              <w:t>Einschaltkriterium:</w:t>
            </w:r>
          </w:p>
        </w:tc>
        <w:tc>
          <w:tcPr>
            <w:tcW w:w="1080" w:type="dxa"/>
          </w:tcPr>
          <w:p w:rsidR="00D6471B" w:rsidRDefault="00D6471B">
            <w:pPr>
              <w:spacing w:line="300" w:lineRule="exact"/>
              <w:ind w:left="189"/>
              <w:rPr>
                <w:i/>
              </w:rPr>
            </w:pPr>
          </w:p>
        </w:tc>
      </w:tr>
      <w:tr w:rsidR="00D6471B">
        <w:tc>
          <w:tcPr>
            <w:tcW w:w="9070" w:type="dxa"/>
          </w:tcPr>
          <w:p w:rsidR="00D6471B" w:rsidRDefault="00D6471B">
            <w:r>
              <w:t xml:space="preserve">((Es liegt ein Abstandswarntelegramm vor) </w:t>
            </w:r>
            <w:r>
              <w:rPr>
                <w:rFonts w:ascii="Symbol" w:hAnsi="Symbol"/>
                <w:snapToGrid w:val="0"/>
              </w:rPr>
              <w:sym w:font="Symbol" w:char="F0DA"/>
            </w:r>
            <w:r>
              <w:rPr>
                <w:rFonts w:ascii="Symbol" w:hAnsi="Symbol"/>
                <w:snapToGrid w:val="0"/>
              </w:rPr>
              <w:t></w:t>
            </w:r>
            <w:r>
              <w:rPr>
                <w:rFonts w:ascii="Symbol" w:hAnsi="Symbol"/>
                <w:snapToGrid w:val="0"/>
              </w:rPr>
              <w:t></w:t>
            </w:r>
            <w:r>
              <w:rPr>
                <w:rFonts w:cs="Arial"/>
                <w:snapToGrid w:val="0"/>
              </w:rPr>
              <w:t>Es liegen zwei aufeinanderfolgende Einzelfahrzeugd</w:t>
            </w:r>
            <w:r>
              <w:rPr>
                <w:rFonts w:cs="Arial"/>
                <w:snapToGrid w:val="0"/>
              </w:rPr>
              <w:t>a</w:t>
            </w:r>
            <w:r>
              <w:t xml:space="preserve">tentelegramme vor)) </w:t>
            </w:r>
            <w:r>
              <w:sym w:font="SymbolPS" w:char="F0D9"/>
            </w:r>
            <w:r>
              <w:t xml:space="preserve"> ( Resultierende Zeitlücke tNetto </w:t>
            </w:r>
            <w:r>
              <w:sym w:font="Symbol" w:char="F0A3"/>
            </w:r>
            <w:r>
              <w:t xml:space="preserve"> tNettoAbstand,ein</w:t>
            </w:r>
            <w:r>
              <w:rPr>
                <w:sz w:val="22"/>
              </w:rPr>
              <w:t>)</w:t>
            </w:r>
          </w:p>
        </w:tc>
        <w:tc>
          <w:tcPr>
            <w:tcW w:w="1080" w:type="dxa"/>
          </w:tcPr>
          <w:p w:rsidR="00D6471B" w:rsidRDefault="00D6471B">
            <w:pPr>
              <w:spacing w:line="300" w:lineRule="exact"/>
              <w:ind w:left="288"/>
              <w:rPr>
                <w:i/>
                <w:color w:val="auto"/>
              </w:rPr>
            </w:pPr>
          </w:p>
        </w:tc>
      </w:tr>
      <w:tr w:rsidR="00D6471B">
        <w:tc>
          <w:tcPr>
            <w:tcW w:w="9070" w:type="dxa"/>
          </w:tcPr>
          <w:p w:rsidR="00D6471B" w:rsidRDefault="00D6471B">
            <w:pPr>
              <w:rPr>
                <w:u w:val="single"/>
              </w:rPr>
            </w:pPr>
            <w:r>
              <w:rPr>
                <w:u w:val="single"/>
              </w:rPr>
              <w:t>Ausschaltkriterium:</w:t>
            </w:r>
          </w:p>
        </w:tc>
        <w:tc>
          <w:tcPr>
            <w:tcW w:w="1080" w:type="dxa"/>
          </w:tcPr>
          <w:p w:rsidR="00D6471B" w:rsidRDefault="00D6471B">
            <w:pPr>
              <w:spacing w:line="300" w:lineRule="exact"/>
              <w:rPr>
                <w:i/>
              </w:rPr>
            </w:pPr>
          </w:p>
        </w:tc>
      </w:tr>
      <w:tr w:rsidR="00D6471B">
        <w:tc>
          <w:tcPr>
            <w:tcW w:w="9070" w:type="dxa"/>
          </w:tcPr>
          <w:p w:rsidR="00D6471B" w:rsidRDefault="00D6471B">
            <w:r>
              <w:t xml:space="preserve">(((Es liegt kein Abstandswarntelegramm vor) </w:t>
            </w:r>
            <w:r>
              <w:sym w:font="SymbolPS" w:char="F0D9"/>
            </w:r>
            <w:r>
              <w:t xml:space="preserve"> </w:t>
            </w:r>
            <w:r>
              <w:rPr>
                <w:rFonts w:ascii="Symbol" w:hAnsi="Symbol"/>
                <w:snapToGrid w:val="0"/>
              </w:rPr>
              <w:t></w:t>
            </w:r>
            <w:r>
              <w:rPr>
                <w:rFonts w:ascii="Symbol" w:hAnsi="Symbol"/>
                <w:snapToGrid w:val="0"/>
              </w:rPr>
              <w:t></w:t>
            </w:r>
            <w:r>
              <w:rPr>
                <w:rFonts w:cs="Arial"/>
                <w:snapToGrid w:val="0"/>
              </w:rPr>
              <w:t>Es liegen keine zwei aufeinanderfolgende Einze</w:t>
            </w:r>
            <w:r>
              <w:rPr>
                <w:rFonts w:cs="Arial"/>
                <w:snapToGrid w:val="0"/>
              </w:rPr>
              <w:t>l</w:t>
            </w:r>
            <w:r>
              <w:rPr>
                <w:rFonts w:cs="Arial"/>
                <w:snapToGrid w:val="0"/>
              </w:rPr>
              <w:t>fahrzeugda</w:t>
            </w:r>
            <w:r>
              <w:t xml:space="preserve">tentelegramme vor)) </w:t>
            </w:r>
            <w:r>
              <w:rPr>
                <w:rFonts w:ascii="Symbol" w:hAnsi="Symbol"/>
                <w:snapToGrid w:val="0"/>
              </w:rPr>
              <w:sym w:font="Symbol" w:char="F0DA"/>
            </w:r>
            <w:r>
              <w:t xml:space="preserve"> ( Resultierende Zeitlücke tNetto &gt; tNettoAbstand,ein</w:t>
            </w:r>
            <w:r>
              <w:rPr>
                <w:sz w:val="22"/>
              </w:rPr>
              <w:t xml:space="preserve">)) </w:t>
            </w:r>
            <w:r>
              <w:sym w:font="SymbolPS" w:char="F0D9"/>
            </w:r>
            <w:r>
              <w:t xml:space="preserve"> (Ei</w:t>
            </w:r>
            <w:r>
              <w:t>n</w:t>
            </w:r>
            <w:r>
              <w:t>schaltzeit &lt; Minimale Einschaltzeit)</w:t>
            </w:r>
          </w:p>
        </w:tc>
        <w:tc>
          <w:tcPr>
            <w:tcW w:w="1080" w:type="dxa"/>
          </w:tcPr>
          <w:p w:rsidR="00D6471B" w:rsidRDefault="00D6471B">
            <w:pPr>
              <w:spacing w:line="300" w:lineRule="exact"/>
              <w:ind w:left="288"/>
              <w:rPr>
                <w:i/>
                <w:color w:val="auto"/>
              </w:rPr>
            </w:pPr>
          </w:p>
        </w:tc>
      </w:tr>
      <w:tr w:rsidR="00D6471B">
        <w:tc>
          <w:tcPr>
            <w:tcW w:w="9070" w:type="dxa"/>
          </w:tcPr>
          <w:p w:rsidR="00D6471B" w:rsidRDefault="00D6471B">
            <w:r>
              <w:lastRenderedPageBreak/>
              <w:t>Die Maßnahmenanforderung darf nicht erst mit dem nächsten normalen Zyklus bearbeitet werden, sondern muss „spontan“ ausgeführt werden.</w:t>
            </w:r>
          </w:p>
        </w:tc>
        <w:tc>
          <w:tcPr>
            <w:tcW w:w="1080" w:type="dxa"/>
          </w:tcPr>
          <w:p w:rsidR="00D6471B" w:rsidRDefault="00D6471B" w:rsidP="00D25B4E">
            <w:pPr>
              <w:pStyle w:val="TAnf0"/>
            </w:pPr>
            <w:bookmarkStart w:id="405" w:name="_Toc231274118"/>
            <w:bookmarkEnd w:id="405"/>
            <w:r>
              <w:t>TAnf_147</w:t>
            </w:r>
          </w:p>
        </w:tc>
      </w:tr>
      <w:tr w:rsidR="00D6471B">
        <w:tc>
          <w:tcPr>
            <w:tcW w:w="9070" w:type="dxa"/>
          </w:tcPr>
          <w:p w:rsidR="00D6471B" w:rsidRDefault="00D6471B">
            <w:r>
              <w:t>Die Maßnahmenanforderung muss nach einer parametrierbaren Zeit wieder zurückgenommen we</w:t>
            </w:r>
            <w:r>
              <w:t>r</w:t>
            </w:r>
            <w:r>
              <w:t>den (sofern keine neue Anforderung für die Maßnahme vorliegt).</w:t>
            </w:r>
          </w:p>
        </w:tc>
        <w:tc>
          <w:tcPr>
            <w:tcW w:w="1080" w:type="dxa"/>
          </w:tcPr>
          <w:p w:rsidR="00D6471B" w:rsidRDefault="00D6471B">
            <w:pPr>
              <w:pStyle w:val="TAnf0"/>
            </w:pPr>
            <w:bookmarkStart w:id="406" w:name="_Toc231274119"/>
            <w:bookmarkEnd w:id="406"/>
            <w:r>
              <w:t>TAnf_148</w:t>
            </w:r>
          </w:p>
        </w:tc>
      </w:tr>
      <w:tr w:rsidR="00D6471B">
        <w:tc>
          <w:tcPr>
            <w:tcW w:w="9070" w:type="dxa"/>
          </w:tcPr>
          <w:p w:rsidR="00D6471B" w:rsidRDefault="00D6471B">
            <w:r>
              <w:t>Für die Erstversorgung ist an dem zugeordneten Anzeigequerschnitt das Zeichen „Gefahrstelle“ (in WVZ B) mit dem Zusatztext „Abstand“ (in WVZ C) vorzusehen.</w:t>
            </w:r>
          </w:p>
        </w:tc>
        <w:tc>
          <w:tcPr>
            <w:tcW w:w="1080" w:type="dxa"/>
          </w:tcPr>
          <w:p w:rsidR="00D6471B" w:rsidRDefault="00D6471B">
            <w:pPr>
              <w:pStyle w:val="TAnf0"/>
            </w:pPr>
            <w:bookmarkStart w:id="407" w:name="_Toc231274120"/>
            <w:bookmarkEnd w:id="407"/>
            <w:r>
              <w:t>TAnf_149</w:t>
            </w:r>
          </w:p>
        </w:tc>
      </w:tr>
    </w:tbl>
    <w:p w:rsidR="00D6471B" w:rsidRDefault="00D6471B">
      <w:pPr>
        <w:pStyle w:val="berschrift4"/>
        <w:numPr>
          <w:ilvl w:val="3"/>
          <w:numId w:val="12"/>
        </w:numPr>
      </w:pPr>
      <w:r>
        <w:t>Temposplit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Maßnahme „Temposplit“ dient als „weiche“ Einfahrhilfe an Rampen. Ziel der Maßnahme ist, bei hoher Belastung einer einmündenden Rampe und gleichzeitig hohem Verkehr auf dem rechten Fahrstreifen die Einfahrt der Fahrzeuge von der Rampe zu erleichtern.</w:t>
            </w:r>
          </w:p>
          <w:p w:rsidR="00D6471B" w:rsidRDefault="00D6471B">
            <w:r>
              <w:t>Dies erfolgt dadurch, dass an stromauf von der Einfahrrampe gelegenen Anzeige</w:t>
            </w:r>
            <w:r>
              <w:softHyphen/>
              <w:t>querschnitten für den rechten Fahrstreifen eine Geschwindigkeitsbeschränkung geschaltet wird (die niedriger liegt, als die im freien Verkehr für die linken Fahrstreifen geschaltete Geschwindigkeit)</w:t>
            </w:r>
            <w:r>
              <w:rPr>
                <w:rStyle w:val="Funotenzeichen"/>
              </w:rPr>
              <w:footnoteReference w:id="27"/>
            </w:r>
            <w:r>
              <w:t>.</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 xml:space="preserve">Für die Aktivierung/Deaktivierung der Maßnahme gelten die </w:t>
            </w:r>
            <w:r w:rsidR="006B4E18">
              <w:t>folgenden Kriterien</w:t>
            </w:r>
            <w:r>
              <w:t>:</w:t>
            </w:r>
          </w:p>
        </w:tc>
        <w:tc>
          <w:tcPr>
            <w:tcW w:w="1080" w:type="dxa"/>
          </w:tcPr>
          <w:p w:rsidR="00D6471B" w:rsidRDefault="00D6471B" w:rsidP="00D25B4E">
            <w:pPr>
              <w:pStyle w:val="TAnf0"/>
            </w:pPr>
            <w:bookmarkStart w:id="408" w:name="_Toc231274121"/>
            <w:bookmarkEnd w:id="408"/>
            <w:r>
              <w:t>TAnf_150</w:t>
            </w:r>
          </w:p>
        </w:tc>
      </w:tr>
      <w:tr w:rsidR="00D6471B">
        <w:tc>
          <w:tcPr>
            <w:tcW w:w="9070" w:type="dxa"/>
          </w:tcPr>
          <w:p w:rsidR="00D6471B" w:rsidRDefault="00D6471B">
            <w:pPr>
              <w:keepNext/>
              <w:rPr>
                <w:u w:val="single"/>
              </w:rPr>
            </w:pPr>
            <w:r>
              <w:rPr>
                <w:u w:val="single"/>
              </w:rPr>
              <w:t>Einschaltkriterium:</w:t>
            </w:r>
          </w:p>
          <w:p w:rsidR="00D6471B" w:rsidRDefault="00D6471B">
            <w:pPr>
              <w:keepNext/>
            </w:pPr>
            <w:r>
              <w:t>(Q</w:t>
            </w:r>
            <w:r>
              <w:rPr>
                <w:vertAlign w:val="subscript"/>
              </w:rPr>
              <w:t xml:space="preserve">B,FS1,i </w:t>
            </w:r>
            <w:r>
              <w:t>&gt; Q</w:t>
            </w:r>
            <w:r>
              <w:rPr>
                <w:vertAlign w:val="subscript"/>
              </w:rPr>
              <w:t>B,TSP,Ein,HFB</w:t>
            </w:r>
            <w:r>
              <w:t xml:space="preserve">) </w:t>
            </w:r>
            <w:r>
              <w:sym w:font="SymbolPS" w:char="F0D9"/>
            </w:r>
            <w:r>
              <w:t xml:space="preserve"> ((Q</w:t>
            </w:r>
            <w:r>
              <w:rPr>
                <w:vertAlign w:val="subscript"/>
              </w:rPr>
              <w:t xml:space="preserve">B,j </w:t>
            </w:r>
            <w:r>
              <w:t>&gt; Q</w:t>
            </w:r>
            <w:r>
              <w:rPr>
                <w:vertAlign w:val="subscript"/>
              </w:rPr>
              <w:t>B,TSP,Ein,Rampe</w:t>
            </w:r>
            <w:r>
              <w:t xml:space="preserve">) </w:t>
            </w:r>
            <w:r>
              <w:sym w:font="SymbolPS" w:char="F0DA"/>
            </w:r>
            <w:r>
              <w:t xml:space="preserve"> (b</w:t>
            </w:r>
            <w:r>
              <w:rPr>
                <w:vertAlign w:val="subscript"/>
              </w:rPr>
              <w:t xml:space="preserve">j </w:t>
            </w:r>
            <w:r>
              <w:t>&gt; b</w:t>
            </w:r>
            <w:r>
              <w:rPr>
                <w:vertAlign w:val="subscript"/>
              </w:rPr>
              <w:t>j,TSP,Ein</w:t>
            </w:r>
            <w:r>
              <w:t>))</w:t>
            </w:r>
          </w:p>
          <w:p w:rsidR="00D6471B" w:rsidRDefault="00D6471B">
            <w:pPr>
              <w:rPr>
                <w:u w:val="single"/>
              </w:rPr>
            </w:pPr>
            <w:r>
              <w:rPr>
                <w:u w:val="single"/>
              </w:rPr>
              <w:t>Ausschaltkriterium:</w:t>
            </w:r>
          </w:p>
          <w:p w:rsidR="00D6471B" w:rsidRDefault="00D6471B">
            <w:r>
              <w:t>(Q</w:t>
            </w:r>
            <w:r>
              <w:rPr>
                <w:vertAlign w:val="subscript"/>
              </w:rPr>
              <w:t xml:space="preserve">B,FS1,i </w:t>
            </w:r>
            <w:r>
              <w:t>&lt; Q</w:t>
            </w:r>
            <w:r>
              <w:rPr>
                <w:vertAlign w:val="subscript"/>
              </w:rPr>
              <w:t>B,TSP,Aus,HFB</w:t>
            </w:r>
            <w:r>
              <w:t xml:space="preserve">) </w:t>
            </w:r>
            <w:r>
              <w:sym w:font="SymbolPS" w:char="F0DA"/>
            </w:r>
            <w:r>
              <w:t xml:space="preserve"> ((Q</w:t>
            </w:r>
            <w:r>
              <w:rPr>
                <w:vertAlign w:val="subscript"/>
              </w:rPr>
              <w:t xml:space="preserve">B,j </w:t>
            </w:r>
            <w:r>
              <w:t>&lt; Q</w:t>
            </w:r>
            <w:r>
              <w:rPr>
                <w:vertAlign w:val="subscript"/>
              </w:rPr>
              <w:t>B,TSP,Aus,Rampe</w:t>
            </w:r>
            <w:r>
              <w:t xml:space="preserve">) </w:t>
            </w:r>
            <w:r>
              <w:sym w:font="SymbolPS" w:char="F0D9"/>
            </w:r>
            <w:r>
              <w:t xml:space="preserve"> (b</w:t>
            </w:r>
            <w:r>
              <w:rPr>
                <w:vertAlign w:val="subscript"/>
              </w:rPr>
              <w:t xml:space="preserve">j </w:t>
            </w:r>
            <w:r>
              <w:t>&lt; b</w:t>
            </w:r>
            <w:r>
              <w:rPr>
                <w:vertAlign w:val="subscript"/>
              </w:rPr>
              <w:t>j,TSP,Aus</w:t>
            </w:r>
            <w:r>
              <w:t>))</w:t>
            </w:r>
          </w:p>
        </w:tc>
        <w:tc>
          <w:tcPr>
            <w:tcW w:w="1080" w:type="dxa"/>
          </w:tcPr>
          <w:p w:rsidR="00D6471B" w:rsidRDefault="00D6471B">
            <w:pPr>
              <w:spacing w:line="300" w:lineRule="exact"/>
              <w:rPr>
                <w:i/>
              </w:rPr>
            </w:pPr>
          </w:p>
        </w:tc>
      </w:tr>
      <w:tr w:rsidR="00D6471B">
        <w:tc>
          <w:tcPr>
            <w:tcW w:w="9070" w:type="dxa"/>
          </w:tcPr>
          <w:p w:rsidR="00D6471B" w:rsidRDefault="00D6471B">
            <w:r>
              <w:t xml:space="preserve">wobei </w:t>
            </w:r>
          </w:p>
          <w:p w:rsidR="00D6471B" w:rsidRDefault="00D6471B">
            <w:r>
              <w:t>Q</w:t>
            </w:r>
            <w:r>
              <w:rPr>
                <w:vertAlign w:val="subscript"/>
              </w:rPr>
              <w:t>B,FS1,i</w:t>
            </w:r>
            <w:r>
              <w:t>: Bemessungsverkehrsstärke auf dem rechten Fahrstreifen</w:t>
            </w:r>
            <w:r>
              <w:rPr>
                <w:rStyle w:val="Funotenzeichen"/>
              </w:rPr>
              <w:footnoteReference w:id="28"/>
            </w:r>
            <w:r>
              <w:t xml:space="preserve"> des Querschnitts i (strom</w:t>
            </w:r>
            <w:r>
              <w:softHyphen/>
              <w:t>auf der Rampe)</w:t>
            </w:r>
          </w:p>
          <w:p w:rsidR="00D6471B" w:rsidRDefault="00D6471B">
            <w:r>
              <w:t>Q</w:t>
            </w:r>
            <w:r>
              <w:rPr>
                <w:vertAlign w:val="subscript"/>
              </w:rPr>
              <w:t>B,TSP,Ein,HFB</w:t>
            </w:r>
            <w:r>
              <w:t>: Einschaltgrenzwert für die Bemessungsverkehrsstärke auf dem rechten Fahr</w:t>
            </w:r>
            <w:r>
              <w:softHyphen/>
              <w:t>streifen des Querschnitts i</w:t>
            </w:r>
          </w:p>
          <w:p w:rsidR="00D6471B" w:rsidRDefault="00D6471B">
            <w:r>
              <w:t>Q</w:t>
            </w:r>
            <w:r>
              <w:rPr>
                <w:vertAlign w:val="subscript"/>
              </w:rPr>
              <w:t>B,TSP,Aus,HFB</w:t>
            </w:r>
            <w:r>
              <w:t>: Ausschaltgrenzwert für die Bemessungsverkehrsstärke auf dem rechten Fahr</w:t>
            </w:r>
            <w:r>
              <w:softHyphen/>
              <w:t>streifen des Querschnitts i</w:t>
            </w:r>
          </w:p>
          <w:p w:rsidR="00D6471B" w:rsidRDefault="00D6471B">
            <w:r>
              <w:t>Q</w:t>
            </w:r>
            <w:r>
              <w:rPr>
                <w:vertAlign w:val="subscript"/>
              </w:rPr>
              <w:t>B,j</w:t>
            </w:r>
            <w:r>
              <w:t>: Bemessungsverkehrsstärke auf der Rampe j</w:t>
            </w:r>
          </w:p>
          <w:p w:rsidR="00D6471B" w:rsidRDefault="00D6471B">
            <w:r>
              <w:t>Q</w:t>
            </w:r>
            <w:r>
              <w:rPr>
                <w:vertAlign w:val="subscript"/>
              </w:rPr>
              <w:t>B,TSP,Ein,Rampe</w:t>
            </w:r>
            <w:r>
              <w:t>: Einschaltgrenzwert für die Bemessungsverkehrsstärke auf der Rampe j</w:t>
            </w:r>
          </w:p>
          <w:p w:rsidR="00D6471B" w:rsidRDefault="00D6471B">
            <w:pPr>
              <w:rPr>
                <w:vertAlign w:val="subscript"/>
              </w:rPr>
            </w:pPr>
            <w:r>
              <w:t>Q</w:t>
            </w:r>
            <w:r>
              <w:rPr>
                <w:vertAlign w:val="subscript"/>
              </w:rPr>
              <w:t>B,TSP,Aus,Rampe</w:t>
            </w:r>
            <w:r>
              <w:t>: Ausschaltgrenzwert für die Bemessungsverkehrsstärke auf der Rampe j</w:t>
            </w:r>
          </w:p>
          <w:p w:rsidR="00D6471B" w:rsidRDefault="00D6471B">
            <w:r>
              <w:t>b</w:t>
            </w:r>
            <w:r>
              <w:rPr>
                <w:vertAlign w:val="subscript"/>
              </w:rPr>
              <w:t>j</w:t>
            </w:r>
            <w:r>
              <w:t>: Belegungsgrad auf der Rampe j</w:t>
            </w:r>
          </w:p>
          <w:p w:rsidR="00D6471B" w:rsidRDefault="00D6471B">
            <w:pPr>
              <w:rPr>
                <w:vertAlign w:val="subscript"/>
              </w:rPr>
            </w:pPr>
            <w:r>
              <w:t>b</w:t>
            </w:r>
            <w:r>
              <w:rPr>
                <w:vertAlign w:val="subscript"/>
              </w:rPr>
              <w:t>j,TSP,Ein</w:t>
            </w:r>
            <w:r>
              <w:t>: Einschaltgrenzwert für den Belegungsgrad auf der Rampe j</w:t>
            </w:r>
          </w:p>
          <w:p w:rsidR="00D6471B" w:rsidRDefault="00D6471B">
            <w:pPr>
              <w:rPr>
                <w:color w:val="auto"/>
              </w:rPr>
            </w:pPr>
            <w:r>
              <w:t>b</w:t>
            </w:r>
            <w:r>
              <w:rPr>
                <w:vertAlign w:val="subscript"/>
              </w:rPr>
              <w:t>j,TSP,Aus</w:t>
            </w:r>
            <w:r>
              <w:t>: Ausschaltgrenzwert für den Belegungsgrad auf der Rampe j</w:t>
            </w:r>
          </w:p>
        </w:tc>
        <w:tc>
          <w:tcPr>
            <w:tcW w:w="1080" w:type="dxa"/>
          </w:tcPr>
          <w:p w:rsidR="00D6471B" w:rsidRDefault="00D6471B">
            <w:pPr>
              <w:spacing w:line="300" w:lineRule="exact"/>
              <w:ind w:left="288"/>
              <w:rPr>
                <w:i/>
                <w:color w:val="auto"/>
              </w:rPr>
            </w:pPr>
          </w:p>
        </w:tc>
      </w:tr>
      <w:tr w:rsidR="00D6471B">
        <w:tc>
          <w:tcPr>
            <w:tcW w:w="9070" w:type="dxa"/>
          </w:tcPr>
          <w:p w:rsidR="00D6471B" w:rsidRDefault="00D6471B">
            <w:r>
              <w:rPr>
                <w:color w:val="auto"/>
              </w:rPr>
              <w:lastRenderedPageBreak/>
              <w:t>Die Ursacheneinheit muss bei diesem Steuerungsalgorithmus die in den o.g. Ein- und Ausschaltkr</w:t>
            </w:r>
            <w:r>
              <w:rPr>
                <w:color w:val="auto"/>
              </w:rPr>
              <w:t>i</w:t>
            </w:r>
            <w:r>
              <w:rPr>
                <w:color w:val="auto"/>
              </w:rPr>
              <w:t>terien benannten Parameter enthalten. Bei der Parametrierung muss für verschiedene Anzahlen von Fahrstreifen der verschiedenen Messquerschnitte jeweils ein eigener Parametersatz vorhanden sein. Dabei muss die aktuell vorhandene Anzahl von Fahrstreifen berücksichtigt werden, d.h. die Anzahl der Fahrstreifen im Messquerschnitt minus der aktuell logisch passivierten Fahrstreifen.</w:t>
            </w:r>
          </w:p>
        </w:tc>
        <w:tc>
          <w:tcPr>
            <w:tcW w:w="1080" w:type="dxa"/>
          </w:tcPr>
          <w:p w:rsidR="00D6471B" w:rsidRDefault="00D6471B" w:rsidP="00D25B4E">
            <w:pPr>
              <w:pStyle w:val="TAnf0"/>
            </w:pPr>
            <w:bookmarkStart w:id="409" w:name="_Toc231274122"/>
            <w:bookmarkEnd w:id="409"/>
            <w:r>
              <w:t>TAnf_151</w:t>
            </w:r>
          </w:p>
        </w:tc>
      </w:tr>
    </w:tbl>
    <w:p w:rsidR="00D6471B" w:rsidRDefault="00D6471B">
      <w:pPr>
        <w:pStyle w:val="berschrift4"/>
        <w:numPr>
          <w:ilvl w:val="3"/>
          <w:numId w:val="12"/>
        </w:numPr>
      </w:pPr>
      <w:r>
        <w:t>Fahrstreifenzuweisung</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Maßnahme „Fahrstreifenzuweisung“ dient als „harte“ Einfahrhilfe an Rampen. Ziel der Maßna</w:t>
            </w:r>
            <w:r>
              <w:t>h</w:t>
            </w:r>
            <w:r>
              <w:t>me ist, bei hoher Belastung einer einmündenden Rampe und gleichzeitig mäßigem Verkehr auf der Hauptfahrbahn die Einfahrt der Fahrzeuge von der Rampe zu erleichtern</w:t>
            </w:r>
          </w:p>
          <w:p w:rsidR="00D6471B" w:rsidRDefault="00D6471B">
            <w:r>
              <w:t>Dies erfolgt dadurch, dass an einem stromauf von der Einfahrrampe gelegenen Anzeige</w:t>
            </w:r>
            <w:r>
              <w:softHyphen/>
              <w:t>querschnitt der rechte Fahrstreifen (bei von links einmündenden Rampen der linke Fahrstreifen) durch ein rotes Kreuz gesperrt wird. Am zweiten stromauf gelegenen AQ wird entsprechend ein gelber Pfeil ang</w:t>
            </w:r>
            <w:r>
              <w:t>e</w:t>
            </w:r>
            <w:r>
              <w:t>zeigt.</w:t>
            </w:r>
          </w:p>
          <w:p w:rsidR="00D6471B" w:rsidRDefault="00D6471B">
            <w:r>
              <w:t>Liegt stromauf der Einfahrrampe zwischen dem ersten und zweiten Querschnitt eine Aus</w:t>
            </w:r>
            <w:r>
              <w:softHyphen/>
              <w:t>fahrrampe, so sollte nur am ersten stromaufliegenden Querschnitt ein gelber Pfeil an</w:t>
            </w:r>
            <w:r>
              <w:softHyphen/>
              <w:t>gezeigt werden. Liegt zw</w:t>
            </w:r>
            <w:r>
              <w:t>i</w:t>
            </w:r>
            <w:r>
              <w:t xml:space="preserve">schen der Einfahrrampe und dem nächsten </w:t>
            </w:r>
            <w:r w:rsidR="006B4E18">
              <w:t xml:space="preserve">stromaufwärtigen </w:t>
            </w:r>
            <w:r>
              <w:t xml:space="preserve"> AQ eine Ausfahrrampe, so sollte auf den Einsatz des Programms verzichtet werden.</w:t>
            </w:r>
          </w:p>
          <w:p w:rsidR="00D6471B" w:rsidRDefault="00D6471B">
            <w:r>
              <w:t xml:space="preserve">Da die Kapazität der Hauptfahrbahn durch diese Maßnahme signifikant herabgesetzt wird, kann sie nur bis zu einer gewissen Verkehrsstärke auf der Hauptfahrbahn durchgeführt werden. </w:t>
            </w:r>
          </w:p>
          <w:p w:rsidR="00D6471B" w:rsidRDefault="006B4E18">
            <w:r>
              <w:t>Sofern sich im Bereich einer derartigen Einfahrhilfe eine Baustelle oder ähnliche engstelle (mit en</w:t>
            </w:r>
            <w:r>
              <w:t>t</w:t>
            </w:r>
            <w:r>
              <w:t>sprechend logisch passivierten Fahrstreifen) befindet, sollte durch den Betreiber geprüft werden ob diese Ursacheneinheit deaktiviert ist, da dann die Wahrscheinlichkeit groß ist, dass die verkehr</w:t>
            </w:r>
            <w:r>
              <w:t>s</w:t>
            </w:r>
            <w:r>
              <w:t xml:space="preserve">technischen Voraussetzungen für ein korrektes Funktionieren dieser Steuerung nicht mehr gegeben ist. </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Für die Aktivierung/Deaktivierung der Maßnahme gelten die folgenden Kriterien:</w:t>
            </w:r>
          </w:p>
        </w:tc>
        <w:tc>
          <w:tcPr>
            <w:tcW w:w="1080" w:type="dxa"/>
          </w:tcPr>
          <w:p w:rsidR="00D6471B" w:rsidRDefault="00D6471B" w:rsidP="00D25B4E">
            <w:pPr>
              <w:pStyle w:val="TAnf0"/>
            </w:pPr>
            <w:bookmarkStart w:id="410" w:name="_Toc231274123"/>
            <w:bookmarkEnd w:id="410"/>
            <w:r>
              <w:t>TAnf_152</w:t>
            </w:r>
          </w:p>
        </w:tc>
      </w:tr>
      <w:tr w:rsidR="00D6471B">
        <w:tc>
          <w:tcPr>
            <w:tcW w:w="9070" w:type="dxa"/>
          </w:tcPr>
          <w:p w:rsidR="00D6471B" w:rsidRDefault="00D6471B">
            <w:pPr>
              <w:rPr>
                <w:u w:val="single"/>
              </w:rPr>
            </w:pPr>
            <w:r>
              <w:rPr>
                <w:u w:val="single"/>
              </w:rPr>
              <w:t>Einschaltkriterium:</w:t>
            </w:r>
          </w:p>
          <w:p w:rsidR="00D6471B" w:rsidRDefault="00D6471B">
            <w:r>
              <w:t>(Q</w:t>
            </w:r>
            <w:r>
              <w:rPr>
                <w:vertAlign w:val="subscript"/>
              </w:rPr>
              <w:t xml:space="preserve">B,HFB,i </w:t>
            </w:r>
            <w:r>
              <w:t>&lt; Q</w:t>
            </w:r>
            <w:r>
              <w:rPr>
                <w:vertAlign w:val="subscript"/>
              </w:rPr>
              <w:t>B,FEG,Ein,HFB</w:t>
            </w:r>
            <w:r>
              <w:t xml:space="preserve">) </w:t>
            </w:r>
            <w:r>
              <w:sym w:font="SymbolPS" w:char="F0D9"/>
            </w:r>
            <w:r>
              <w:t xml:space="preserve"> VZ</w:t>
            </w:r>
            <w:r>
              <w:rPr>
                <w:vertAlign w:val="subscript"/>
              </w:rPr>
              <w:t xml:space="preserve">HFB,i </w:t>
            </w:r>
            <w:r>
              <w:sym w:font="Symbol" w:char="F0B9"/>
            </w:r>
            <w:r>
              <w:t xml:space="preserve"> Z</w:t>
            </w:r>
            <w:r>
              <w:rPr>
                <w:vertAlign w:val="subscript"/>
              </w:rPr>
              <w:t>4</w:t>
            </w:r>
            <w:r>
              <w:t xml:space="preserve"> </w:t>
            </w:r>
            <w:r>
              <w:sym w:font="SymbolPS" w:char="F0D9"/>
            </w:r>
            <w:r>
              <w:t xml:space="preserve"> ((Q</w:t>
            </w:r>
            <w:r>
              <w:rPr>
                <w:vertAlign w:val="subscript"/>
              </w:rPr>
              <w:t xml:space="preserve">B,j </w:t>
            </w:r>
            <w:r>
              <w:t>&gt; Q</w:t>
            </w:r>
            <w:r>
              <w:rPr>
                <w:vertAlign w:val="subscript"/>
              </w:rPr>
              <w:t>B,FEG,Ein,Rampe</w:t>
            </w:r>
            <w:r>
              <w:t xml:space="preserve">) </w:t>
            </w:r>
            <w:r>
              <w:sym w:font="SymbolPS" w:char="F0DA"/>
            </w:r>
            <w:r>
              <w:t xml:space="preserve"> (b</w:t>
            </w:r>
            <w:r>
              <w:rPr>
                <w:vertAlign w:val="subscript"/>
              </w:rPr>
              <w:t xml:space="preserve">j </w:t>
            </w:r>
            <w:r>
              <w:t>&gt; b</w:t>
            </w:r>
            <w:r>
              <w:rPr>
                <w:vertAlign w:val="subscript"/>
              </w:rPr>
              <w:t>j,FEG,Ein</w:t>
            </w:r>
            <w:r>
              <w:t>))</w:t>
            </w:r>
          </w:p>
          <w:p w:rsidR="00D6471B" w:rsidRDefault="00D6471B">
            <w:pPr>
              <w:rPr>
                <w:u w:val="single"/>
              </w:rPr>
            </w:pPr>
            <w:r>
              <w:rPr>
                <w:u w:val="single"/>
              </w:rPr>
              <w:t>Ausschaltkriterium:</w:t>
            </w:r>
          </w:p>
          <w:p w:rsidR="00D6471B" w:rsidRDefault="00D6471B">
            <w:r>
              <w:t>(Q</w:t>
            </w:r>
            <w:r>
              <w:rPr>
                <w:vertAlign w:val="subscript"/>
              </w:rPr>
              <w:t xml:space="preserve">B,HFB,i </w:t>
            </w:r>
            <w:r>
              <w:t>&gt;</w:t>
            </w:r>
            <w:r>
              <w:rPr>
                <w:vertAlign w:val="subscript"/>
              </w:rPr>
              <w:t xml:space="preserve"> </w:t>
            </w:r>
            <w:r>
              <w:t>Q</w:t>
            </w:r>
            <w:r>
              <w:rPr>
                <w:vertAlign w:val="subscript"/>
              </w:rPr>
              <w:t>B,FEG,Aus,HFB</w:t>
            </w:r>
            <w:r>
              <w:t xml:space="preserve">) </w:t>
            </w:r>
            <w:r>
              <w:sym w:font="SymbolPS" w:char="F0DA"/>
            </w:r>
            <w:r>
              <w:t xml:space="preserve"> VZ</w:t>
            </w:r>
            <w:r>
              <w:rPr>
                <w:vertAlign w:val="subscript"/>
              </w:rPr>
              <w:t xml:space="preserve">HFB,i </w:t>
            </w:r>
            <w:r>
              <w:t>= Z</w:t>
            </w:r>
            <w:r>
              <w:rPr>
                <w:vertAlign w:val="subscript"/>
              </w:rPr>
              <w:t>4</w:t>
            </w:r>
            <w:r>
              <w:t xml:space="preserve"> </w:t>
            </w:r>
            <w:r>
              <w:sym w:font="SymbolPS" w:char="F0DA"/>
            </w:r>
            <w:r>
              <w:t xml:space="preserve"> ((Q</w:t>
            </w:r>
            <w:r>
              <w:rPr>
                <w:vertAlign w:val="subscript"/>
              </w:rPr>
              <w:t xml:space="preserve">B,j </w:t>
            </w:r>
            <w:r>
              <w:t>&lt; Q</w:t>
            </w:r>
            <w:r>
              <w:rPr>
                <w:vertAlign w:val="subscript"/>
              </w:rPr>
              <w:t>B,FEG,Aus,Rampe</w:t>
            </w:r>
            <w:r>
              <w:t xml:space="preserve">) </w:t>
            </w:r>
            <w:r>
              <w:sym w:font="SymbolPS" w:char="F0D9"/>
            </w:r>
            <w:r>
              <w:t xml:space="preserve"> (b</w:t>
            </w:r>
            <w:r>
              <w:rPr>
                <w:vertAlign w:val="subscript"/>
              </w:rPr>
              <w:t xml:space="preserve">j </w:t>
            </w:r>
            <w:r>
              <w:t>&lt; b</w:t>
            </w:r>
            <w:r>
              <w:rPr>
                <w:vertAlign w:val="subscript"/>
              </w:rPr>
              <w:t>j,FEG,Aus</w:t>
            </w:r>
            <w:r>
              <w:t>))</w:t>
            </w:r>
          </w:p>
        </w:tc>
        <w:tc>
          <w:tcPr>
            <w:tcW w:w="1080" w:type="dxa"/>
          </w:tcPr>
          <w:p w:rsidR="00D6471B" w:rsidRDefault="00D6471B">
            <w:pPr>
              <w:spacing w:line="300" w:lineRule="exact"/>
              <w:ind w:left="189"/>
              <w:rPr>
                <w:i/>
              </w:rPr>
            </w:pPr>
          </w:p>
        </w:tc>
      </w:tr>
      <w:tr w:rsidR="00D6471B">
        <w:tc>
          <w:tcPr>
            <w:tcW w:w="9070" w:type="dxa"/>
          </w:tcPr>
          <w:p w:rsidR="00D6471B" w:rsidRDefault="00D6471B">
            <w:r>
              <w:t xml:space="preserve">wobei </w:t>
            </w:r>
          </w:p>
          <w:p w:rsidR="00D6471B" w:rsidRDefault="00D6471B">
            <w:r>
              <w:t>Q</w:t>
            </w:r>
            <w:r>
              <w:rPr>
                <w:vertAlign w:val="subscript"/>
              </w:rPr>
              <w:t>B,HFB,i</w:t>
            </w:r>
            <w:r>
              <w:t>: Bemessungsverkehrsstärke am Querschnitt i (stromauf der Rampe)</w:t>
            </w:r>
          </w:p>
          <w:p w:rsidR="00D6471B" w:rsidRDefault="00D6471B">
            <w:r>
              <w:t>Q</w:t>
            </w:r>
            <w:r>
              <w:rPr>
                <w:vertAlign w:val="subscript"/>
              </w:rPr>
              <w:t>B,FEG,Ein,HFB</w:t>
            </w:r>
            <w:r>
              <w:t>: Einschaltgrenzwert für die Bemessungsverkehrsstärke des Querschnitts i</w:t>
            </w:r>
          </w:p>
          <w:p w:rsidR="00D6471B" w:rsidRDefault="00D6471B">
            <w:r>
              <w:t>Q</w:t>
            </w:r>
            <w:r>
              <w:rPr>
                <w:vertAlign w:val="subscript"/>
              </w:rPr>
              <w:t>B,FEG,Aus,HFB</w:t>
            </w:r>
            <w:r>
              <w:t>: Ausschaltgrenzwert für die Bemessungsverkehrsstärke des Querschnitts i</w:t>
            </w:r>
          </w:p>
          <w:p w:rsidR="00D6471B" w:rsidRDefault="00D6471B">
            <w:r>
              <w:t>Q</w:t>
            </w:r>
            <w:r>
              <w:rPr>
                <w:vertAlign w:val="subscript"/>
              </w:rPr>
              <w:t>B,j</w:t>
            </w:r>
            <w:r>
              <w:t>: Bemessungsverkehrsstärke auf der Rampe j</w:t>
            </w:r>
          </w:p>
          <w:p w:rsidR="00D6471B" w:rsidRDefault="00D6471B">
            <w:r>
              <w:t>Q</w:t>
            </w:r>
            <w:r>
              <w:rPr>
                <w:vertAlign w:val="subscript"/>
              </w:rPr>
              <w:t>B,FEG,Ein,Rampe</w:t>
            </w:r>
            <w:r>
              <w:t>: Einschaltgrenzwert für die Bemessungsverkehrsstärke auf der Rampe j</w:t>
            </w:r>
          </w:p>
          <w:p w:rsidR="00D6471B" w:rsidRDefault="00D6471B">
            <w:pPr>
              <w:rPr>
                <w:vertAlign w:val="subscript"/>
              </w:rPr>
            </w:pPr>
            <w:r>
              <w:t>Q</w:t>
            </w:r>
            <w:r>
              <w:rPr>
                <w:vertAlign w:val="subscript"/>
              </w:rPr>
              <w:t>B,FEG,Aus,Rampe</w:t>
            </w:r>
            <w:r>
              <w:t>: Ausschaltgrenzwert für die Bemessungsverkehrsstärke auf der Rampe j</w:t>
            </w:r>
          </w:p>
          <w:p w:rsidR="00D6471B" w:rsidRDefault="00D6471B">
            <w:r>
              <w:t>b</w:t>
            </w:r>
            <w:r>
              <w:rPr>
                <w:vertAlign w:val="subscript"/>
              </w:rPr>
              <w:t>j</w:t>
            </w:r>
            <w:r>
              <w:t>: Belegungsgrad auf der Rampe j</w:t>
            </w:r>
          </w:p>
          <w:p w:rsidR="00D6471B" w:rsidRDefault="00D6471B">
            <w:pPr>
              <w:rPr>
                <w:vertAlign w:val="subscript"/>
              </w:rPr>
            </w:pPr>
            <w:r>
              <w:t>b</w:t>
            </w:r>
            <w:r>
              <w:rPr>
                <w:vertAlign w:val="subscript"/>
              </w:rPr>
              <w:t>j,FEG,Ein</w:t>
            </w:r>
            <w:r>
              <w:t>: Einschaltgrenzwert für den Belegungsgrad auf der Rampe j</w:t>
            </w:r>
          </w:p>
          <w:p w:rsidR="00D6471B" w:rsidRDefault="00D6471B">
            <w:pPr>
              <w:rPr>
                <w:color w:val="auto"/>
              </w:rPr>
            </w:pPr>
            <w:r>
              <w:t>b</w:t>
            </w:r>
            <w:r>
              <w:rPr>
                <w:vertAlign w:val="subscript"/>
              </w:rPr>
              <w:t>j,FEG,Aus</w:t>
            </w:r>
            <w:r>
              <w:t>: Ausschaltgrenzwert für den Belegungsgrad auf der Rampe j</w:t>
            </w:r>
          </w:p>
        </w:tc>
        <w:tc>
          <w:tcPr>
            <w:tcW w:w="1080" w:type="dxa"/>
          </w:tcPr>
          <w:p w:rsidR="00D6471B" w:rsidRDefault="00D6471B">
            <w:pPr>
              <w:spacing w:line="300" w:lineRule="exact"/>
              <w:ind w:left="288"/>
              <w:rPr>
                <w:i/>
                <w:color w:val="auto"/>
              </w:rPr>
            </w:pPr>
          </w:p>
        </w:tc>
      </w:tr>
    </w:tbl>
    <w:p w:rsidR="00D6471B" w:rsidRDefault="00D6471B">
      <w:pPr>
        <w:pStyle w:val="berschrift4"/>
        <w:numPr>
          <w:ilvl w:val="3"/>
          <w:numId w:val="12"/>
        </w:numPr>
      </w:pPr>
      <w:r>
        <w:lastRenderedPageBreak/>
        <w:t>Temporäre Seitenstreifenfreigabe (Belastung)</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Der Algorithmus dient dazu, den Seitenstreifen freizugeben, wenn dies auf Grund der aktuellen Ve</w:t>
            </w:r>
            <w:r>
              <w:t>r</w:t>
            </w:r>
            <w:r>
              <w:t>kehrsnachfrage zur Abwicklung des Verkehrs ohne überlastungsbedingte Staus erforderlich e</w:t>
            </w:r>
            <w:r>
              <w:t>r</w:t>
            </w:r>
            <w:r>
              <w:t xml:space="preserve">scheint. </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Die Algorithmik gestaltet sich wie folgt:</w:t>
            </w:r>
          </w:p>
        </w:tc>
        <w:tc>
          <w:tcPr>
            <w:tcW w:w="1080" w:type="dxa"/>
          </w:tcPr>
          <w:p w:rsidR="00D6471B" w:rsidRDefault="00D6471B" w:rsidP="00D25B4E">
            <w:pPr>
              <w:pStyle w:val="TAnf0"/>
            </w:pPr>
            <w:bookmarkStart w:id="411" w:name="_Toc231274124"/>
            <w:bookmarkEnd w:id="411"/>
            <w:r>
              <w:t>TAnf_153</w:t>
            </w:r>
          </w:p>
        </w:tc>
      </w:tr>
      <w:tr w:rsidR="00D6471B">
        <w:tc>
          <w:tcPr>
            <w:tcW w:w="9070" w:type="dxa"/>
          </w:tcPr>
          <w:p w:rsidR="00D6471B" w:rsidRDefault="00D6471B">
            <w:r>
              <w:t>Wenn</w:t>
            </w:r>
            <w:r>
              <w:tab/>
            </w:r>
          </w:p>
          <w:p w:rsidR="00D6471B" w:rsidRDefault="00D6471B">
            <w:r w:rsidRPr="00B26CE2">
              <w:tab/>
              <w:t>(Q</w:t>
            </w:r>
            <w:r w:rsidRPr="00B26CE2">
              <w:rPr>
                <w:vertAlign w:val="subscript"/>
              </w:rPr>
              <w:t xml:space="preserve">B, i </w:t>
            </w:r>
            <w:r w:rsidRPr="00B26CE2">
              <w:t>&gt; Q</w:t>
            </w:r>
            <w:r w:rsidRPr="00B26CE2">
              <w:rPr>
                <w:vertAlign w:val="subscript"/>
              </w:rPr>
              <w:t>BSt,i,ein</w:t>
            </w:r>
            <w:r w:rsidRPr="00B26CE2">
              <w:t xml:space="preserve">) </w:t>
            </w:r>
            <w:r>
              <w:sym w:font="SymbolPS" w:char="F0D9"/>
            </w:r>
            <w:r w:rsidRPr="00B26CE2">
              <w:t xml:space="preserve"> ...... </w:t>
            </w:r>
            <w:r>
              <w:sym w:font="SymbolPS" w:char="F0D9"/>
            </w:r>
            <w:r w:rsidRPr="00B26CE2">
              <w:t xml:space="preserve"> </w:t>
            </w:r>
            <w:r>
              <w:t>(Q</w:t>
            </w:r>
            <w:r>
              <w:rPr>
                <w:vertAlign w:val="subscript"/>
              </w:rPr>
              <w:t xml:space="preserve">B, j </w:t>
            </w:r>
            <w:r>
              <w:t>&gt; Q</w:t>
            </w:r>
            <w:r>
              <w:rPr>
                <w:vertAlign w:val="subscript"/>
              </w:rPr>
              <w:t>BSt,j,ein</w:t>
            </w:r>
            <w:r>
              <w:t>)</w:t>
            </w:r>
            <w:r>
              <w:tab/>
            </w:r>
          </w:p>
          <w:p w:rsidR="00D6471B" w:rsidRDefault="00D6471B">
            <w:r>
              <w:t xml:space="preserve">Dann </w:t>
            </w:r>
          </w:p>
          <w:p w:rsidR="00D6471B" w:rsidRDefault="00D6471B">
            <w:r>
              <w:tab/>
              <w:t xml:space="preserve">Seitenstreifenfreigabe (nach Freigabe durch den Operator) aktivieren. </w:t>
            </w:r>
          </w:p>
          <w:p w:rsidR="00D6471B" w:rsidRDefault="00D6471B">
            <w:r>
              <w:t>Wenn</w:t>
            </w:r>
          </w:p>
          <w:p w:rsidR="00D6471B" w:rsidRDefault="00D6471B">
            <w:r>
              <w:tab/>
              <w:t>(Q</w:t>
            </w:r>
            <w:r>
              <w:rPr>
                <w:vertAlign w:val="subscript"/>
              </w:rPr>
              <w:t>B,i</w:t>
            </w:r>
            <w:r>
              <w:t xml:space="preserve"> &lt; Q</w:t>
            </w:r>
            <w:r>
              <w:rPr>
                <w:vertAlign w:val="subscript"/>
              </w:rPr>
              <w:t>BSt,i,aus</w:t>
            </w:r>
            <w:r>
              <w:t xml:space="preserve">) </w:t>
            </w:r>
            <w:r>
              <w:sym w:font="SymbolPS" w:char="F0D9"/>
            </w:r>
            <w:r>
              <w:t xml:space="preserve"> ...... </w:t>
            </w:r>
            <w:r>
              <w:sym w:font="SymbolPS" w:char="F0D9"/>
            </w:r>
            <w:r>
              <w:t xml:space="preserve"> (Q</w:t>
            </w:r>
            <w:r>
              <w:rPr>
                <w:vertAlign w:val="subscript"/>
              </w:rPr>
              <w:t>B,j</w:t>
            </w:r>
            <w:r>
              <w:t xml:space="preserve"> &lt; Q</w:t>
            </w:r>
            <w:r>
              <w:rPr>
                <w:vertAlign w:val="subscript"/>
              </w:rPr>
              <w:t>BSt,j,aus</w:t>
            </w:r>
            <w:r>
              <w:t>)</w:t>
            </w:r>
          </w:p>
          <w:p w:rsidR="00D6471B" w:rsidRDefault="00D6471B">
            <w:r>
              <w:t xml:space="preserve">Dann </w:t>
            </w:r>
          </w:p>
          <w:p w:rsidR="00D6471B" w:rsidRDefault="00D6471B">
            <w:r>
              <w:tab/>
              <w:t xml:space="preserve">Seitenstreifenfreigabe (nach Bestätigung durch den Operator) deaktivieren. </w:t>
            </w:r>
          </w:p>
          <w:p w:rsidR="00D6471B" w:rsidRDefault="00D6471B">
            <w:r>
              <w:t xml:space="preserve">Hierbei bedeuten: </w:t>
            </w:r>
          </w:p>
          <w:p w:rsidR="00D6471B" w:rsidRDefault="00D6471B">
            <w:r>
              <w:t>Q</w:t>
            </w:r>
            <w:r>
              <w:rPr>
                <w:vertAlign w:val="subscript"/>
              </w:rPr>
              <w:t>B,i</w:t>
            </w:r>
            <w:r>
              <w:t xml:space="preserve">: </w:t>
            </w:r>
            <w:r>
              <w:tab/>
              <w:t>Bemessungsverkehrsstärke am Messquerschnitt i</w:t>
            </w:r>
          </w:p>
          <w:p w:rsidR="00D6471B" w:rsidRDefault="00D6471B">
            <w:r>
              <w:t>i bis j:</w:t>
            </w:r>
            <w:r>
              <w:tab/>
              <w:t>Die für die Ermittlung der Situation maßgebenden Messquerschnitte</w:t>
            </w:r>
          </w:p>
        </w:tc>
        <w:tc>
          <w:tcPr>
            <w:tcW w:w="1080" w:type="dxa"/>
          </w:tcPr>
          <w:p w:rsidR="00D6471B" w:rsidRDefault="00D6471B">
            <w:pPr>
              <w:spacing w:line="300" w:lineRule="exact"/>
              <w:ind w:left="189"/>
              <w:rPr>
                <w:i/>
              </w:rPr>
            </w:pPr>
          </w:p>
        </w:tc>
      </w:tr>
      <w:tr w:rsidR="00D6471B">
        <w:tc>
          <w:tcPr>
            <w:tcW w:w="9070" w:type="dxa"/>
          </w:tcPr>
          <w:p w:rsidR="00D6471B" w:rsidRDefault="00D6471B">
            <w:r>
              <w:rPr>
                <w:color w:val="auto"/>
              </w:rPr>
              <w:t>Die Ursacheneinheit muss bei diesem Steuerungsalgorithmus die in den o.g. Ein- und Ausschaltkr</w:t>
            </w:r>
            <w:r>
              <w:rPr>
                <w:color w:val="auto"/>
              </w:rPr>
              <w:t>i</w:t>
            </w:r>
            <w:r>
              <w:rPr>
                <w:color w:val="auto"/>
              </w:rPr>
              <w:t>terien benannten Parameter enthalten. Bei der Parametrierung muss für verschiedene Anzahlen von Fahrstreifen jeweils ein eigener Parametersatz vorhanden sein. Dabei muss die aktuell vorhandene Anzahl von Fahrstreifen berücksichtigt werden, d.h. die Anzahl der Fahrstreifen im Messquerschnitt minus der aktuell logisch passivierten Fahrstreifen.</w:t>
            </w:r>
          </w:p>
        </w:tc>
        <w:tc>
          <w:tcPr>
            <w:tcW w:w="1080" w:type="dxa"/>
          </w:tcPr>
          <w:p w:rsidR="00D6471B" w:rsidRDefault="00D6471B">
            <w:pPr>
              <w:pStyle w:val="TAnf0"/>
            </w:pPr>
            <w:bookmarkStart w:id="412" w:name="_Toc231274125"/>
            <w:bookmarkEnd w:id="412"/>
            <w:r>
              <w:t>TAnf_154</w:t>
            </w:r>
          </w:p>
        </w:tc>
      </w:tr>
      <w:tr w:rsidR="00D6471B">
        <w:tc>
          <w:tcPr>
            <w:tcW w:w="9070" w:type="dxa"/>
          </w:tcPr>
          <w:p w:rsidR="00D6471B" w:rsidRDefault="00D6471B">
            <w:pPr>
              <w:rPr>
                <w:color w:val="auto"/>
              </w:rPr>
            </w:pPr>
            <w:r>
              <w:rPr>
                <w:color w:val="auto"/>
              </w:rPr>
              <w:t>Ist der Status der Situation einer Seitenstreifenfreigabe = „falsch“, so muss eine entsprechende En</w:t>
            </w:r>
            <w:r>
              <w:rPr>
                <w:color w:val="auto"/>
              </w:rPr>
              <w:t>g</w:t>
            </w:r>
            <w:r>
              <w:rPr>
                <w:color w:val="auto"/>
              </w:rPr>
              <w:t>stelle erzeugt und die betroffenen Fahrstreifen logisch passiviert werden. Dies gilt für alle 3 Algorit</w:t>
            </w:r>
            <w:r>
              <w:rPr>
                <w:color w:val="auto"/>
              </w:rPr>
              <w:t>h</w:t>
            </w:r>
            <w:r>
              <w:rPr>
                <w:color w:val="auto"/>
              </w:rPr>
              <w:t>men zur Seitenstreifenfreigabe. Der von einer Ursacheneinheit der Seitenstreifenfreigabe beeinflus</w:t>
            </w:r>
            <w:r>
              <w:rPr>
                <w:color w:val="auto"/>
              </w:rPr>
              <w:t>s</w:t>
            </w:r>
            <w:r>
              <w:rPr>
                <w:color w:val="auto"/>
              </w:rPr>
              <w:t>te Bereich muss jeweils parametriert werden können (um die Engstellen erzeugen und die Fahrstre</w:t>
            </w:r>
            <w:r>
              <w:rPr>
                <w:color w:val="auto"/>
              </w:rPr>
              <w:t>i</w:t>
            </w:r>
            <w:r>
              <w:rPr>
                <w:color w:val="auto"/>
              </w:rPr>
              <w:t>fen passivieren zu können).</w:t>
            </w:r>
          </w:p>
        </w:tc>
        <w:tc>
          <w:tcPr>
            <w:tcW w:w="1080" w:type="dxa"/>
          </w:tcPr>
          <w:p w:rsidR="00D6471B" w:rsidRDefault="00D6471B">
            <w:pPr>
              <w:pStyle w:val="TAnf0"/>
            </w:pPr>
            <w:bookmarkStart w:id="413" w:name="_Toc231274126"/>
            <w:bookmarkEnd w:id="413"/>
            <w:r>
              <w:t>TAnf_155</w:t>
            </w:r>
          </w:p>
        </w:tc>
      </w:tr>
      <w:tr w:rsidR="00D6471B">
        <w:tc>
          <w:tcPr>
            <w:tcW w:w="9070" w:type="dxa"/>
          </w:tcPr>
          <w:p w:rsidR="00D6471B" w:rsidRDefault="00D6471B">
            <w:r>
              <w:t xml:space="preserve">Für die Erstversorgung ist im Fall Status der Situation „Seitenstreifenfreigabe (Belastung)“ = „wahr“ eine Geschwindigkeitsbeschränkung von 120 km/h an allen WZG vom Typ A vorzusehen. </w:t>
            </w:r>
          </w:p>
          <w:p w:rsidR="00D6471B" w:rsidRDefault="00D6471B">
            <w:pPr>
              <w:rPr>
                <w:color w:val="auto"/>
              </w:rPr>
            </w:pPr>
            <w:r w:rsidRPr="00FE661B">
              <w:t xml:space="preserve">Für den Fall Status der Situation „Seitenstreifenfreigabe (Belastung)“ = „falsch“ ist an den WZG Typ A, welche dem Seitenstreifen zugeordnet sind, ein rotes Kreuz vorzusehen. </w:t>
            </w:r>
          </w:p>
        </w:tc>
        <w:tc>
          <w:tcPr>
            <w:tcW w:w="1080" w:type="dxa"/>
          </w:tcPr>
          <w:p w:rsidR="00D6471B" w:rsidRDefault="00D6471B">
            <w:pPr>
              <w:pStyle w:val="TAnf0"/>
            </w:pPr>
            <w:bookmarkStart w:id="414" w:name="_Toc231274127"/>
            <w:bookmarkEnd w:id="414"/>
            <w:r>
              <w:t>TAnf_156</w:t>
            </w:r>
          </w:p>
        </w:tc>
      </w:tr>
    </w:tbl>
    <w:p w:rsidR="00D6471B" w:rsidRDefault="00D6471B">
      <w:pPr>
        <w:pStyle w:val="berschrift4"/>
        <w:numPr>
          <w:ilvl w:val="3"/>
          <w:numId w:val="12"/>
        </w:numPr>
      </w:pPr>
      <w:r>
        <w:t>Temporäre Seitenstreifenfreigabe (Belegung)</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Kriterium für die belegungsabhängige Seitenstreifenfreigabe ist, dass an einem oder mehreren Messquerschnitten die Belegung so hoch ist, dass die Freigabe des Seiten</w:t>
            </w:r>
            <w:r>
              <w:softHyphen/>
              <w:t>streifens zur Bewältigung des Verkehrs geboten erscheint; zum Beispiel auch, um den Rückstau einer stromab liegenden Rampe vom rechten Fahrstreifen auf den Seiten</w:t>
            </w:r>
            <w:r>
              <w:softHyphen/>
              <w:t xml:space="preserve">streifen zu verlagern. </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lastRenderedPageBreak/>
              <w:t>Die Algorithmik gestaltet sich wie folgt:</w:t>
            </w:r>
          </w:p>
        </w:tc>
        <w:tc>
          <w:tcPr>
            <w:tcW w:w="1080" w:type="dxa"/>
          </w:tcPr>
          <w:p w:rsidR="00D6471B" w:rsidRDefault="00D6471B" w:rsidP="00D25B4E">
            <w:pPr>
              <w:pStyle w:val="TAnf0"/>
            </w:pPr>
            <w:bookmarkStart w:id="415" w:name="_Toc231274128"/>
            <w:bookmarkEnd w:id="415"/>
            <w:r>
              <w:t>TAnf_157</w:t>
            </w:r>
          </w:p>
        </w:tc>
      </w:tr>
      <w:tr w:rsidR="00D6471B">
        <w:tc>
          <w:tcPr>
            <w:tcW w:w="9070" w:type="dxa"/>
          </w:tcPr>
          <w:p w:rsidR="00D6471B" w:rsidRDefault="00D6471B">
            <w:r>
              <w:t>Wenn</w:t>
            </w:r>
          </w:p>
          <w:p w:rsidR="00D6471B" w:rsidRDefault="00D6471B">
            <w:r>
              <w:tab/>
              <w:t>((b</w:t>
            </w:r>
            <w:r>
              <w:rPr>
                <w:vertAlign w:val="subscript"/>
              </w:rPr>
              <w:t>i</w:t>
            </w:r>
            <w:r>
              <w:t>,</w:t>
            </w:r>
            <w:r>
              <w:rPr>
                <w:vertAlign w:val="subscript"/>
              </w:rPr>
              <w:t>FS1</w:t>
            </w:r>
            <w:r>
              <w:t xml:space="preserve"> &gt; b</w:t>
            </w:r>
            <w:r>
              <w:rPr>
                <w:vertAlign w:val="subscript"/>
              </w:rPr>
              <w:t>i,ein</w:t>
            </w:r>
            <w:r>
              <w:t xml:space="preserve">)  </w:t>
            </w:r>
            <w:r>
              <w:sym w:font="SymbolPS" w:char="F0D9"/>
            </w:r>
            <w:r>
              <w:t xml:space="preserve"> (v</w:t>
            </w:r>
            <w:r>
              <w:rPr>
                <w:vertAlign w:val="subscript"/>
              </w:rPr>
              <w:t>i,FS1,Kfz</w:t>
            </w:r>
            <w:r>
              <w:t xml:space="preserve"> &lt; V</w:t>
            </w:r>
            <w:r>
              <w:rPr>
                <w:vertAlign w:val="subscript"/>
              </w:rPr>
              <w:t>Bst,i,ein</w:t>
            </w:r>
            <w:r>
              <w:t xml:space="preserve">)) </w:t>
            </w:r>
            <w:r>
              <w:sym w:font="SymbolPS" w:char="F0D9"/>
            </w:r>
            <w:r>
              <w:t xml:space="preserve"> ..... </w:t>
            </w:r>
            <w:r>
              <w:sym w:font="SymbolPS" w:char="F0D9"/>
            </w:r>
            <w:r>
              <w:t xml:space="preserve"> ((b</w:t>
            </w:r>
            <w:r>
              <w:rPr>
                <w:vertAlign w:val="subscript"/>
              </w:rPr>
              <w:t>j</w:t>
            </w:r>
            <w:r>
              <w:t>,</w:t>
            </w:r>
            <w:r>
              <w:rPr>
                <w:vertAlign w:val="subscript"/>
              </w:rPr>
              <w:t>FS1</w:t>
            </w:r>
            <w:r>
              <w:t xml:space="preserve"> &gt; b</w:t>
            </w:r>
            <w:r>
              <w:rPr>
                <w:vertAlign w:val="subscript"/>
              </w:rPr>
              <w:t>j,ein</w:t>
            </w:r>
            <w:r>
              <w:t xml:space="preserve">)  </w:t>
            </w:r>
            <w:r>
              <w:sym w:font="SymbolPS" w:char="F0D9"/>
            </w:r>
            <w:r>
              <w:t xml:space="preserve"> (v</w:t>
            </w:r>
            <w:r>
              <w:rPr>
                <w:vertAlign w:val="subscript"/>
              </w:rPr>
              <w:t>j,FS1,Kfz</w:t>
            </w:r>
            <w:r>
              <w:t xml:space="preserve"> &lt; V</w:t>
            </w:r>
            <w:r>
              <w:rPr>
                <w:vertAlign w:val="subscript"/>
              </w:rPr>
              <w:t>Bst,j,ein</w:t>
            </w:r>
            <w:r>
              <w:t>))</w:t>
            </w:r>
          </w:p>
          <w:p w:rsidR="00D6471B" w:rsidRDefault="00D6471B">
            <w:r>
              <w:t xml:space="preserve">Dann </w:t>
            </w:r>
          </w:p>
          <w:p w:rsidR="00D6471B" w:rsidRDefault="00D6471B">
            <w:r>
              <w:tab/>
              <w:t xml:space="preserve">Seitenstreifenfreigabe (nach Freigabe durch den Operator) aktivieren. </w:t>
            </w:r>
          </w:p>
          <w:p w:rsidR="00D6471B" w:rsidRDefault="00D6471B">
            <w:r>
              <w:t>Wenn</w:t>
            </w:r>
            <w:r>
              <w:tab/>
            </w:r>
            <w:r>
              <w:br/>
            </w:r>
            <w:r>
              <w:tab/>
              <w:t>((b</w:t>
            </w:r>
            <w:r>
              <w:rPr>
                <w:vertAlign w:val="subscript"/>
              </w:rPr>
              <w:t>i</w:t>
            </w:r>
            <w:r>
              <w:t>,</w:t>
            </w:r>
            <w:r>
              <w:rPr>
                <w:vertAlign w:val="subscript"/>
              </w:rPr>
              <w:t xml:space="preserve">FS1 </w:t>
            </w:r>
            <w:r>
              <w:t>&lt; b</w:t>
            </w:r>
            <w:r>
              <w:rPr>
                <w:vertAlign w:val="subscript"/>
              </w:rPr>
              <w:t>i,aus</w:t>
            </w:r>
            <w:r>
              <w:t>)</w:t>
            </w:r>
            <w:r>
              <w:rPr>
                <w:vertAlign w:val="subscript"/>
              </w:rPr>
              <w:t xml:space="preserve"> </w:t>
            </w:r>
            <w:r>
              <w:sym w:font="SymbolPS" w:char="F0D9"/>
            </w:r>
            <w:r>
              <w:t xml:space="preserve"> (v</w:t>
            </w:r>
            <w:r>
              <w:rPr>
                <w:vertAlign w:val="subscript"/>
              </w:rPr>
              <w:t>i</w:t>
            </w:r>
            <w:r>
              <w:t>,</w:t>
            </w:r>
            <w:r>
              <w:rPr>
                <w:vertAlign w:val="subscript"/>
              </w:rPr>
              <w:t xml:space="preserve">FS1,Kfz </w:t>
            </w:r>
            <w:r>
              <w:t>&gt; V</w:t>
            </w:r>
            <w:r>
              <w:rPr>
                <w:vertAlign w:val="subscript"/>
              </w:rPr>
              <w:t>Bst,i,aus</w:t>
            </w:r>
            <w:r>
              <w:t xml:space="preserve">)) </w:t>
            </w:r>
            <w:r>
              <w:sym w:font="SymbolPS" w:char="F0D9"/>
            </w:r>
            <w:r>
              <w:t xml:space="preserve"> ...... </w:t>
            </w:r>
            <w:r>
              <w:sym w:font="SymbolPS" w:char="F0D9"/>
            </w:r>
            <w:r>
              <w:t xml:space="preserve"> ((b</w:t>
            </w:r>
            <w:r>
              <w:rPr>
                <w:vertAlign w:val="subscript"/>
              </w:rPr>
              <w:t>j</w:t>
            </w:r>
            <w:r>
              <w:t>,</w:t>
            </w:r>
            <w:r>
              <w:rPr>
                <w:vertAlign w:val="subscript"/>
              </w:rPr>
              <w:t xml:space="preserve">FS1 </w:t>
            </w:r>
            <w:r>
              <w:t>&lt; b</w:t>
            </w:r>
            <w:r>
              <w:rPr>
                <w:vertAlign w:val="subscript"/>
              </w:rPr>
              <w:t>j,aus</w:t>
            </w:r>
            <w:r>
              <w:t>)</w:t>
            </w:r>
            <w:r>
              <w:rPr>
                <w:vertAlign w:val="subscript"/>
              </w:rPr>
              <w:t xml:space="preserve"> </w:t>
            </w:r>
            <w:r>
              <w:sym w:font="SymbolPS" w:char="F0D9"/>
            </w:r>
            <w:r>
              <w:t xml:space="preserve"> (v</w:t>
            </w:r>
            <w:r>
              <w:rPr>
                <w:vertAlign w:val="subscript"/>
              </w:rPr>
              <w:t>j</w:t>
            </w:r>
            <w:r>
              <w:t>,</w:t>
            </w:r>
            <w:r>
              <w:rPr>
                <w:vertAlign w:val="subscript"/>
              </w:rPr>
              <w:t xml:space="preserve">FS1,Kfz </w:t>
            </w:r>
            <w:r>
              <w:t>&gt; V</w:t>
            </w:r>
            <w:r>
              <w:rPr>
                <w:vertAlign w:val="subscript"/>
              </w:rPr>
              <w:t>Bst,j,aus</w:t>
            </w:r>
            <w:r>
              <w:t>))</w:t>
            </w:r>
            <w:r>
              <w:tab/>
            </w:r>
          </w:p>
          <w:p w:rsidR="00D6471B" w:rsidRDefault="00D6471B">
            <w:r>
              <w:t xml:space="preserve">Dann </w:t>
            </w:r>
          </w:p>
          <w:p w:rsidR="00D6471B" w:rsidRDefault="00D6471B">
            <w:r>
              <w:tab/>
              <w:t xml:space="preserve">Seitenstreifenfreigabe (nach Bestätigung durch den Operator) deaktivieren. </w:t>
            </w:r>
          </w:p>
          <w:p w:rsidR="00D6471B" w:rsidRDefault="00D6471B">
            <w:r>
              <w:t>Hierbei bedeuten:</w:t>
            </w:r>
          </w:p>
          <w:p w:rsidR="00D6471B" w:rsidRDefault="00D6471B">
            <w:r>
              <w:t>b</w:t>
            </w:r>
            <w:r>
              <w:rPr>
                <w:vertAlign w:val="subscript"/>
              </w:rPr>
              <w:t>i</w:t>
            </w:r>
            <w:r>
              <w:t>,</w:t>
            </w:r>
            <w:r>
              <w:rPr>
                <w:vertAlign w:val="subscript"/>
              </w:rPr>
              <w:t>FS1</w:t>
            </w:r>
            <w:r>
              <w:t xml:space="preserve">:   </w:t>
            </w:r>
            <w:r>
              <w:tab/>
              <w:t>Belegung auf dem rechten Fahrstreifen am Messquerschnitt i</w:t>
            </w:r>
            <w:r>
              <w:br/>
              <w:t>v</w:t>
            </w:r>
            <w:r>
              <w:rPr>
                <w:vertAlign w:val="subscript"/>
              </w:rPr>
              <w:t>i</w:t>
            </w:r>
            <w:r>
              <w:t>,</w:t>
            </w:r>
            <w:r>
              <w:rPr>
                <w:vertAlign w:val="subscript"/>
              </w:rPr>
              <w:t>FS1,Kfz</w:t>
            </w:r>
            <w:r>
              <w:t>:  Kfz-Geschwindigkeit auf dem rechten Fahrstreifen am Messquerschnitt i</w:t>
            </w:r>
            <w:r>
              <w:br/>
              <w:t>i bis j:     Die für die Ermittlung der Situation maßgebenden Messquerschnitte.</w:t>
            </w:r>
          </w:p>
        </w:tc>
        <w:tc>
          <w:tcPr>
            <w:tcW w:w="1080" w:type="dxa"/>
          </w:tcPr>
          <w:p w:rsidR="00D6471B" w:rsidRDefault="00D6471B">
            <w:pPr>
              <w:spacing w:line="300" w:lineRule="exact"/>
              <w:ind w:left="189"/>
              <w:jc w:val="right"/>
              <w:rPr>
                <w:i/>
              </w:rPr>
            </w:pPr>
          </w:p>
          <w:p w:rsidR="00D6471B" w:rsidRDefault="00D6471B">
            <w:pPr>
              <w:spacing w:line="300" w:lineRule="exact"/>
              <w:ind w:left="189"/>
              <w:jc w:val="right"/>
              <w:rPr>
                <w:i/>
              </w:rPr>
            </w:pPr>
          </w:p>
        </w:tc>
      </w:tr>
      <w:tr w:rsidR="00D6471B">
        <w:tc>
          <w:tcPr>
            <w:tcW w:w="9070" w:type="dxa"/>
          </w:tcPr>
          <w:p w:rsidR="00D6471B" w:rsidRDefault="00D6471B" w:rsidP="00FE661B">
            <w:r>
              <w:t xml:space="preserve">Für die Erstversorgung ist im Fall Status der Situation „Seitenstreifenfreigabe (Belegung)“ = „wahr“ eine Geschwindigkeitsbeschränkung von 120 km/h an allen WZG vom Typ A vorzusehen. </w:t>
            </w:r>
          </w:p>
          <w:p w:rsidR="00D6471B" w:rsidRDefault="00D6471B" w:rsidP="00FE661B">
            <w:r w:rsidRPr="00FE661B">
              <w:t xml:space="preserve">Für den Fall Status der Situation „Seitenstreifenfreigabe (Belegung)“ = „falsch“ ist an den WZG Typ A, welche dem Seitenstreifen zugeordnet sind, ein rotes Kreuz vorzusehen. </w:t>
            </w:r>
          </w:p>
        </w:tc>
        <w:tc>
          <w:tcPr>
            <w:tcW w:w="1080" w:type="dxa"/>
          </w:tcPr>
          <w:p w:rsidR="00D6471B" w:rsidRDefault="00D6471B" w:rsidP="00D25B4E">
            <w:pPr>
              <w:pStyle w:val="TAnf0"/>
            </w:pPr>
            <w:bookmarkStart w:id="416" w:name="_Toc231274129"/>
            <w:bookmarkEnd w:id="416"/>
            <w:r>
              <w:t>TAnf_158</w:t>
            </w:r>
          </w:p>
        </w:tc>
      </w:tr>
    </w:tbl>
    <w:p w:rsidR="00D6471B" w:rsidRDefault="00D6471B">
      <w:pPr>
        <w:pStyle w:val="berschrift4"/>
        <w:numPr>
          <w:ilvl w:val="3"/>
          <w:numId w:val="12"/>
        </w:numPr>
      </w:pPr>
      <w:r>
        <w:t>Temporäre Seitenstreifenfreigabe (ereignis- und zeitabhängig)</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Pr="009F1702" w:rsidRDefault="00D6471B">
            <w:pPr>
              <w:rPr>
                <w:spacing w:val="-4"/>
              </w:rPr>
            </w:pPr>
            <w:r w:rsidRPr="009F1702">
              <w:rPr>
                <w:spacing w:val="-4"/>
              </w:rPr>
              <w:t xml:space="preserve">Bei der ereignis- und zeitabhängigen Seitenstreifenfreigabe wird in Abhängigkeit von Ereignissen aus dem Ereigniskalender sowie von einer Zeitspezifikation (Systemkalender) der Seitenstreifen freigegeben. </w:t>
            </w:r>
          </w:p>
        </w:tc>
        <w:tc>
          <w:tcPr>
            <w:tcW w:w="1080" w:type="dxa"/>
          </w:tcPr>
          <w:p w:rsidR="00D6471B" w:rsidRDefault="00D6471B">
            <w:pPr>
              <w:tabs>
                <w:tab w:val="num" w:pos="360"/>
              </w:tabs>
              <w:spacing w:line="300" w:lineRule="exact"/>
              <w:ind w:left="360" w:hanging="72"/>
              <w:jc w:val="right"/>
              <w:rPr>
                <w:i/>
              </w:rPr>
            </w:pPr>
          </w:p>
        </w:tc>
      </w:tr>
      <w:tr w:rsidR="00D6471B">
        <w:tc>
          <w:tcPr>
            <w:tcW w:w="9070" w:type="dxa"/>
          </w:tcPr>
          <w:p w:rsidR="00D6471B" w:rsidRDefault="00D6471B">
            <w:r>
              <w:t>Der Steuerungsalgorithmus arbeitet auf Basis des vollständigen Algorithmusrahmens.</w:t>
            </w:r>
          </w:p>
        </w:tc>
        <w:tc>
          <w:tcPr>
            <w:tcW w:w="1080" w:type="dxa"/>
          </w:tcPr>
          <w:p w:rsidR="00D6471B" w:rsidRDefault="00D6471B">
            <w:pPr>
              <w:spacing w:line="300" w:lineRule="exact"/>
              <w:ind w:left="189"/>
              <w:jc w:val="right"/>
              <w:rPr>
                <w:i/>
              </w:rPr>
            </w:pPr>
          </w:p>
        </w:tc>
      </w:tr>
      <w:tr w:rsidR="00D6471B">
        <w:tc>
          <w:tcPr>
            <w:tcW w:w="9070" w:type="dxa"/>
          </w:tcPr>
          <w:p w:rsidR="00D6471B" w:rsidRDefault="00D6471B">
            <w:r>
              <w:t xml:space="preserve">Für die Aktivierung/Deaktivierung der Maßnahme gelten die </w:t>
            </w:r>
            <w:r w:rsidR="006B4E18">
              <w:t>folgenden Kriterien</w:t>
            </w:r>
            <w:r>
              <w:t>:</w:t>
            </w:r>
          </w:p>
        </w:tc>
        <w:tc>
          <w:tcPr>
            <w:tcW w:w="1080" w:type="dxa"/>
          </w:tcPr>
          <w:p w:rsidR="00D6471B" w:rsidRDefault="00D6471B" w:rsidP="00D25B4E">
            <w:pPr>
              <w:pStyle w:val="TAnf0"/>
            </w:pPr>
            <w:bookmarkStart w:id="417" w:name="_Toc231274130"/>
            <w:bookmarkEnd w:id="417"/>
            <w:r>
              <w:t>TAnf_159</w:t>
            </w:r>
          </w:p>
        </w:tc>
      </w:tr>
      <w:tr w:rsidR="00D6471B">
        <w:tc>
          <w:tcPr>
            <w:tcW w:w="9070" w:type="dxa"/>
          </w:tcPr>
          <w:p w:rsidR="00D6471B" w:rsidRDefault="00D6471B">
            <w:pPr>
              <w:rPr>
                <w:u w:val="single"/>
              </w:rPr>
            </w:pPr>
            <w:r>
              <w:rPr>
                <w:u w:val="single"/>
              </w:rPr>
              <w:t>Einschalt</w:t>
            </w:r>
            <w:r>
              <w:rPr>
                <w:u w:val="single"/>
              </w:rPr>
              <w:softHyphen/>
              <w:t>kriterium:</w:t>
            </w:r>
          </w:p>
          <w:p w:rsidR="00D6471B" w:rsidRDefault="00D6471B">
            <w:r>
              <w:t xml:space="preserve">Wenn </w:t>
            </w:r>
          </w:p>
          <w:p w:rsidR="00D6471B" w:rsidRDefault="00D6471B">
            <w:r>
              <w:t xml:space="preserve">  Ereignis1 = „wahr“ </w:t>
            </w:r>
            <w:r>
              <w:sym w:font="SymbolPS" w:char="F0D9"/>
            </w:r>
            <w:r>
              <w:t xml:space="preserve"> ... </w:t>
            </w:r>
            <w:r>
              <w:sym w:font="SymbolPS" w:char="F0D9"/>
            </w:r>
            <w:r>
              <w:t xml:space="preserve">  Ereignis</w:t>
            </w:r>
            <w:r>
              <w:rPr>
                <w:vertAlign w:val="subscript"/>
              </w:rPr>
              <w:t>n</w:t>
            </w:r>
            <w:r>
              <w:t xml:space="preserve"> = „wahr“ </w:t>
            </w:r>
            <w:r>
              <w:sym w:font="SymbolPS" w:char="F0D9"/>
            </w:r>
            <w:r>
              <w:t xml:space="preserve"> Zeitspezifikation ist gültig</w:t>
            </w:r>
          </w:p>
          <w:p w:rsidR="00D6471B" w:rsidRDefault="00D6471B">
            <w:r>
              <w:t xml:space="preserve">Dann </w:t>
            </w:r>
          </w:p>
          <w:p w:rsidR="00D6471B" w:rsidRDefault="00D6471B">
            <w:r>
              <w:t xml:space="preserve">  Seitenstreifenfreigabe aktivieren. (Status der Einzelsituation = “wahr“)</w:t>
            </w:r>
          </w:p>
          <w:p w:rsidR="00D6471B" w:rsidRDefault="00D6471B">
            <w:r>
              <w:rPr>
                <w:u w:val="single"/>
              </w:rPr>
              <w:t>Ausschalt</w:t>
            </w:r>
            <w:r>
              <w:rPr>
                <w:u w:val="single"/>
              </w:rPr>
              <w:softHyphen/>
              <w:t>kriterium</w:t>
            </w:r>
            <w:r>
              <w:t xml:space="preserve">: </w:t>
            </w:r>
          </w:p>
          <w:p w:rsidR="00D6471B" w:rsidRDefault="00D6471B">
            <w:r>
              <w:t xml:space="preserve">Wenn </w:t>
            </w:r>
          </w:p>
          <w:p w:rsidR="00D6471B" w:rsidRDefault="00D6471B">
            <w:r>
              <w:t xml:space="preserve">  Ereignis1 = „falsch“ </w:t>
            </w:r>
            <w:r>
              <w:rPr>
                <w:snapToGrid w:val="0"/>
              </w:rPr>
              <w:sym w:font="SymbolPS" w:char="F0DA"/>
            </w:r>
            <w:r>
              <w:t xml:space="preserve"> ... </w:t>
            </w:r>
            <w:r>
              <w:rPr>
                <w:snapToGrid w:val="0"/>
              </w:rPr>
              <w:sym w:font="SymbolPS" w:char="F0DA"/>
            </w:r>
            <w:r>
              <w:t xml:space="preserve">  Ereignis</w:t>
            </w:r>
            <w:r>
              <w:rPr>
                <w:vertAlign w:val="subscript"/>
              </w:rPr>
              <w:t>n</w:t>
            </w:r>
            <w:r>
              <w:t xml:space="preserve"> = „falsch“ </w:t>
            </w:r>
            <w:r>
              <w:rPr>
                <w:snapToGrid w:val="0"/>
              </w:rPr>
              <w:sym w:font="SymbolPS" w:char="F0DA"/>
            </w:r>
            <w:r>
              <w:t xml:space="preserve"> Zeitspezifikation ist ungültig </w:t>
            </w:r>
          </w:p>
          <w:p w:rsidR="00D6471B" w:rsidRDefault="00D6471B">
            <w:r>
              <w:t xml:space="preserve">Dann </w:t>
            </w:r>
          </w:p>
          <w:p w:rsidR="00D6471B" w:rsidRDefault="00D6471B">
            <w:r>
              <w:t xml:space="preserve">  Seitenstreifenfreigabe deaktivieren. (Status der Einzelsituation = “falsch“)</w:t>
            </w:r>
          </w:p>
        </w:tc>
        <w:tc>
          <w:tcPr>
            <w:tcW w:w="1080" w:type="dxa"/>
          </w:tcPr>
          <w:p w:rsidR="00D6471B" w:rsidRDefault="00D6471B">
            <w:pPr>
              <w:spacing w:line="300" w:lineRule="exact"/>
              <w:ind w:left="189"/>
              <w:jc w:val="right"/>
              <w:rPr>
                <w:i/>
              </w:rPr>
            </w:pPr>
          </w:p>
        </w:tc>
      </w:tr>
      <w:tr w:rsidR="00D6471B">
        <w:tc>
          <w:tcPr>
            <w:tcW w:w="9070" w:type="dxa"/>
          </w:tcPr>
          <w:p w:rsidR="00D6471B" w:rsidRDefault="00D6471B" w:rsidP="00931920">
            <w:r>
              <w:t>Für die Erstversorgung ist im Fall Status der Situation „Seitenstreifenfreigabe (ereignis- und zeita</w:t>
            </w:r>
            <w:r>
              <w:t>b</w:t>
            </w:r>
            <w:r>
              <w:t>hängig)“ = „wahr“ eine Geschwindigkeitsbeschränkung von 120 km/h an allen WZG vom Typ A vo</w:t>
            </w:r>
            <w:r>
              <w:t>r</w:t>
            </w:r>
            <w:r>
              <w:t xml:space="preserve">zusehen. </w:t>
            </w:r>
          </w:p>
          <w:p w:rsidR="00D6471B" w:rsidRDefault="00D6471B" w:rsidP="00931920">
            <w:r w:rsidRPr="00FE661B">
              <w:t xml:space="preserve">Für den Fall Status der Situation „Seitenstreifenfreigabe (ereignis- und zeitabhängig)“ = „falsch“ ist an den WZG Typ A, welche dem Seitenstreifen zugeordnet sind, ein rotes Kreuz vorzusehen. </w:t>
            </w:r>
          </w:p>
        </w:tc>
        <w:tc>
          <w:tcPr>
            <w:tcW w:w="1080" w:type="dxa"/>
          </w:tcPr>
          <w:p w:rsidR="00D6471B" w:rsidRDefault="00D6471B" w:rsidP="00931920">
            <w:pPr>
              <w:pStyle w:val="TAnf0"/>
            </w:pPr>
            <w:bookmarkStart w:id="418" w:name="_Toc231274131"/>
            <w:bookmarkEnd w:id="418"/>
            <w:r>
              <w:t>TAnf_160</w:t>
            </w:r>
          </w:p>
        </w:tc>
      </w:tr>
    </w:tbl>
    <w:p w:rsidR="00D6471B" w:rsidRDefault="00D6471B">
      <w:pPr>
        <w:pStyle w:val="berschrift4"/>
        <w:numPr>
          <w:ilvl w:val="3"/>
          <w:numId w:val="12"/>
        </w:numPr>
      </w:pPr>
      <w:bookmarkStart w:id="419" w:name="_Toc174861881"/>
      <w:r>
        <w:lastRenderedPageBreak/>
        <w:t>Schaltung von Programmen auf Grund von externen Triggern</w:t>
      </w:r>
      <w:bookmarkEnd w:id="419"/>
      <w:r>
        <w:t xml:space="preserve"> </w:t>
      </w: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Bei der Schaltung auf Grund von externen Triggern (z.B. übermittelt von Tunnel</w:t>
            </w:r>
            <w:r>
              <w:softHyphen/>
              <w:t xml:space="preserve">steuerungen, von Streckenstationen oder aus anderen Quellen) wird die zugeordnete Maßnahme angefordert, bis eine Aufhebung erfolgt. </w:t>
            </w:r>
          </w:p>
        </w:tc>
        <w:tc>
          <w:tcPr>
            <w:tcW w:w="1081" w:type="dxa"/>
          </w:tcPr>
          <w:p w:rsidR="00D6471B" w:rsidRDefault="00D6471B">
            <w:pPr>
              <w:pStyle w:val="TAnf0"/>
              <w:ind w:left="900"/>
            </w:pPr>
          </w:p>
        </w:tc>
      </w:tr>
      <w:tr w:rsidR="00D6471B">
        <w:tc>
          <w:tcPr>
            <w:tcW w:w="9068" w:type="dxa"/>
          </w:tcPr>
          <w:p w:rsidR="00D6471B" w:rsidRDefault="00D6471B">
            <w:r>
              <w:t>Der Steuerungsalgorithmus arbeitet auf Basis des vollständigen Algorithmusrahmens.</w:t>
            </w:r>
          </w:p>
        </w:tc>
        <w:tc>
          <w:tcPr>
            <w:tcW w:w="1081" w:type="dxa"/>
          </w:tcPr>
          <w:p w:rsidR="00D6471B" w:rsidRDefault="00D6471B">
            <w:pPr>
              <w:pStyle w:val="TAnf0"/>
              <w:ind w:left="900"/>
            </w:pPr>
          </w:p>
        </w:tc>
      </w:tr>
      <w:tr w:rsidR="00D6471B">
        <w:tc>
          <w:tcPr>
            <w:tcW w:w="9068" w:type="dxa"/>
          </w:tcPr>
          <w:p w:rsidR="00D6471B" w:rsidRDefault="00D6471B">
            <w:r>
              <w:t>Der Trigger in der Anforderung muss dabei folgende Informationen enthalten</w:t>
            </w:r>
            <w:r>
              <w:rPr>
                <w:rStyle w:val="Funotenzeichen"/>
              </w:rPr>
              <w:footnoteReference w:id="29"/>
            </w:r>
            <w:r>
              <w:t xml:space="preserve">: </w:t>
            </w:r>
          </w:p>
          <w:p w:rsidR="00D6471B" w:rsidRDefault="00D6471B">
            <w:pPr>
              <w:numPr>
                <w:ilvl w:val="0"/>
                <w:numId w:val="20"/>
              </w:numPr>
            </w:pPr>
            <w:r>
              <w:t>Den Schaltgrund des Triggers (über den sich die Priorität der geforderten Schilderinhalte ergibt)</w:t>
            </w:r>
          </w:p>
          <w:p w:rsidR="00D6471B" w:rsidRDefault="00D6471B">
            <w:pPr>
              <w:numPr>
                <w:ilvl w:val="0"/>
                <w:numId w:val="20"/>
              </w:numPr>
            </w:pPr>
            <w:r>
              <w:t>Den Schaltort (z.B. als Zahl)</w:t>
            </w:r>
          </w:p>
          <w:p w:rsidR="00D6471B" w:rsidRDefault="00D6471B">
            <w:pPr>
              <w:numPr>
                <w:ilvl w:val="0"/>
                <w:numId w:val="20"/>
              </w:numPr>
            </w:pPr>
            <w:r>
              <w:t>Die Schaltbildvariante</w:t>
            </w:r>
          </w:p>
          <w:p w:rsidR="00D6471B" w:rsidRDefault="00D6471B">
            <w:pPr>
              <w:numPr>
                <w:ilvl w:val="0"/>
                <w:numId w:val="20"/>
              </w:numPr>
            </w:pPr>
            <w:r>
              <w:t>Ob das Programm ein- oder ausgeschalten werden soll.</w:t>
            </w:r>
          </w:p>
        </w:tc>
        <w:tc>
          <w:tcPr>
            <w:tcW w:w="1081" w:type="dxa"/>
          </w:tcPr>
          <w:p w:rsidR="00D6471B" w:rsidRDefault="00D6471B">
            <w:pPr>
              <w:pStyle w:val="TAnf0"/>
            </w:pPr>
            <w:bookmarkStart w:id="420" w:name="_Toc231274132"/>
            <w:bookmarkEnd w:id="420"/>
            <w:r>
              <w:t>TAnf_161</w:t>
            </w:r>
          </w:p>
        </w:tc>
      </w:tr>
      <w:tr w:rsidR="00D6471B">
        <w:tc>
          <w:tcPr>
            <w:tcW w:w="9068" w:type="dxa"/>
          </w:tcPr>
          <w:p w:rsidR="00D6471B" w:rsidRDefault="00D6471B">
            <w:r>
              <w:t>Alternativ muss vorgegeben werden können, ob ein Programm eingeschalten werden soll, wenn zu einem parametrierbaren Objekt und einer parametrierbaren Attributgruppe mit einem parametrierb</w:t>
            </w:r>
            <w:r>
              <w:t>a</w:t>
            </w:r>
            <w:r>
              <w:t>ren Aspekt ein Datensatz vorliegt und innerhalb dieses Telegramms ein Attribut in einem parame</w:t>
            </w:r>
            <w:r>
              <w:t>t</w:t>
            </w:r>
            <w:r>
              <w:t xml:space="preserve">rierbaren Wertebereich liegt (als Zahl). </w:t>
            </w:r>
          </w:p>
          <w:p w:rsidR="00D6471B" w:rsidRDefault="00D6471B">
            <w:r>
              <w:t xml:space="preserve">Tritt das Attribut im Telegramm mehrfach auf (z.B. Arrays), so reicht es aus, wenn die Bedingung für einen der Werte erfüllt ist. Liegt der Wert des Attributs immer </w:t>
            </w:r>
            <w:r w:rsidR="006B4E18">
              <w:t>außerhalb</w:t>
            </w:r>
            <w:r>
              <w:t xml:space="preserve"> des Wertebereichs, wird ausgeschaltet. </w:t>
            </w:r>
          </w:p>
        </w:tc>
        <w:tc>
          <w:tcPr>
            <w:tcW w:w="1081" w:type="dxa"/>
          </w:tcPr>
          <w:p w:rsidR="00D6471B" w:rsidRDefault="00D6471B">
            <w:pPr>
              <w:pStyle w:val="TAnf0"/>
            </w:pPr>
            <w:bookmarkStart w:id="421" w:name="_Toc231274133"/>
            <w:bookmarkEnd w:id="421"/>
            <w:r>
              <w:t>TAnf_162</w:t>
            </w:r>
          </w:p>
        </w:tc>
      </w:tr>
      <w:tr w:rsidR="00D6471B">
        <w:tc>
          <w:tcPr>
            <w:tcW w:w="9068" w:type="dxa"/>
          </w:tcPr>
          <w:p w:rsidR="00D6471B" w:rsidRDefault="00D6471B">
            <w:r>
              <w:t>Der Aspekt, unter dem die Maßnahmenanforderung versendet wird, muss parametrierbar sein.</w:t>
            </w:r>
          </w:p>
        </w:tc>
        <w:tc>
          <w:tcPr>
            <w:tcW w:w="1081" w:type="dxa"/>
          </w:tcPr>
          <w:p w:rsidR="00D6471B" w:rsidRDefault="00D6471B">
            <w:pPr>
              <w:pStyle w:val="TAnf0"/>
            </w:pPr>
            <w:bookmarkStart w:id="422" w:name="_Toc231274134"/>
            <w:bookmarkEnd w:id="422"/>
            <w:r>
              <w:t>TAnf_163</w:t>
            </w:r>
          </w:p>
        </w:tc>
      </w:tr>
      <w:tr w:rsidR="00D6471B">
        <w:tc>
          <w:tcPr>
            <w:tcW w:w="9068" w:type="dxa"/>
          </w:tcPr>
          <w:p w:rsidR="00D6471B" w:rsidRDefault="00D6471B">
            <w:r>
              <w:t xml:space="preserve">Es muss parametriert werden können, ob ein Einschalten und ob ein Ausschalten des Triggers eine sofortige Neuberechnung der Steuerung auslösen soll. </w:t>
            </w:r>
          </w:p>
        </w:tc>
        <w:tc>
          <w:tcPr>
            <w:tcW w:w="1081" w:type="dxa"/>
          </w:tcPr>
          <w:p w:rsidR="00D6471B" w:rsidRDefault="00D6471B">
            <w:pPr>
              <w:pStyle w:val="TAnf0"/>
            </w:pPr>
            <w:bookmarkStart w:id="423" w:name="_Toc231274135"/>
            <w:bookmarkEnd w:id="423"/>
            <w:r>
              <w:t>TAnf_164</w:t>
            </w:r>
          </w:p>
        </w:tc>
      </w:tr>
      <w:tr w:rsidR="00D6471B">
        <w:tc>
          <w:tcPr>
            <w:tcW w:w="9068" w:type="dxa"/>
          </w:tcPr>
          <w:p w:rsidR="00D6471B" w:rsidRDefault="00D6471B">
            <w:r>
              <w:t xml:space="preserve">Ebenso muss parametriert werden können, ob bei der Meldung „keine Daten“ oder „keine Quelle“ eine Löschung der zuletzt versandten Maßnahme angefordert werden soll. </w:t>
            </w:r>
          </w:p>
        </w:tc>
        <w:tc>
          <w:tcPr>
            <w:tcW w:w="1081" w:type="dxa"/>
          </w:tcPr>
          <w:p w:rsidR="00D6471B" w:rsidRDefault="00D6471B">
            <w:pPr>
              <w:pStyle w:val="TAnf0"/>
            </w:pPr>
            <w:bookmarkStart w:id="424" w:name="_Toc231274136"/>
            <w:bookmarkEnd w:id="424"/>
            <w:r>
              <w:t>TAnf_165</w:t>
            </w:r>
          </w:p>
        </w:tc>
      </w:tr>
    </w:tbl>
    <w:p w:rsidR="00D6471B" w:rsidRDefault="00D6471B">
      <w:pPr>
        <w:pStyle w:val="berschrift4"/>
        <w:numPr>
          <w:ilvl w:val="3"/>
          <w:numId w:val="12"/>
        </w:numPr>
      </w:pPr>
      <w:r>
        <w:t>Sonder- und Handprogramme</w:t>
      </w: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Der Steuerungsalgorithmus „Sonder- und Handprogramme“ fordert alle aktiven Sonder- oder Han</w:t>
            </w:r>
            <w:r>
              <w:t>d</w:t>
            </w:r>
            <w:r>
              <w:t>programme an</w:t>
            </w:r>
            <w:r>
              <w:rPr>
                <w:rStyle w:val="Funotenzeichen"/>
              </w:rPr>
              <w:footnoteReference w:id="30"/>
            </w:r>
            <w:r>
              <w:t xml:space="preserve">. </w:t>
            </w:r>
          </w:p>
          <w:p w:rsidR="00D6471B" w:rsidRDefault="00D6471B">
            <w:r>
              <w:t xml:space="preserve">Der Steuerungsalgorithmus setzt auf dem vollständigen Algorithmusrahmen auf. </w:t>
            </w:r>
          </w:p>
        </w:tc>
        <w:tc>
          <w:tcPr>
            <w:tcW w:w="1081" w:type="dxa"/>
          </w:tcPr>
          <w:p w:rsidR="00D6471B" w:rsidRDefault="00D6471B" w:rsidP="00D25B4E">
            <w:pPr>
              <w:pStyle w:val="TAnf0"/>
            </w:pPr>
            <w:bookmarkStart w:id="425" w:name="_Toc231274137"/>
            <w:bookmarkEnd w:id="425"/>
            <w:r>
              <w:t>TAnf_166</w:t>
            </w:r>
          </w:p>
        </w:tc>
      </w:tr>
      <w:tr w:rsidR="00D6471B">
        <w:tc>
          <w:tcPr>
            <w:tcW w:w="9068" w:type="dxa"/>
          </w:tcPr>
          <w:p w:rsidR="00D6471B" w:rsidRDefault="00D6471B">
            <w:r>
              <w:t>Ist bei einem Sonderprogramm die Eigenschaft „Grundprogramm“ gesetzt</w:t>
            </w:r>
            <w:r>
              <w:rPr>
                <w:rStyle w:val="Funotenzeichen"/>
              </w:rPr>
              <w:footnoteReference w:id="31"/>
            </w:r>
            <w:r>
              <w:t xml:space="preserve">, so wird die Eigenschaft „aktiv“ des Sonderprogramms nicht ausgewertet. Ein solches Sonderprogramm ist, abgesehen von einer Zeitspezifikation, grundsätzlich immer aktiv. </w:t>
            </w:r>
          </w:p>
        </w:tc>
        <w:tc>
          <w:tcPr>
            <w:tcW w:w="1081" w:type="dxa"/>
          </w:tcPr>
          <w:p w:rsidR="00D6471B" w:rsidRDefault="00D6471B">
            <w:pPr>
              <w:pStyle w:val="TAnf0"/>
            </w:pPr>
            <w:bookmarkStart w:id="426" w:name="_Toc231274138"/>
            <w:bookmarkEnd w:id="426"/>
            <w:r>
              <w:t>TAnf_167</w:t>
            </w:r>
          </w:p>
        </w:tc>
      </w:tr>
      <w:tr w:rsidR="00D6471B">
        <w:tc>
          <w:tcPr>
            <w:tcW w:w="9068" w:type="dxa"/>
          </w:tcPr>
          <w:p w:rsidR="00D6471B" w:rsidRDefault="00D6471B">
            <w:r>
              <w:t xml:space="preserve">Jedes Sonderprogramm muss als eigene Ursacheneinheit verwaltet werden. </w:t>
            </w:r>
          </w:p>
        </w:tc>
        <w:tc>
          <w:tcPr>
            <w:tcW w:w="1081" w:type="dxa"/>
          </w:tcPr>
          <w:p w:rsidR="00D6471B" w:rsidRDefault="00D6471B" w:rsidP="00D25B4E">
            <w:pPr>
              <w:pStyle w:val="TAnf0"/>
            </w:pPr>
            <w:bookmarkStart w:id="427" w:name="_Toc231274139"/>
            <w:bookmarkEnd w:id="427"/>
            <w:r>
              <w:t>TAnf_168</w:t>
            </w:r>
          </w:p>
        </w:tc>
      </w:tr>
      <w:tr w:rsidR="00D6471B">
        <w:tc>
          <w:tcPr>
            <w:tcW w:w="9068" w:type="dxa"/>
          </w:tcPr>
          <w:p w:rsidR="00D6471B" w:rsidRDefault="00D6471B">
            <w:r>
              <w:lastRenderedPageBreak/>
              <w:t>Dabei werden die den Sonderprogrammen zugewiesenen Zeitspezifikationen unter Nutzung von Ereignis- und Systemkalender ausgewertet und der Status der Einzelsituation der entsprechenden Ursacheneinheit gesetzt bzw. rückgesetzt. Bei einem Grundprogramm wird die Zeitspezifikation mit ausgewertet, es kann auf diesem Wege also in den Zustand „nicht aktiv“ gelangen.</w:t>
            </w:r>
          </w:p>
        </w:tc>
        <w:tc>
          <w:tcPr>
            <w:tcW w:w="1081" w:type="dxa"/>
          </w:tcPr>
          <w:p w:rsidR="00D6471B" w:rsidRDefault="00D6471B">
            <w:pPr>
              <w:pStyle w:val="TAnf0"/>
            </w:pPr>
            <w:bookmarkStart w:id="428" w:name="_Toc231274140"/>
            <w:bookmarkEnd w:id="428"/>
            <w:r>
              <w:t>TAnf_169</w:t>
            </w:r>
          </w:p>
        </w:tc>
      </w:tr>
      <w:tr w:rsidR="00D6471B">
        <w:tc>
          <w:tcPr>
            <w:tcW w:w="9068" w:type="dxa"/>
          </w:tcPr>
          <w:p w:rsidR="00D6471B" w:rsidRDefault="00D6471B">
            <w:r>
              <w:t>Der Steuerungsalgorithmus Sonderprogramm muss über einen Aufrufparameter so gestartet werden können, dass er wahlweise mit der Information „aktiv / nicht aktiv“ oder mit der Information „Vorschau / keine Vorschau“ arbeitet</w:t>
            </w:r>
            <w:r>
              <w:rPr>
                <w:rStyle w:val="Funotenzeichen"/>
              </w:rPr>
              <w:footnoteReference w:id="32"/>
            </w:r>
            <w:r>
              <w:t xml:space="preserve">. </w:t>
            </w:r>
          </w:p>
        </w:tc>
        <w:tc>
          <w:tcPr>
            <w:tcW w:w="1081" w:type="dxa"/>
          </w:tcPr>
          <w:p w:rsidR="00D6471B" w:rsidRDefault="00D6471B">
            <w:pPr>
              <w:pStyle w:val="TAnf0"/>
            </w:pPr>
            <w:bookmarkStart w:id="429" w:name="_Toc231274141"/>
            <w:bookmarkEnd w:id="429"/>
            <w:r>
              <w:t>TAnf_170</w:t>
            </w:r>
          </w:p>
        </w:tc>
      </w:tr>
    </w:tbl>
    <w:p w:rsidR="00D6471B" w:rsidRDefault="00D6471B">
      <w:pPr>
        <w:pStyle w:val="berschrift4"/>
        <w:numPr>
          <w:ilvl w:val="3"/>
          <w:numId w:val="12"/>
        </w:numPr>
      </w:pPr>
      <w:r>
        <w:t>Autarkprogramm</w:t>
      </w: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Der Steuerungsalgorithmus Autarkprogramm fordert die WVZ-Inhalte an, von welchen davon ausz</w:t>
            </w:r>
            <w:r>
              <w:t>u</w:t>
            </w:r>
            <w:r>
              <w:t xml:space="preserve">gehen ist, dass sie gerade von einer Streckenstation im Autarkbetrieb oder Vor-Ort Handbetrieb angezeigt werden. </w:t>
            </w:r>
          </w:p>
        </w:tc>
        <w:tc>
          <w:tcPr>
            <w:tcW w:w="1081" w:type="dxa"/>
          </w:tcPr>
          <w:p w:rsidR="00D6471B" w:rsidRDefault="00D6471B"/>
        </w:tc>
      </w:tr>
      <w:tr w:rsidR="00D6471B">
        <w:tc>
          <w:tcPr>
            <w:tcW w:w="9068" w:type="dxa"/>
          </w:tcPr>
          <w:p w:rsidR="00D6471B" w:rsidRDefault="00D6471B">
            <w:r>
              <w:t xml:space="preserve">Der Steuerungsalgorithmus Autarkprogramm basiert auf dem Algorithmusrahmen. </w:t>
            </w:r>
          </w:p>
        </w:tc>
        <w:tc>
          <w:tcPr>
            <w:tcW w:w="1081" w:type="dxa"/>
          </w:tcPr>
          <w:p w:rsidR="00D6471B" w:rsidRDefault="00D6471B">
            <w:pPr>
              <w:pStyle w:val="TAnf0"/>
              <w:ind w:left="900"/>
            </w:pPr>
          </w:p>
        </w:tc>
      </w:tr>
      <w:tr w:rsidR="00D6471B">
        <w:tc>
          <w:tcPr>
            <w:tcW w:w="9068" w:type="dxa"/>
          </w:tcPr>
          <w:p w:rsidR="00D6471B" w:rsidRDefault="00D6471B">
            <w:r>
              <w:t xml:space="preserve">Der Steuerungsalgorithmus Autarkbetrieb muss für jeden Anzeigequerschnitt, für welchen „ keine Daten“ oder „keine Quelle“ für den Istzustand zurückgemeldet wird, oder welcher sich im Vorort-Handbetrieb befinden, WVZ-Inhalte anfordern. </w:t>
            </w:r>
          </w:p>
        </w:tc>
        <w:tc>
          <w:tcPr>
            <w:tcW w:w="1081" w:type="dxa"/>
          </w:tcPr>
          <w:p w:rsidR="00D6471B" w:rsidRDefault="00D6471B" w:rsidP="00D25B4E">
            <w:pPr>
              <w:pStyle w:val="TAnf0"/>
            </w:pPr>
            <w:bookmarkStart w:id="430" w:name="_Toc231274142"/>
            <w:bookmarkEnd w:id="430"/>
            <w:r>
              <w:t>TAnf_171</w:t>
            </w:r>
          </w:p>
        </w:tc>
      </w:tr>
      <w:tr w:rsidR="00D6471B">
        <w:tc>
          <w:tcPr>
            <w:tcW w:w="9068" w:type="dxa"/>
          </w:tcPr>
          <w:p w:rsidR="00D6471B" w:rsidRDefault="00D6471B">
            <w:r>
              <w:t>Dabei muss parametrierbar sein, ob schon auf „keine Daten“ oder erst auf „keine Quelle“ reagiert wird, und es muss ein Default für die gesamte Anlage sowie je Anzeige gesetzt werden können.</w:t>
            </w:r>
          </w:p>
        </w:tc>
        <w:tc>
          <w:tcPr>
            <w:tcW w:w="1081" w:type="dxa"/>
          </w:tcPr>
          <w:p w:rsidR="00D6471B" w:rsidRDefault="00D6471B">
            <w:pPr>
              <w:pStyle w:val="TAnf0"/>
            </w:pPr>
            <w:bookmarkStart w:id="431" w:name="_Toc231274143"/>
            <w:bookmarkEnd w:id="431"/>
            <w:r>
              <w:t>TAnf_172</w:t>
            </w:r>
          </w:p>
        </w:tc>
      </w:tr>
      <w:tr w:rsidR="00D6471B">
        <w:tc>
          <w:tcPr>
            <w:tcW w:w="9068" w:type="dxa"/>
          </w:tcPr>
          <w:p w:rsidR="00D6471B" w:rsidRDefault="00D6471B">
            <w:r>
              <w:t>Der Steuerungsalgorithmus Autarkprogramm muss in zwei Modi betrieben werden können:</w:t>
            </w:r>
          </w:p>
        </w:tc>
        <w:tc>
          <w:tcPr>
            <w:tcW w:w="1081" w:type="dxa"/>
          </w:tcPr>
          <w:p w:rsidR="00D6471B" w:rsidRDefault="00D6471B"/>
        </w:tc>
      </w:tr>
      <w:tr w:rsidR="00D6471B">
        <w:tc>
          <w:tcPr>
            <w:tcW w:w="9068" w:type="dxa"/>
          </w:tcPr>
          <w:p w:rsidR="00D6471B" w:rsidRDefault="00D6471B">
            <w:r>
              <w:t xml:space="preserve">Im </w:t>
            </w:r>
            <w:r>
              <w:rPr>
                <w:b/>
              </w:rPr>
              <w:t>Modus 1</w:t>
            </w:r>
            <w:r>
              <w:t xml:space="preserve"> wird ein fest hinterlegtes Zeichen angefordert, wenn die Bedingung für die Annahme des Autarkbetriebs für eine Anzeige vorliegt. </w:t>
            </w:r>
          </w:p>
        </w:tc>
        <w:tc>
          <w:tcPr>
            <w:tcW w:w="1081" w:type="dxa"/>
          </w:tcPr>
          <w:p w:rsidR="00D6471B" w:rsidRDefault="00D6471B">
            <w:pPr>
              <w:pStyle w:val="TAnf0"/>
            </w:pPr>
            <w:bookmarkStart w:id="432" w:name="_Toc231274144"/>
            <w:bookmarkEnd w:id="432"/>
            <w:r>
              <w:t>TAnf_173</w:t>
            </w:r>
          </w:p>
        </w:tc>
      </w:tr>
      <w:tr w:rsidR="00D6471B">
        <w:tc>
          <w:tcPr>
            <w:tcW w:w="9068" w:type="dxa"/>
          </w:tcPr>
          <w:p w:rsidR="00D6471B" w:rsidRDefault="00D6471B">
            <w:r>
              <w:t xml:space="preserve">Im </w:t>
            </w:r>
            <w:r>
              <w:rPr>
                <w:b/>
              </w:rPr>
              <w:t>Modus 2</w:t>
            </w:r>
            <w:r>
              <w:t xml:space="preserve"> wird jeweils das zuletzt als Istzustand zurückgemeldete Zeichen als Annahme für den Autarkbetrieb gespeichert. Dieses wird angefordert, wenn die Bedingung für die Annahme des A</w:t>
            </w:r>
            <w:r>
              <w:t>u</w:t>
            </w:r>
            <w:r>
              <w:t>tarkbetriebs für eine Anzeige vorliegt.</w:t>
            </w:r>
          </w:p>
        </w:tc>
        <w:tc>
          <w:tcPr>
            <w:tcW w:w="1081" w:type="dxa"/>
          </w:tcPr>
          <w:p w:rsidR="00D6471B" w:rsidRDefault="00D6471B">
            <w:pPr>
              <w:pStyle w:val="TAnf0"/>
            </w:pPr>
            <w:bookmarkStart w:id="433" w:name="_Toc231274145"/>
            <w:bookmarkEnd w:id="433"/>
            <w:r>
              <w:t>TAnf_174</w:t>
            </w:r>
          </w:p>
        </w:tc>
      </w:tr>
      <w:tr w:rsidR="00D6471B">
        <w:tc>
          <w:tcPr>
            <w:tcW w:w="9068" w:type="dxa"/>
          </w:tcPr>
          <w:p w:rsidR="00D6471B" w:rsidRDefault="00D6471B">
            <w:r>
              <w:t>Liegt kein hinterlegtes Zeichen für die Annahme des WVZ-Inhalts für den Autarkbetrieb für eine A</w:t>
            </w:r>
            <w:r>
              <w:t>n</w:t>
            </w:r>
            <w:r>
              <w:t xml:space="preserve">zeige vor, wird auch nichts angefordert. </w:t>
            </w:r>
          </w:p>
        </w:tc>
        <w:tc>
          <w:tcPr>
            <w:tcW w:w="1081" w:type="dxa"/>
          </w:tcPr>
          <w:p w:rsidR="00D6471B" w:rsidRDefault="00D6471B">
            <w:pPr>
              <w:pStyle w:val="TAnf0"/>
            </w:pPr>
            <w:bookmarkStart w:id="434" w:name="_Toc231274146"/>
            <w:bookmarkEnd w:id="434"/>
            <w:r>
              <w:t>TAnf_175</w:t>
            </w:r>
          </w:p>
        </w:tc>
      </w:tr>
      <w:tr w:rsidR="00D6471B">
        <w:tc>
          <w:tcPr>
            <w:tcW w:w="9068" w:type="dxa"/>
          </w:tcPr>
          <w:p w:rsidR="00D6471B" w:rsidRDefault="00D6471B">
            <w:r>
              <w:t>Der Modus muss je Anlage sowie je Anzeigequerschnitt gesetzt werden können.</w:t>
            </w:r>
          </w:p>
        </w:tc>
        <w:tc>
          <w:tcPr>
            <w:tcW w:w="1081" w:type="dxa"/>
          </w:tcPr>
          <w:p w:rsidR="00D6471B" w:rsidRDefault="00D6471B" w:rsidP="00D25B4E">
            <w:pPr>
              <w:pStyle w:val="TAnf0"/>
            </w:pPr>
            <w:bookmarkStart w:id="435" w:name="_Toc231274147"/>
            <w:bookmarkEnd w:id="435"/>
            <w:r>
              <w:t>TAnf_176</w:t>
            </w:r>
          </w:p>
        </w:tc>
      </w:tr>
      <w:tr w:rsidR="00D6471B">
        <w:tc>
          <w:tcPr>
            <w:tcW w:w="9068" w:type="dxa"/>
          </w:tcPr>
          <w:p w:rsidR="00D6471B" w:rsidRDefault="00D6471B">
            <w:r>
              <w:t>Ist ein Anzeigequerschnitt im Vor-Ort Handbetrieb, so muss der zurückgemeldete Istzustand übe</w:t>
            </w:r>
            <w:r>
              <w:t>r</w:t>
            </w:r>
            <w:r>
              <w:t xml:space="preserve">nommen und von diesem </w:t>
            </w:r>
            <w:r w:rsidR="006B4E18">
              <w:t>Steuerungsalgorithmus</w:t>
            </w:r>
            <w:r>
              <w:t xml:space="preserve"> zur weiteren Berücksichtigung in der Steuerung angefordert werden.</w:t>
            </w:r>
          </w:p>
        </w:tc>
        <w:tc>
          <w:tcPr>
            <w:tcW w:w="1081" w:type="dxa"/>
          </w:tcPr>
          <w:p w:rsidR="00D6471B" w:rsidRDefault="00D6471B">
            <w:pPr>
              <w:pStyle w:val="TAnf0"/>
            </w:pPr>
            <w:bookmarkStart w:id="436" w:name="_Toc231274148"/>
            <w:bookmarkEnd w:id="436"/>
            <w:r>
              <w:t>TAnf_177</w:t>
            </w:r>
          </w:p>
        </w:tc>
      </w:tr>
      <w:tr w:rsidR="00D6471B">
        <w:tc>
          <w:tcPr>
            <w:tcW w:w="9068" w:type="dxa"/>
          </w:tcPr>
          <w:p w:rsidR="00D6471B" w:rsidRDefault="00D6471B">
            <w:r>
              <w:t>Liegt kein hinterlegtes Zeichen für die Annahme des WVZ-Inhalts für den Autarkbetrieb für eine A</w:t>
            </w:r>
            <w:r>
              <w:t>n</w:t>
            </w:r>
            <w:r>
              <w:t xml:space="preserve">zeige vor, wird auch nichts angefordert. </w:t>
            </w:r>
          </w:p>
        </w:tc>
        <w:tc>
          <w:tcPr>
            <w:tcW w:w="1081" w:type="dxa"/>
          </w:tcPr>
          <w:p w:rsidR="00D6471B" w:rsidRDefault="00D6471B" w:rsidP="00D25B4E">
            <w:pPr>
              <w:pStyle w:val="TAnf0"/>
            </w:pPr>
            <w:bookmarkStart w:id="437" w:name="_Toc231274149"/>
            <w:bookmarkEnd w:id="437"/>
            <w:r>
              <w:t>TAnf_178</w:t>
            </w:r>
          </w:p>
        </w:tc>
      </w:tr>
    </w:tbl>
    <w:p w:rsidR="00D6471B" w:rsidRDefault="00D6471B">
      <w:pPr>
        <w:pStyle w:val="berschrift4"/>
        <w:numPr>
          <w:ilvl w:val="3"/>
          <w:numId w:val="12"/>
        </w:numPr>
      </w:pPr>
      <w:r>
        <w:t>Fremdanlagen</w:t>
      </w:r>
    </w:p>
    <w:tbl>
      <w:tblPr>
        <w:tblW w:w="1014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Der Steuerungsalgorithmus „Fremdanlagen“ dient dazu, die von anderen Anlagen geschalteten I</w:t>
            </w:r>
            <w:r>
              <w:t>n</w:t>
            </w:r>
            <w:r>
              <w:t>halte auf Anzeigen, welche aber von der vorliegenden Steuerung mit berücksichtigt werden müssen, in den Datenfluss des Segments Steuerung einzufügen, so dass sie vom Steuerungskern mit b</w:t>
            </w:r>
            <w:r>
              <w:t>e</w:t>
            </w:r>
            <w:r>
              <w:t>rücksichtigt werden.</w:t>
            </w:r>
          </w:p>
        </w:tc>
        <w:tc>
          <w:tcPr>
            <w:tcW w:w="1081" w:type="dxa"/>
          </w:tcPr>
          <w:p w:rsidR="00D6471B" w:rsidRDefault="00D6471B"/>
        </w:tc>
      </w:tr>
      <w:tr w:rsidR="00D6471B">
        <w:tc>
          <w:tcPr>
            <w:tcW w:w="9068" w:type="dxa"/>
          </w:tcPr>
          <w:p w:rsidR="00D6471B" w:rsidRDefault="00D6471B">
            <w:r>
              <w:lastRenderedPageBreak/>
              <w:t>Der Steuerungsalgorithmus Fremdanlagen basiert auf dem erweiterten Algorithmusrahmen.</w:t>
            </w:r>
          </w:p>
        </w:tc>
        <w:tc>
          <w:tcPr>
            <w:tcW w:w="1081" w:type="dxa"/>
          </w:tcPr>
          <w:p w:rsidR="00D6471B" w:rsidRDefault="00D6471B"/>
        </w:tc>
      </w:tr>
      <w:tr w:rsidR="00D6471B">
        <w:tc>
          <w:tcPr>
            <w:tcW w:w="9068" w:type="dxa"/>
          </w:tcPr>
          <w:p w:rsidR="00D6471B" w:rsidRDefault="00D6471B">
            <w:r>
              <w:t>Der Steuerungsalgorithmus Fremdanlagen muss die Inhalte anfordern, welche als Istzustand für ausgewählte Anzeigen zurückgemeldet wird. Er muss diese Inhalte als „Maßnahmenanforderung“ dem Steuerungskern zur weiteren Bearbeitung (Längs- und Querabgleich usw.) zuführen.</w:t>
            </w:r>
          </w:p>
        </w:tc>
        <w:tc>
          <w:tcPr>
            <w:tcW w:w="1081" w:type="dxa"/>
          </w:tcPr>
          <w:p w:rsidR="00D6471B" w:rsidRDefault="00D6471B">
            <w:pPr>
              <w:pStyle w:val="TAnf0"/>
            </w:pPr>
            <w:bookmarkStart w:id="438" w:name="_Toc231274150"/>
            <w:bookmarkEnd w:id="438"/>
            <w:r>
              <w:t>TAnf_179</w:t>
            </w:r>
          </w:p>
        </w:tc>
      </w:tr>
      <w:tr w:rsidR="00D6471B">
        <w:tc>
          <w:tcPr>
            <w:tcW w:w="9068" w:type="dxa"/>
          </w:tcPr>
          <w:p w:rsidR="00D6471B" w:rsidRDefault="00D6471B">
            <w:r>
              <w:t>Für jede Fremdanlage muss eine eigene Ursacheneinheit angelegt werden.</w:t>
            </w:r>
          </w:p>
        </w:tc>
        <w:tc>
          <w:tcPr>
            <w:tcW w:w="1081" w:type="dxa"/>
          </w:tcPr>
          <w:p w:rsidR="00D6471B" w:rsidRDefault="00D6471B" w:rsidP="00D25B4E">
            <w:pPr>
              <w:pStyle w:val="TAnf0"/>
            </w:pPr>
            <w:bookmarkStart w:id="439" w:name="_Toc231274151"/>
            <w:bookmarkEnd w:id="439"/>
            <w:r>
              <w:t>TAnf_180</w:t>
            </w:r>
          </w:p>
        </w:tc>
      </w:tr>
    </w:tbl>
    <w:p w:rsidR="00D6471B" w:rsidRDefault="00D6471B">
      <w:pPr>
        <w:pStyle w:val="berschrift4"/>
        <w:numPr>
          <w:ilvl w:val="3"/>
          <w:numId w:val="12"/>
        </w:numPr>
      </w:pPr>
      <w:r>
        <w:t>Zuflussregelung</w:t>
      </w:r>
    </w:p>
    <w:p w:rsidR="00D6471B" w:rsidRDefault="00D6471B">
      <w:pPr>
        <w:pStyle w:val="berschrift5"/>
        <w:numPr>
          <w:ilvl w:val="4"/>
          <w:numId w:val="13"/>
        </w:numPr>
      </w:pPr>
      <w:r>
        <w:t>Grundprogramm</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Zuflussregelung ist nach der ALINEA-Strategie durchzuführen</w:t>
            </w:r>
            <w:r>
              <w:rPr>
                <w:rStyle w:val="Funotenzeichen"/>
              </w:rPr>
              <w:footnoteReference w:id="33"/>
            </w:r>
            <w:r>
              <w:t>. Als maß</w:t>
            </w:r>
            <w:r>
              <w:softHyphen/>
              <w:t>gebender Messque</w:t>
            </w:r>
            <w:r>
              <w:t>r</w:t>
            </w:r>
            <w:r>
              <w:t>schnitt für die Steuerung wird der nächste stromabwärts der zu regelnden Rampe auf der Hauptfah</w:t>
            </w:r>
            <w:r>
              <w:t>r</w:t>
            </w:r>
            <w:r>
              <w:t>bahn gelegene Messquerschnitt herangezogen. Als weiteres Kriterium wird die „optimale“ Belegung auf der Hauptfahrbahn herangezogen, d.h. die Belegung, bei welcher der maximale Durchfluss auf der Hauptfahrbahn erreicht wird. Des Weiteren wird für den ALINEA-Algorithmus ein Korrekturfaktor benötigt, welcher aus der Abweichung der aktuellen Belegung zur optimalen Belegung die zusätzlich mögliche Anzahl von Fahr</w:t>
            </w:r>
            <w:r>
              <w:softHyphen/>
              <w:t>zeugen ermittelt, die über die Rampe einfahren können</w:t>
            </w:r>
            <w:r>
              <w:rPr>
                <w:rStyle w:val="Funotenzeichen"/>
              </w:rPr>
              <w:footnoteReference w:id="34"/>
            </w:r>
            <w:r>
              <w:t>.</w:t>
            </w:r>
          </w:p>
        </w:tc>
        <w:tc>
          <w:tcPr>
            <w:tcW w:w="1080" w:type="dxa"/>
          </w:tcPr>
          <w:p w:rsidR="00D6471B" w:rsidRDefault="00D6471B">
            <w:pPr>
              <w:pStyle w:val="TAnf0"/>
              <w:ind w:left="900"/>
            </w:pPr>
          </w:p>
        </w:tc>
      </w:tr>
      <w:tr w:rsidR="00D6471B">
        <w:tc>
          <w:tcPr>
            <w:tcW w:w="9070" w:type="dxa"/>
          </w:tcPr>
          <w:p w:rsidR="00D6471B" w:rsidRDefault="00D6471B">
            <w:r>
              <w:t>Bei langen Stauräumen (Rampen) können innerhalb des Stauraums weitere Stauschleifen vorha</w:t>
            </w:r>
            <w:r>
              <w:t>n</w:t>
            </w:r>
            <w:r>
              <w:t xml:space="preserve">den sein, um die Staulängen zu überwachen. Die Stauschleifen werden auch dazu verwendet, um die maximal zulässige Umlaufzeit zu </w:t>
            </w:r>
            <w:r w:rsidR="006B4E18">
              <w:t>verringern</w:t>
            </w:r>
            <w:r>
              <w:t>, wenn der Rückstau bis zu diesen Schleifen reicht. Dies ist notwendig, da bei hoher Belastung der Hauptfahrbahn und relativ geringer Belastung der Rampe sonst unerwünscht hohe Wartezeiten für Ver</w:t>
            </w:r>
            <w:r>
              <w:softHyphen/>
              <w:t>kehrs</w:t>
            </w:r>
            <w:r>
              <w:softHyphen/>
              <w:t>teilnehmer auf der Rampe entstehen kö</w:t>
            </w:r>
            <w:r>
              <w:t>n</w:t>
            </w:r>
            <w:r>
              <w:t>nen. Eine Stauschleife gilt als belegt, wenn der Belegungsgrad der Schleife einen gewissen, je Messstelle parametrierbaren Wert über</w:t>
            </w:r>
            <w:r>
              <w:softHyphen/>
              <w:t>steigt.</w:t>
            </w:r>
          </w:p>
        </w:tc>
        <w:tc>
          <w:tcPr>
            <w:tcW w:w="1080" w:type="dxa"/>
          </w:tcPr>
          <w:p w:rsidR="00D6471B" w:rsidRDefault="00D6471B">
            <w:pPr>
              <w:spacing w:line="300" w:lineRule="exact"/>
              <w:ind w:left="189"/>
              <w:jc w:val="right"/>
              <w:rPr>
                <w:i/>
              </w:rPr>
            </w:pPr>
          </w:p>
        </w:tc>
      </w:tr>
      <w:tr w:rsidR="00D6471B">
        <w:tc>
          <w:tcPr>
            <w:tcW w:w="9070" w:type="dxa"/>
          </w:tcPr>
          <w:p w:rsidR="00D6471B" w:rsidRDefault="00D6471B">
            <w:r>
              <w:t>Die Zuflussregelung arbeitet nicht auf Basis eines Algorithmusrahmens und versendet keine Ma</w:t>
            </w:r>
            <w:r>
              <w:t>ß</w:t>
            </w:r>
            <w:r>
              <w:t>nahmenanforderungen an den Steuerungskern. Sie muss jedoch für die verschiedenen Stufen j</w:t>
            </w:r>
            <w:r>
              <w:t>e</w:t>
            </w:r>
            <w:r>
              <w:t xml:space="preserve">weils einen Status für eine Situation (an einer Ursacheneinheit) für andere Algorithmen bereitstellen. </w:t>
            </w:r>
          </w:p>
        </w:tc>
        <w:tc>
          <w:tcPr>
            <w:tcW w:w="1080" w:type="dxa"/>
          </w:tcPr>
          <w:p w:rsidR="00D6471B" w:rsidRDefault="00D6471B">
            <w:pPr>
              <w:pStyle w:val="TAnf0"/>
              <w:ind w:left="900"/>
            </w:pPr>
          </w:p>
        </w:tc>
      </w:tr>
      <w:tr w:rsidR="00D6471B">
        <w:tc>
          <w:tcPr>
            <w:tcW w:w="9070" w:type="dxa"/>
          </w:tcPr>
          <w:p w:rsidR="00D6471B" w:rsidRDefault="00D6471B">
            <w:r>
              <w:t>Die Schaltvorgaben der Zuflussdosierung werden direkt in das Teilmodell KexTLS Global geschri</w:t>
            </w:r>
            <w:r>
              <w:t>e</w:t>
            </w:r>
            <w:r>
              <w:t>ben</w:t>
            </w:r>
            <w:r>
              <w:rPr>
                <w:rStyle w:val="Funotenzeichen"/>
              </w:rPr>
              <w:footnoteReference w:id="35"/>
            </w:r>
            <w:r>
              <w:t xml:space="preserve">. </w:t>
            </w:r>
          </w:p>
        </w:tc>
        <w:tc>
          <w:tcPr>
            <w:tcW w:w="1080" w:type="dxa"/>
          </w:tcPr>
          <w:p w:rsidR="00D6471B" w:rsidRDefault="00D6471B" w:rsidP="00D25B4E">
            <w:pPr>
              <w:pStyle w:val="TAnf0"/>
            </w:pPr>
            <w:bookmarkStart w:id="440" w:name="_Toc231274152"/>
            <w:bookmarkEnd w:id="440"/>
            <w:r>
              <w:t>TAnf_181</w:t>
            </w:r>
          </w:p>
        </w:tc>
      </w:tr>
      <w:tr w:rsidR="00D6471B">
        <w:tc>
          <w:tcPr>
            <w:tcW w:w="9070" w:type="dxa"/>
          </w:tcPr>
          <w:p w:rsidR="00D6471B" w:rsidRDefault="00D6471B">
            <w:r>
              <w:t>Für das Grundprogramm der Maßnahme „Zuflussregelung“ ist folgender Steuerungsalgorithmus zu implementieren:</w:t>
            </w:r>
          </w:p>
        </w:tc>
        <w:tc>
          <w:tcPr>
            <w:tcW w:w="1080" w:type="dxa"/>
          </w:tcPr>
          <w:p w:rsidR="00D6471B" w:rsidRDefault="00D6471B">
            <w:pPr>
              <w:pStyle w:val="TAnf0"/>
            </w:pPr>
            <w:bookmarkStart w:id="441" w:name="_Toc231274153"/>
            <w:bookmarkEnd w:id="441"/>
            <w:r>
              <w:t>TAnf_182</w:t>
            </w:r>
          </w:p>
        </w:tc>
      </w:tr>
      <w:tr w:rsidR="00D6471B">
        <w:tc>
          <w:tcPr>
            <w:tcW w:w="9070" w:type="dxa"/>
          </w:tcPr>
          <w:p w:rsidR="00D6471B" w:rsidRDefault="00D6471B">
            <w:r>
              <w:t>r</w:t>
            </w:r>
            <w:r>
              <w:rPr>
                <w:vertAlign w:val="subscript"/>
              </w:rPr>
              <w:t xml:space="preserve">n+1 </w:t>
            </w:r>
            <w:r>
              <w:t>= (r</w:t>
            </w:r>
            <w:r>
              <w:rPr>
                <w:vertAlign w:val="subscript"/>
              </w:rPr>
              <w:t>n</w:t>
            </w:r>
            <w:r>
              <w:t xml:space="preserve"> + K</w:t>
            </w:r>
            <w:r>
              <w:rPr>
                <w:vertAlign w:val="subscript"/>
              </w:rPr>
              <w:t xml:space="preserve">R </w:t>
            </w:r>
            <w:r>
              <w:t>* (b</w:t>
            </w:r>
            <w:r>
              <w:rPr>
                <w:vertAlign w:val="subscript"/>
              </w:rPr>
              <w:t>opt</w:t>
            </w:r>
            <w:r>
              <w:t xml:space="preserve"> – b</w:t>
            </w:r>
            <w:r>
              <w:rPr>
                <w:vertAlign w:val="subscript"/>
              </w:rPr>
              <w:t>i</w:t>
            </w:r>
            <w:r>
              <w:t>(n)))</w:t>
            </w:r>
          </w:p>
        </w:tc>
        <w:tc>
          <w:tcPr>
            <w:tcW w:w="1080" w:type="dxa"/>
          </w:tcPr>
          <w:p w:rsidR="00D6471B" w:rsidRDefault="00D6471B">
            <w:pPr>
              <w:spacing w:line="300" w:lineRule="exact"/>
              <w:ind w:left="189"/>
              <w:rPr>
                <w:i/>
                <w:highlight w:val="green"/>
              </w:rPr>
            </w:pPr>
          </w:p>
        </w:tc>
      </w:tr>
      <w:tr w:rsidR="00D6471B">
        <w:tc>
          <w:tcPr>
            <w:tcW w:w="9070" w:type="dxa"/>
          </w:tcPr>
          <w:p w:rsidR="00D6471B" w:rsidRDefault="00D6471B">
            <w:r>
              <w:t>wobei</w:t>
            </w:r>
          </w:p>
          <w:p w:rsidR="00D6471B" w:rsidRDefault="00D6471B">
            <w:r>
              <w:t>r</w:t>
            </w:r>
            <w:r>
              <w:rPr>
                <w:vertAlign w:val="subscript"/>
              </w:rPr>
              <w:t>n</w:t>
            </w:r>
            <w:r>
              <w:t xml:space="preserve"> = Zufluss von der Rampe in Kfz/h in der aktuellen Zeiteinheit n, gemessen an einer Schleife auf der Zufahrtsrampe (z.B. nach dem LSA-Querschnitt).</w:t>
            </w:r>
          </w:p>
          <w:p w:rsidR="00D6471B" w:rsidRDefault="00D6471B">
            <w:r>
              <w:lastRenderedPageBreak/>
              <w:t>K</w:t>
            </w:r>
            <w:r>
              <w:rPr>
                <w:vertAlign w:val="subscript"/>
              </w:rPr>
              <w:t>R</w:t>
            </w:r>
            <w:r>
              <w:t xml:space="preserve"> = Faktor zur Korrektur des Rampenzuflusses in Kfz/h </w:t>
            </w:r>
          </w:p>
          <w:p w:rsidR="00D6471B" w:rsidRDefault="00D6471B">
            <w:r>
              <w:t>b</w:t>
            </w:r>
            <w:r>
              <w:rPr>
                <w:vertAlign w:val="subscript"/>
              </w:rPr>
              <w:t xml:space="preserve">opt </w:t>
            </w:r>
            <w:r>
              <w:t>= optimale Belegung am Querschnitt i stromabwärts in % (Erstversorgung: 20%)</w:t>
            </w:r>
          </w:p>
          <w:p w:rsidR="00D6471B" w:rsidRDefault="00D6471B">
            <w:r>
              <w:t>b</w:t>
            </w:r>
            <w:r>
              <w:rPr>
                <w:vertAlign w:val="subscript"/>
              </w:rPr>
              <w:t>i</w:t>
            </w:r>
            <w:r>
              <w:t>(n) = Zum Zeitpunkt n am Querschnitt i gemessene Belegung.</w:t>
            </w:r>
          </w:p>
          <w:p w:rsidR="00D6471B" w:rsidRDefault="00D6471B">
            <w:r>
              <w:t>Die für die LSA erforderliche Umlaufzeit wird entsprechend der folgenden Formel ermittelt:</w:t>
            </w:r>
          </w:p>
          <w:p w:rsidR="00D6471B" w:rsidRDefault="00D6471B">
            <w:r>
              <w:t>T= 3600 / r</w:t>
            </w:r>
            <w:r>
              <w:rPr>
                <w:vertAlign w:val="subscript"/>
              </w:rPr>
              <w:t>n+1</w:t>
            </w:r>
            <w:r>
              <w:t xml:space="preserve"> </w:t>
            </w:r>
          </w:p>
          <w:p w:rsidR="00D6471B" w:rsidRDefault="00D6471B">
            <w:r>
              <w:t xml:space="preserve">Fällt der Werte des Nenners in den Wertebereich (-1.0 , 1.0), so wird er ab 0 auf 1.0 und sonst auf </w:t>
            </w:r>
            <w:r>
              <w:br/>
              <w:t>–1.0 gesetzt. Daraus ergibt sich, das T immer im Bereich [ -3600 , 3600 ] liegen muss.</w:t>
            </w:r>
          </w:p>
        </w:tc>
        <w:tc>
          <w:tcPr>
            <w:tcW w:w="1080" w:type="dxa"/>
          </w:tcPr>
          <w:p w:rsidR="00D6471B" w:rsidRDefault="00D6471B">
            <w:pPr>
              <w:spacing w:line="300" w:lineRule="exact"/>
              <w:ind w:left="189"/>
              <w:rPr>
                <w:i/>
              </w:rPr>
            </w:pPr>
          </w:p>
        </w:tc>
      </w:tr>
      <w:tr w:rsidR="00D6471B">
        <w:tc>
          <w:tcPr>
            <w:tcW w:w="9070" w:type="dxa"/>
          </w:tcPr>
          <w:p w:rsidR="00D6471B" w:rsidRDefault="00D6471B">
            <w:r>
              <w:lastRenderedPageBreak/>
              <w:t>Die ermittelte Alinea Umlaufzeit T ist über eine parametrierbare Hystere in bis zu 20 Stufen zu klass</w:t>
            </w:r>
            <w:r>
              <w:t>i</w:t>
            </w:r>
            <w:r>
              <w:t xml:space="preserve">fizieren. Jeder Stufe muss (parametrierbar) eine zu schaltende Rotzeit (siehe </w:t>
            </w:r>
            <w:r w:rsidR="006B4E18">
              <w:t>Telegramm</w:t>
            </w:r>
            <w:r>
              <w:t xml:space="preserve"> Typ 48) zugeordnet werden.</w:t>
            </w:r>
          </w:p>
        </w:tc>
        <w:tc>
          <w:tcPr>
            <w:tcW w:w="1080" w:type="dxa"/>
          </w:tcPr>
          <w:p w:rsidR="00D6471B" w:rsidRDefault="00D6471B">
            <w:pPr>
              <w:pStyle w:val="TAnf0"/>
            </w:pPr>
            <w:bookmarkStart w:id="442" w:name="_Toc231274154"/>
            <w:bookmarkEnd w:id="442"/>
            <w:r>
              <w:t>TAnf_183</w:t>
            </w:r>
          </w:p>
        </w:tc>
      </w:tr>
      <w:tr w:rsidR="00D6471B">
        <w:tc>
          <w:tcPr>
            <w:tcW w:w="9070" w:type="dxa"/>
          </w:tcPr>
          <w:p w:rsidR="00D6471B" w:rsidRDefault="00D6471B">
            <w:r>
              <w:t>Falls auf der Rampe weitere Erfassungsquerschnitte zur Verfügung stehen, können diese zur Red</w:t>
            </w:r>
            <w:r>
              <w:t>u</w:t>
            </w:r>
            <w:r>
              <w:t xml:space="preserve">zierung der Umlaufzeit herangezogen werden. </w:t>
            </w:r>
          </w:p>
          <w:p w:rsidR="00D6471B" w:rsidRDefault="00D6471B">
            <w:r>
              <w:t>Über den Belegungsgrad (bezogen auf den Querschnitt) muss dazu eine Stauerkennung nach fo</w:t>
            </w:r>
            <w:r>
              <w:t>l</w:t>
            </w:r>
            <w:r>
              <w:t xml:space="preserve">gender Methodik durchgeführt werden. </w:t>
            </w:r>
          </w:p>
          <w:p w:rsidR="00D6471B" w:rsidRDefault="00D6471B">
            <w:r>
              <w:t xml:space="preserve">Ist der Belegungsgrad für mindestens tminStauEin Sekunden &gt; </w:t>
            </w:r>
            <w:r w:rsidR="006B4E18">
              <w:t>b_StauEin</w:t>
            </w:r>
            <w:r>
              <w:t xml:space="preserve">, wird Stau detektiert. </w:t>
            </w:r>
          </w:p>
          <w:p w:rsidR="00D6471B" w:rsidRDefault="00D6471B">
            <w:r>
              <w:t xml:space="preserve">Ist der Belegungsgrad wieder für mindestens tminStauAus Sekunden &lt; b_StauAus, wird der Status Stau wieder zurückgenommen. </w:t>
            </w:r>
          </w:p>
          <w:p w:rsidR="00D6471B" w:rsidRDefault="00D6471B">
            <w:r>
              <w:t>Die Parameter (tminStauEin, tminStauAus, b_StauEin und b_StauAus ) müssen pro MQ einstellbar sein.</w:t>
            </w:r>
          </w:p>
        </w:tc>
        <w:tc>
          <w:tcPr>
            <w:tcW w:w="1080" w:type="dxa"/>
          </w:tcPr>
          <w:p w:rsidR="00D6471B" w:rsidRDefault="00D6471B">
            <w:pPr>
              <w:pStyle w:val="TAnf0"/>
            </w:pPr>
            <w:bookmarkStart w:id="443" w:name="_Toc231274155"/>
            <w:bookmarkEnd w:id="443"/>
            <w:r>
              <w:t>TAnf_184</w:t>
            </w:r>
          </w:p>
        </w:tc>
      </w:tr>
      <w:tr w:rsidR="00D6471B">
        <w:tc>
          <w:tcPr>
            <w:tcW w:w="9070" w:type="dxa"/>
          </w:tcPr>
          <w:p w:rsidR="00D6471B" w:rsidRDefault="00D6471B">
            <w:r>
              <w:t xml:space="preserve">Ist ein Stau erkannt, wird eine „Lockerung“ aktiviert. Die Lockerung muss über Parameter mit der Definition von bis zu 20 Wertebereichen und 20 </w:t>
            </w:r>
            <w:r w:rsidR="006B4E18">
              <w:t>dazugehörigen</w:t>
            </w:r>
            <w:r>
              <w:t xml:space="preserve"> reduzierten Rotzeiten einstellbar sein. Gibt es für die bisher von der Automatik vorgeschlagenen Rotzeit einen Wertebereich, ist die dazugehörige reduzierte Rotzeit als automatischer Schaltvorschlag zu übernehmen.</w:t>
            </w:r>
          </w:p>
        </w:tc>
        <w:tc>
          <w:tcPr>
            <w:tcW w:w="1080" w:type="dxa"/>
          </w:tcPr>
          <w:p w:rsidR="00D6471B" w:rsidRDefault="00D6471B">
            <w:pPr>
              <w:pStyle w:val="TAnf0"/>
            </w:pPr>
            <w:bookmarkStart w:id="444" w:name="_Toc231274156"/>
            <w:bookmarkEnd w:id="444"/>
            <w:r>
              <w:t>TAnf_185</w:t>
            </w:r>
          </w:p>
        </w:tc>
      </w:tr>
      <w:tr w:rsidR="00D6471B">
        <w:tc>
          <w:tcPr>
            <w:tcW w:w="9070" w:type="dxa"/>
          </w:tcPr>
          <w:p w:rsidR="00D6471B" w:rsidRDefault="00D6471B">
            <w:pPr>
              <w:pStyle w:val="Zeileneintrag"/>
              <w:rPr>
                <w:sz w:val="20"/>
                <w:szCs w:val="20"/>
              </w:rPr>
            </w:pPr>
            <w:r>
              <w:rPr>
                <w:sz w:val="20"/>
                <w:szCs w:val="20"/>
              </w:rPr>
              <w:t>Die Telegramme für die Schaltung der Zuflussregelung sind mit dem Hersteller der Strecken</w:t>
            </w:r>
            <w:r>
              <w:rPr>
                <w:sz w:val="20"/>
                <w:szCs w:val="20"/>
              </w:rPr>
              <w:softHyphen/>
              <w:t>stationen abzustimmen. Vorgeschlagen wird folgende Tele</w:t>
            </w:r>
            <w:r>
              <w:rPr>
                <w:sz w:val="20"/>
                <w:szCs w:val="20"/>
              </w:rPr>
              <w:softHyphen/>
              <w:t>grammfestlegung:</w:t>
            </w:r>
          </w:p>
        </w:tc>
        <w:tc>
          <w:tcPr>
            <w:tcW w:w="1080" w:type="dxa"/>
          </w:tcPr>
          <w:p w:rsidR="00D6471B" w:rsidRDefault="00D6471B" w:rsidP="00D25B4E">
            <w:pPr>
              <w:pStyle w:val="TAnf0"/>
            </w:pPr>
            <w:bookmarkStart w:id="445" w:name="_Toc231274157"/>
            <w:bookmarkEnd w:id="445"/>
            <w:r>
              <w:t>TAnf_186</w:t>
            </w:r>
          </w:p>
        </w:tc>
      </w:tr>
    </w:tbl>
    <w:p w:rsidR="00D6471B" w:rsidRDefault="00D64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9"/>
        <w:gridCol w:w="3622"/>
        <w:gridCol w:w="2959"/>
      </w:tblGrid>
      <w:tr w:rsidR="00D6471B" w:rsidRPr="00671DAE">
        <w:trPr>
          <w:tblHeader/>
        </w:trPr>
        <w:tc>
          <w:tcPr>
            <w:tcW w:w="2489" w:type="dxa"/>
          </w:tcPr>
          <w:p w:rsidR="00D6471B" w:rsidRPr="00116CCF" w:rsidRDefault="00D6471B" w:rsidP="00233C23">
            <w:pPr>
              <w:pStyle w:val="TableHeader"/>
              <w:rPr>
                <w:bCs/>
                <w:sz w:val="20"/>
              </w:rPr>
            </w:pPr>
            <w:r w:rsidRPr="00116CCF">
              <w:rPr>
                <w:bCs/>
                <w:sz w:val="20"/>
              </w:rPr>
              <w:t>Typ</w:t>
            </w:r>
          </w:p>
        </w:tc>
        <w:tc>
          <w:tcPr>
            <w:tcW w:w="3622" w:type="dxa"/>
          </w:tcPr>
          <w:p w:rsidR="00D6471B" w:rsidRPr="00116CCF" w:rsidRDefault="00D6471B" w:rsidP="00233C23">
            <w:pPr>
              <w:pStyle w:val="TableHeader"/>
              <w:rPr>
                <w:bCs/>
                <w:sz w:val="20"/>
              </w:rPr>
            </w:pPr>
            <w:r w:rsidRPr="00116CCF">
              <w:rPr>
                <w:bCs/>
                <w:sz w:val="20"/>
              </w:rPr>
              <w:t>Bedeutung</w:t>
            </w:r>
          </w:p>
        </w:tc>
        <w:tc>
          <w:tcPr>
            <w:tcW w:w="2959" w:type="dxa"/>
          </w:tcPr>
          <w:p w:rsidR="00D6471B" w:rsidRPr="00116CCF" w:rsidRDefault="00D6471B" w:rsidP="00233C23">
            <w:pPr>
              <w:pStyle w:val="TableHeader"/>
              <w:rPr>
                <w:bCs/>
                <w:sz w:val="20"/>
              </w:rPr>
            </w:pPr>
            <w:r w:rsidRPr="00116CCF">
              <w:rPr>
                <w:bCs/>
                <w:sz w:val="20"/>
              </w:rPr>
              <w:t>Verwendet bei ID</w:t>
            </w:r>
          </w:p>
        </w:tc>
      </w:tr>
      <w:tr w:rsidR="00D6471B" w:rsidRPr="00671DAE">
        <w:tc>
          <w:tcPr>
            <w:tcW w:w="2489" w:type="dxa"/>
          </w:tcPr>
          <w:p w:rsidR="00D6471B" w:rsidRPr="00116CCF" w:rsidRDefault="00D6471B" w:rsidP="00671DAE">
            <w:pPr>
              <w:pStyle w:val="LIT"/>
              <w:spacing w:before="40" w:after="40"/>
              <w:rPr>
                <w:sz w:val="20"/>
              </w:rPr>
            </w:pPr>
            <w:r w:rsidRPr="00116CCF">
              <w:rPr>
                <w:sz w:val="20"/>
              </w:rPr>
              <w:t>1</w:t>
            </w:r>
          </w:p>
        </w:tc>
        <w:tc>
          <w:tcPr>
            <w:tcW w:w="3622" w:type="dxa"/>
          </w:tcPr>
          <w:p w:rsidR="00D6471B" w:rsidRPr="00116CCF" w:rsidRDefault="00D6471B" w:rsidP="00671DAE">
            <w:pPr>
              <w:spacing w:before="40" w:after="40"/>
            </w:pPr>
            <w:r w:rsidRPr="00116CCF">
              <w:t>DE-Fehlermeldung</w:t>
            </w:r>
          </w:p>
        </w:tc>
        <w:tc>
          <w:tcPr>
            <w:tcW w:w="2959" w:type="dxa"/>
          </w:tcPr>
          <w:p w:rsidR="00D6471B" w:rsidRPr="00116CCF" w:rsidRDefault="00D6471B" w:rsidP="00671DAE">
            <w:pPr>
              <w:spacing w:before="40" w:after="40"/>
            </w:pPr>
            <w:r w:rsidRPr="00116CCF">
              <w:t>1A, 17R</w:t>
            </w:r>
          </w:p>
        </w:tc>
      </w:tr>
      <w:tr w:rsidR="00D6471B" w:rsidRPr="00671DAE">
        <w:tc>
          <w:tcPr>
            <w:tcW w:w="2489" w:type="dxa"/>
          </w:tcPr>
          <w:p w:rsidR="00D6471B" w:rsidRPr="00116CCF" w:rsidRDefault="00D6471B" w:rsidP="00671DAE">
            <w:pPr>
              <w:spacing w:before="40" w:after="40"/>
            </w:pPr>
            <w:r w:rsidRPr="00116CCF">
              <w:t xml:space="preserve">16 </w:t>
            </w:r>
          </w:p>
        </w:tc>
        <w:tc>
          <w:tcPr>
            <w:tcW w:w="3622" w:type="dxa"/>
          </w:tcPr>
          <w:p w:rsidR="00D6471B" w:rsidRPr="00116CCF" w:rsidRDefault="00D6471B" w:rsidP="00671DAE">
            <w:pPr>
              <w:spacing w:before="40" w:after="40"/>
            </w:pPr>
            <w:r w:rsidRPr="00116CCF">
              <w:t>Negative Quittung</w:t>
            </w:r>
          </w:p>
        </w:tc>
        <w:tc>
          <w:tcPr>
            <w:tcW w:w="2959" w:type="dxa"/>
          </w:tcPr>
          <w:p w:rsidR="00D6471B" w:rsidRPr="00116CCF" w:rsidRDefault="00D6471B" w:rsidP="00671DAE">
            <w:pPr>
              <w:spacing w:before="40" w:after="40"/>
            </w:pPr>
            <w:r w:rsidRPr="00116CCF">
              <w:t>2A</w:t>
            </w:r>
          </w:p>
        </w:tc>
      </w:tr>
      <w:tr w:rsidR="00D6471B" w:rsidRPr="00671DAE">
        <w:tc>
          <w:tcPr>
            <w:tcW w:w="2489" w:type="dxa"/>
          </w:tcPr>
          <w:p w:rsidR="00D6471B" w:rsidRPr="00116CCF" w:rsidRDefault="00D6471B" w:rsidP="00671DAE">
            <w:pPr>
              <w:spacing w:before="40" w:after="40"/>
            </w:pPr>
            <w:r w:rsidRPr="00116CCF">
              <w:t>17</w:t>
            </w:r>
          </w:p>
        </w:tc>
        <w:tc>
          <w:tcPr>
            <w:tcW w:w="3622" w:type="dxa"/>
          </w:tcPr>
          <w:p w:rsidR="00D6471B" w:rsidRPr="00116CCF" w:rsidRDefault="00D6471B" w:rsidP="00671DAE">
            <w:pPr>
              <w:spacing w:before="40" w:after="40"/>
            </w:pPr>
            <w:r w:rsidRPr="00116CCF">
              <w:t>Betriebsart</w:t>
            </w:r>
          </w:p>
        </w:tc>
        <w:tc>
          <w:tcPr>
            <w:tcW w:w="2959" w:type="dxa"/>
          </w:tcPr>
          <w:p w:rsidR="00D6471B" w:rsidRPr="00116CCF" w:rsidRDefault="00D6471B" w:rsidP="00671DAE">
            <w:pPr>
              <w:spacing w:before="40" w:after="40"/>
            </w:pPr>
            <w:r w:rsidRPr="00116CCF">
              <w:t>2R/A, 18R</w:t>
            </w:r>
          </w:p>
        </w:tc>
      </w:tr>
      <w:tr w:rsidR="00D6471B" w:rsidRPr="00671DAE">
        <w:tc>
          <w:tcPr>
            <w:tcW w:w="2489" w:type="dxa"/>
          </w:tcPr>
          <w:p w:rsidR="00D6471B" w:rsidRPr="00116CCF" w:rsidRDefault="00D6471B" w:rsidP="00671DAE">
            <w:pPr>
              <w:spacing w:before="40" w:after="40"/>
            </w:pPr>
            <w:r w:rsidRPr="00116CCF">
              <w:t>29</w:t>
            </w:r>
          </w:p>
        </w:tc>
        <w:tc>
          <w:tcPr>
            <w:tcW w:w="3622" w:type="dxa"/>
          </w:tcPr>
          <w:p w:rsidR="00D6471B" w:rsidRPr="00116CCF" w:rsidRDefault="00D6471B" w:rsidP="00671DAE">
            <w:pPr>
              <w:spacing w:before="40" w:after="40"/>
            </w:pPr>
            <w:r w:rsidRPr="00116CCF">
              <w:t>Kanalsteuerung</w:t>
            </w:r>
          </w:p>
        </w:tc>
        <w:tc>
          <w:tcPr>
            <w:tcW w:w="2959" w:type="dxa"/>
          </w:tcPr>
          <w:p w:rsidR="00D6471B" w:rsidRPr="00116CCF" w:rsidRDefault="00D6471B" w:rsidP="00671DAE">
            <w:pPr>
              <w:spacing w:before="40" w:after="40"/>
            </w:pPr>
            <w:r w:rsidRPr="00116CCF">
              <w:t>2A/R, 18R</w:t>
            </w:r>
          </w:p>
        </w:tc>
      </w:tr>
      <w:tr w:rsidR="00D6471B" w:rsidRPr="00671DAE">
        <w:tc>
          <w:tcPr>
            <w:tcW w:w="2489" w:type="dxa"/>
          </w:tcPr>
          <w:p w:rsidR="00D6471B" w:rsidRPr="00116CCF" w:rsidRDefault="00D6471B" w:rsidP="00671DAE">
            <w:pPr>
              <w:spacing w:before="40" w:after="40"/>
            </w:pPr>
            <w:r w:rsidRPr="00116CCF">
              <w:t>30</w:t>
            </w:r>
          </w:p>
        </w:tc>
        <w:tc>
          <w:tcPr>
            <w:tcW w:w="3622" w:type="dxa"/>
          </w:tcPr>
          <w:p w:rsidR="00D6471B" w:rsidRPr="00116CCF" w:rsidRDefault="00D6471B" w:rsidP="00671DAE">
            <w:pPr>
              <w:spacing w:before="40" w:after="40"/>
            </w:pPr>
            <w:r w:rsidRPr="00116CCF">
              <w:t>Zeitstempel</w:t>
            </w:r>
          </w:p>
        </w:tc>
        <w:tc>
          <w:tcPr>
            <w:tcW w:w="2959" w:type="dxa"/>
          </w:tcPr>
          <w:p w:rsidR="00D6471B" w:rsidRPr="00116CCF" w:rsidRDefault="00D6471B" w:rsidP="00671DAE">
            <w:pPr>
              <w:spacing w:before="40" w:after="40"/>
            </w:pPr>
            <w:r w:rsidRPr="00116CCF">
              <w:t>1A, 2A, 3A</w:t>
            </w:r>
          </w:p>
        </w:tc>
      </w:tr>
      <w:tr w:rsidR="00D6471B" w:rsidRPr="00671DAE">
        <w:tc>
          <w:tcPr>
            <w:tcW w:w="2489" w:type="dxa"/>
          </w:tcPr>
          <w:p w:rsidR="00D6471B" w:rsidRPr="00116CCF" w:rsidRDefault="00D6471B" w:rsidP="00671DAE">
            <w:pPr>
              <w:spacing w:before="40" w:after="40"/>
            </w:pPr>
            <w:r w:rsidRPr="00116CCF">
              <w:t>32</w:t>
            </w:r>
          </w:p>
        </w:tc>
        <w:tc>
          <w:tcPr>
            <w:tcW w:w="3622" w:type="dxa"/>
          </w:tcPr>
          <w:p w:rsidR="00D6471B" w:rsidRPr="00116CCF" w:rsidRDefault="00D6471B" w:rsidP="00671DAE">
            <w:pPr>
              <w:spacing w:before="40" w:after="40"/>
            </w:pPr>
            <w:r w:rsidRPr="00116CCF">
              <w:t>Parameter</w:t>
            </w:r>
          </w:p>
        </w:tc>
        <w:tc>
          <w:tcPr>
            <w:tcW w:w="2959" w:type="dxa"/>
          </w:tcPr>
          <w:p w:rsidR="00D6471B" w:rsidRPr="00116CCF" w:rsidRDefault="00D6471B" w:rsidP="00671DAE">
            <w:pPr>
              <w:spacing w:before="40" w:after="40"/>
            </w:pPr>
            <w:r w:rsidRPr="00116CCF">
              <w:t>3A/R, 19R</w:t>
            </w:r>
          </w:p>
        </w:tc>
      </w:tr>
      <w:tr w:rsidR="00D6471B" w:rsidRPr="00671DAE">
        <w:tc>
          <w:tcPr>
            <w:tcW w:w="2489" w:type="dxa"/>
          </w:tcPr>
          <w:p w:rsidR="00D6471B" w:rsidRPr="00116CCF" w:rsidRDefault="00D6471B" w:rsidP="00671DAE">
            <w:pPr>
              <w:pStyle w:val="Zeileneintrag"/>
              <w:spacing w:before="40" w:after="40"/>
              <w:rPr>
                <w:sz w:val="20"/>
                <w:szCs w:val="20"/>
              </w:rPr>
            </w:pPr>
            <w:r w:rsidRPr="00116CCF">
              <w:rPr>
                <w:sz w:val="20"/>
                <w:szCs w:val="20"/>
              </w:rPr>
              <w:t>36</w:t>
            </w:r>
          </w:p>
        </w:tc>
        <w:tc>
          <w:tcPr>
            <w:tcW w:w="3622" w:type="dxa"/>
          </w:tcPr>
          <w:p w:rsidR="00D6471B" w:rsidRPr="00116CCF" w:rsidRDefault="00D6471B" w:rsidP="00671DAE">
            <w:pPr>
              <w:spacing w:before="40" w:after="40"/>
            </w:pPr>
            <w:r w:rsidRPr="00116CCF">
              <w:t>Geographische Kenndaten</w:t>
            </w:r>
          </w:p>
        </w:tc>
        <w:tc>
          <w:tcPr>
            <w:tcW w:w="2959" w:type="dxa"/>
          </w:tcPr>
          <w:p w:rsidR="00D6471B" w:rsidRPr="00116CCF" w:rsidRDefault="00D6471B" w:rsidP="00671DAE">
            <w:pPr>
              <w:spacing w:before="40" w:after="40"/>
            </w:pPr>
            <w:r w:rsidRPr="00116CCF">
              <w:t>3A/R, 19R</w:t>
            </w:r>
          </w:p>
        </w:tc>
      </w:tr>
      <w:tr w:rsidR="00D6471B" w:rsidRPr="00671DAE">
        <w:tc>
          <w:tcPr>
            <w:tcW w:w="2489" w:type="dxa"/>
          </w:tcPr>
          <w:p w:rsidR="00D6471B" w:rsidRPr="00116CCF" w:rsidRDefault="00D6471B" w:rsidP="00671DAE">
            <w:pPr>
              <w:spacing w:before="40" w:after="40"/>
            </w:pPr>
            <w:r w:rsidRPr="00116CCF">
              <w:t>47</w:t>
            </w:r>
          </w:p>
        </w:tc>
        <w:tc>
          <w:tcPr>
            <w:tcW w:w="3622" w:type="dxa"/>
          </w:tcPr>
          <w:p w:rsidR="00D6471B" w:rsidRPr="00116CCF" w:rsidRDefault="00D6471B" w:rsidP="00671DAE">
            <w:pPr>
              <w:spacing w:before="40" w:after="40"/>
            </w:pPr>
            <w:r w:rsidRPr="00116CCF">
              <w:t>Rückmeldung Rotfahrerzähler</w:t>
            </w:r>
          </w:p>
        </w:tc>
        <w:tc>
          <w:tcPr>
            <w:tcW w:w="2959" w:type="dxa"/>
          </w:tcPr>
          <w:p w:rsidR="00D6471B" w:rsidRPr="00116CCF" w:rsidRDefault="00D6471B" w:rsidP="00671DAE">
            <w:pPr>
              <w:spacing w:before="40" w:after="40"/>
            </w:pPr>
            <w:r w:rsidRPr="00116CCF">
              <w:t>4A, 20R</w:t>
            </w:r>
          </w:p>
        </w:tc>
      </w:tr>
      <w:tr w:rsidR="00D6471B" w:rsidRPr="00671DAE">
        <w:tc>
          <w:tcPr>
            <w:tcW w:w="2489" w:type="dxa"/>
          </w:tcPr>
          <w:p w:rsidR="00D6471B" w:rsidRPr="00116CCF" w:rsidRDefault="00D6471B" w:rsidP="00671DAE">
            <w:pPr>
              <w:spacing w:before="40" w:after="40"/>
            </w:pPr>
            <w:r w:rsidRPr="00116CCF">
              <w:t>48</w:t>
            </w:r>
          </w:p>
        </w:tc>
        <w:tc>
          <w:tcPr>
            <w:tcW w:w="3622" w:type="dxa"/>
          </w:tcPr>
          <w:p w:rsidR="00D6471B" w:rsidRPr="00116CCF" w:rsidRDefault="00D6471B" w:rsidP="00671DAE">
            <w:pPr>
              <w:spacing w:before="40" w:after="40"/>
            </w:pPr>
            <w:r w:rsidRPr="00116CCF">
              <w:t>Zuweisung Signalplan</w:t>
            </w:r>
          </w:p>
        </w:tc>
        <w:tc>
          <w:tcPr>
            <w:tcW w:w="2959" w:type="dxa"/>
          </w:tcPr>
          <w:p w:rsidR="00D6471B" w:rsidRPr="00116CCF" w:rsidRDefault="00D6471B" w:rsidP="00671DAE">
            <w:pPr>
              <w:spacing w:before="40" w:after="40"/>
            </w:pPr>
            <w:r w:rsidRPr="00116CCF">
              <w:t>5A/R, 21R</w:t>
            </w:r>
          </w:p>
        </w:tc>
      </w:tr>
      <w:tr w:rsidR="00D6471B">
        <w:tc>
          <w:tcPr>
            <w:tcW w:w="2489" w:type="dxa"/>
          </w:tcPr>
          <w:p w:rsidR="00D6471B" w:rsidRPr="00116CCF" w:rsidRDefault="00D6471B" w:rsidP="00671DAE">
            <w:pPr>
              <w:spacing w:before="40" w:after="40"/>
            </w:pPr>
            <w:r w:rsidRPr="00116CCF">
              <w:t>49</w:t>
            </w:r>
          </w:p>
        </w:tc>
        <w:tc>
          <w:tcPr>
            <w:tcW w:w="3622" w:type="dxa"/>
          </w:tcPr>
          <w:p w:rsidR="00D6471B" w:rsidRPr="00116CCF" w:rsidRDefault="00D6471B" w:rsidP="00671DAE">
            <w:pPr>
              <w:spacing w:before="40" w:after="40"/>
            </w:pPr>
            <w:r w:rsidRPr="00116CCF">
              <w:t>Zuweisung Räumprogramm</w:t>
            </w:r>
          </w:p>
        </w:tc>
        <w:tc>
          <w:tcPr>
            <w:tcW w:w="2959" w:type="dxa"/>
          </w:tcPr>
          <w:p w:rsidR="00D6471B" w:rsidRPr="00116CCF" w:rsidRDefault="00D6471B" w:rsidP="00671DAE">
            <w:pPr>
              <w:spacing w:before="40" w:after="40"/>
            </w:pPr>
            <w:r w:rsidRPr="00116CCF">
              <w:t>5A/R, 21R</w:t>
            </w:r>
          </w:p>
        </w:tc>
      </w:tr>
    </w:tbl>
    <w:p w:rsidR="00D6471B" w:rsidRPr="00A003CB" w:rsidRDefault="00D6471B" w:rsidP="00233C23">
      <w:pPr>
        <w:pStyle w:val="TitleTab"/>
        <w:keepNext/>
        <w:ind w:left="0" w:firstLine="0"/>
        <w:rPr>
          <w:szCs w:val="18"/>
        </w:rPr>
      </w:pPr>
      <w:bookmarkStart w:id="446" w:name="_Toc397952510"/>
      <w:r w:rsidRPr="00FF423D">
        <w:rPr>
          <w:szCs w:val="18"/>
        </w:rPr>
        <w:t xml:space="preserve">Tabelle </w:t>
      </w:r>
      <w:r w:rsidR="00334D10" w:rsidRPr="00FF423D">
        <w:rPr>
          <w:szCs w:val="18"/>
        </w:rPr>
        <w:fldChar w:fldCharType="begin"/>
      </w:r>
      <w:r w:rsidRPr="00FF423D">
        <w:rPr>
          <w:szCs w:val="18"/>
        </w:rPr>
        <w:instrText xml:space="preserve"> SEQ Tabelle \* ARABIC </w:instrText>
      </w:r>
      <w:r w:rsidR="00334D10" w:rsidRPr="00FF423D">
        <w:rPr>
          <w:szCs w:val="18"/>
        </w:rPr>
        <w:fldChar w:fldCharType="separate"/>
      </w:r>
      <w:r w:rsidR="00573453">
        <w:rPr>
          <w:noProof/>
          <w:szCs w:val="18"/>
        </w:rPr>
        <w:t>32</w:t>
      </w:r>
      <w:r w:rsidR="00334D10" w:rsidRPr="00FF423D">
        <w:rPr>
          <w:szCs w:val="18"/>
        </w:rPr>
        <w:fldChar w:fldCharType="end"/>
      </w:r>
      <w:r w:rsidRPr="00FF423D">
        <w:rPr>
          <w:szCs w:val="18"/>
        </w:rPr>
        <w:t>: Tabelle der Typen von DE-Daten (Bedeutung der Buchstaben der ID-Spalte: R= Abrufrichtung, A= Antwortrichtung)</w:t>
      </w:r>
      <w:bookmarkEnd w:id="446"/>
    </w:p>
    <w:p w:rsidR="00D6471B" w:rsidRDefault="00D6471B"/>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b/>
                <w:u w:val="single"/>
              </w:rPr>
            </w:pPr>
            <w:r>
              <w:rPr>
                <w:b/>
                <w:u w:val="single"/>
              </w:rPr>
              <w:lastRenderedPageBreak/>
              <w:t>Typ 32 Parameter:</w:t>
            </w:r>
          </w:p>
          <w:p w:rsidR="00D6471B" w:rsidRDefault="00D6471B">
            <w:r>
              <w:t>Anhand der Parametereinstellung wird das grundsätzliche Steuerungsverhalten der VLSA festgelegt:</w:t>
            </w:r>
          </w:p>
        </w:tc>
        <w:tc>
          <w:tcPr>
            <w:tcW w:w="1080" w:type="dxa"/>
          </w:tcPr>
          <w:p w:rsidR="00D6471B" w:rsidRDefault="00D6471B">
            <w:pPr>
              <w:rPr>
                <w:i/>
              </w:rPr>
            </w:pPr>
          </w:p>
        </w:tc>
      </w:tr>
    </w:tbl>
    <w:p w:rsidR="00D6471B" w:rsidRDefault="00D6471B"/>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417"/>
        <w:gridCol w:w="4464"/>
      </w:tblGrid>
      <w:tr w:rsidR="00D6471B" w:rsidRPr="00585B47">
        <w:trPr>
          <w:trHeight w:val="251"/>
          <w:tblHeader/>
        </w:trPr>
        <w:tc>
          <w:tcPr>
            <w:tcW w:w="3189" w:type="dxa"/>
          </w:tcPr>
          <w:p w:rsidR="00D6471B" w:rsidRPr="00116CCF" w:rsidRDefault="00D6471B" w:rsidP="00233C23">
            <w:pPr>
              <w:pStyle w:val="TableHeader"/>
              <w:rPr>
                <w:bCs/>
                <w:sz w:val="20"/>
              </w:rPr>
            </w:pPr>
            <w:r w:rsidRPr="00116CCF">
              <w:rPr>
                <w:bCs/>
                <w:sz w:val="20"/>
              </w:rPr>
              <w:t>Bezeichnung</w:t>
            </w:r>
          </w:p>
        </w:tc>
        <w:tc>
          <w:tcPr>
            <w:tcW w:w="1417" w:type="dxa"/>
          </w:tcPr>
          <w:p w:rsidR="00D6471B" w:rsidRPr="00116CCF" w:rsidRDefault="00D6471B" w:rsidP="004864C5">
            <w:pPr>
              <w:spacing w:before="40" w:after="40"/>
              <w:rPr>
                <w:b/>
              </w:rPr>
            </w:pPr>
            <w:r w:rsidRPr="00116CCF">
              <w:rPr>
                <w:b/>
              </w:rPr>
              <w:t>Wertebereich</w:t>
            </w:r>
          </w:p>
        </w:tc>
        <w:tc>
          <w:tcPr>
            <w:tcW w:w="4464" w:type="dxa"/>
          </w:tcPr>
          <w:p w:rsidR="00D6471B" w:rsidRPr="00116CCF" w:rsidRDefault="00D6471B" w:rsidP="004864C5">
            <w:pPr>
              <w:spacing w:before="40" w:after="40"/>
              <w:rPr>
                <w:b/>
              </w:rPr>
            </w:pPr>
            <w:r w:rsidRPr="00116CCF">
              <w:rPr>
                <w:b/>
              </w:rPr>
              <w:t>Erläuterung</w:t>
            </w:r>
          </w:p>
        </w:tc>
      </w:tr>
      <w:tr w:rsidR="00D6471B" w:rsidRPr="00585B47">
        <w:trPr>
          <w:trHeight w:val="318"/>
        </w:trPr>
        <w:tc>
          <w:tcPr>
            <w:tcW w:w="3189" w:type="dxa"/>
          </w:tcPr>
          <w:p w:rsidR="00D6471B" w:rsidRPr="00116CCF" w:rsidRDefault="00D6471B" w:rsidP="004864C5">
            <w:pPr>
              <w:spacing w:before="40" w:after="40"/>
            </w:pPr>
            <w:r w:rsidRPr="00116CCF">
              <w:t>Länge des DE-Blocks:</w:t>
            </w:r>
          </w:p>
        </w:tc>
        <w:tc>
          <w:tcPr>
            <w:tcW w:w="1417" w:type="dxa"/>
          </w:tcPr>
          <w:p w:rsidR="00D6471B" w:rsidRPr="00116CCF" w:rsidRDefault="00D6471B" w:rsidP="004864C5">
            <w:pPr>
              <w:spacing w:before="40" w:after="40"/>
            </w:pPr>
            <w:r w:rsidRPr="00116CCF">
              <w:t>10</w:t>
            </w:r>
          </w:p>
        </w:tc>
        <w:tc>
          <w:tcPr>
            <w:tcW w:w="4464" w:type="dxa"/>
          </w:tcPr>
          <w:p w:rsidR="00D6471B" w:rsidRPr="00116CCF" w:rsidRDefault="00D6471B" w:rsidP="004864C5">
            <w:pPr>
              <w:spacing w:before="40" w:after="40"/>
            </w:pPr>
            <w:r w:rsidRPr="00116CCF">
              <w:t>Länge des nachfolgenden DE-Blocks</w:t>
            </w:r>
          </w:p>
        </w:tc>
      </w:tr>
      <w:tr w:rsidR="00D6471B" w:rsidRPr="00585B47">
        <w:tc>
          <w:tcPr>
            <w:tcW w:w="3189" w:type="dxa"/>
          </w:tcPr>
          <w:p w:rsidR="00D6471B" w:rsidRPr="00116CCF" w:rsidRDefault="00D6471B" w:rsidP="004864C5">
            <w:pPr>
              <w:spacing w:before="40" w:after="40"/>
            </w:pPr>
            <w:r w:rsidRPr="00116CCF">
              <w:t>DE-Kanal:</w:t>
            </w:r>
          </w:p>
        </w:tc>
        <w:tc>
          <w:tcPr>
            <w:tcW w:w="1417" w:type="dxa"/>
          </w:tcPr>
          <w:p w:rsidR="00D6471B" w:rsidRPr="00116CCF" w:rsidRDefault="00D6471B" w:rsidP="004864C5">
            <w:pPr>
              <w:spacing w:before="40" w:after="40"/>
            </w:pPr>
            <w:r w:rsidRPr="00116CCF">
              <w:t>1...254</w:t>
            </w:r>
          </w:p>
        </w:tc>
        <w:tc>
          <w:tcPr>
            <w:tcW w:w="4464" w:type="dxa"/>
          </w:tcPr>
          <w:p w:rsidR="00D6471B" w:rsidRPr="00116CCF" w:rsidRDefault="00D6471B" w:rsidP="004864C5">
            <w:pPr>
              <w:spacing w:before="40" w:after="40"/>
            </w:pPr>
          </w:p>
        </w:tc>
      </w:tr>
      <w:tr w:rsidR="00D6471B" w:rsidRPr="00585B47">
        <w:tc>
          <w:tcPr>
            <w:tcW w:w="3189" w:type="dxa"/>
          </w:tcPr>
          <w:p w:rsidR="00D6471B" w:rsidRPr="00116CCF" w:rsidRDefault="00D6471B" w:rsidP="004864C5">
            <w:pPr>
              <w:spacing w:before="40" w:after="40"/>
            </w:pPr>
            <w:r w:rsidRPr="00116CCF">
              <w:t>Typ der Daten:</w:t>
            </w:r>
          </w:p>
        </w:tc>
        <w:tc>
          <w:tcPr>
            <w:tcW w:w="1417" w:type="dxa"/>
          </w:tcPr>
          <w:p w:rsidR="00D6471B" w:rsidRPr="00116CCF" w:rsidRDefault="00D6471B" w:rsidP="004864C5">
            <w:pPr>
              <w:spacing w:before="40" w:after="40"/>
            </w:pPr>
            <w:r w:rsidRPr="00116CCF">
              <w:t>32</w:t>
            </w:r>
          </w:p>
        </w:tc>
        <w:tc>
          <w:tcPr>
            <w:tcW w:w="4464" w:type="dxa"/>
          </w:tcPr>
          <w:p w:rsidR="00D6471B" w:rsidRPr="00116CCF" w:rsidRDefault="00D6471B" w:rsidP="004864C5">
            <w:pPr>
              <w:spacing w:before="40" w:after="40"/>
            </w:pPr>
          </w:p>
        </w:tc>
      </w:tr>
      <w:tr w:rsidR="00D6471B" w:rsidRPr="00585B47">
        <w:tc>
          <w:tcPr>
            <w:tcW w:w="3189" w:type="dxa"/>
          </w:tcPr>
          <w:p w:rsidR="00D6471B" w:rsidRPr="00116CCF" w:rsidRDefault="00D6471B" w:rsidP="004864C5">
            <w:pPr>
              <w:spacing w:before="40" w:after="40"/>
            </w:pPr>
            <w:r w:rsidRPr="00116CCF">
              <w:t>Gelbzeit:</w:t>
            </w:r>
          </w:p>
        </w:tc>
        <w:tc>
          <w:tcPr>
            <w:tcW w:w="1417" w:type="dxa"/>
          </w:tcPr>
          <w:p w:rsidR="00D6471B" w:rsidRPr="00116CCF" w:rsidRDefault="00D6471B" w:rsidP="004864C5">
            <w:pPr>
              <w:spacing w:before="40" w:after="40"/>
            </w:pPr>
            <w:r w:rsidRPr="00116CCF">
              <w:t>0, 1</w:t>
            </w:r>
          </w:p>
        </w:tc>
        <w:tc>
          <w:tcPr>
            <w:tcW w:w="4464" w:type="dxa"/>
          </w:tcPr>
          <w:p w:rsidR="00D6471B" w:rsidRPr="00116CCF" w:rsidRDefault="00D6471B" w:rsidP="004864C5">
            <w:pPr>
              <w:spacing w:before="40" w:after="40"/>
            </w:pPr>
            <w:r w:rsidRPr="00116CCF">
              <w:t>0: Signalablauf ohne Gelbphase</w:t>
            </w:r>
          </w:p>
          <w:p w:rsidR="00D6471B" w:rsidRPr="00116CCF" w:rsidRDefault="00D6471B" w:rsidP="004864C5">
            <w:pPr>
              <w:spacing w:before="40" w:after="40"/>
            </w:pPr>
            <w:r w:rsidRPr="00116CCF">
              <w:t>1: Signalablauf mit 1s Gelbphase</w:t>
            </w:r>
          </w:p>
          <w:p w:rsidR="00D6471B" w:rsidRPr="00116CCF" w:rsidRDefault="00D6471B" w:rsidP="004864C5">
            <w:pPr>
              <w:spacing w:before="40" w:after="40"/>
            </w:pPr>
            <w:r w:rsidRPr="00116CCF">
              <w:t>Erstversorgung: 0</w:t>
            </w:r>
          </w:p>
        </w:tc>
      </w:tr>
      <w:tr w:rsidR="00D6471B" w:rsidRPr="00585B47">
        <w:tc>
          <w:tcPr>
            <w:tcW w:w="3189" w:type="dxa"/>
          </w:tcPr>
          <w:p w:rsidR="00D6471B" w:rsidRPr="00116CCF" w:rsidRDefault="00D6471B" w:rsidP="004864C5">
            <w:pPr>
              <w:spacing w:before="40" w:after="40"/>
            </w:pPr>
            <w:r w:rsidRPr="00116CCF">
              <w:t>Rotgelbzeit:</w:t>
            </w:r>
          </w:p>
        </w:tc>
        <w:tc>
          <w:tcPr>
            <w:tcW w:w="1417" w:type="dxa"/>
          </w:tcPr>
          <w:p w:rsidR="00D6471B" w:rsidRPr="00116CCF" w:rsidRDefault="00D6471B" w:rsidP="004864C5">
            <w:pPr>
              <w:spacing w:before="40" w:after="40"/>
            </w:pPr>
            <w:r w:rsidRPr="00116CCF">
              <w:t>0, 1</w:t>
            </w:r>
          </w:p>
        </w:tc>
        <w:tc>
          <w:tcPr>
            <w:tcW w:w="4464" w:type="dxa"/>
          </w:tcPr>
          <w:p w:rsidR="00D6471B" w:rsidRPr="00116CCF" w:rsidRDefault="00D6471B" w:rsidP="004864C5">
            <w:pPr>
              <w:spacing w:before="40" w:after="40"/>
            </w:pPr>
            <w:r w:rsidRPr="00116CCF">
              <w:t>0: Signalablauf ohne Rotgelbphase</w:t>
            </w:r>
          </w:p>
          <w:p w:rsidR="00D6471B" w:rsidRPr="00116CCF" w:rsidRDefault="00D6471B" w:rsidP="004864C5">
            <w:pPr>
              <w:spacing w:before="40" w:after="40"/>
            </w:pPr>
            <w:r w:rsidRPr="00116CCF">
              <w:t>1: Signalablauf mit 1s Rotgelbphase</w:t>
            </w:r>
          </w:p>
          <w:p w:rsidR="00D6471B" w:rsidRPr="00116CCF" w:rsidRDefault="00D6471B" w:rsidP="004864C5">
            <w:pPr>
              <w:spacing w:before="40" w:after="40"/>
            </w:pPr>
            <w:r w:rsidRPr="00116CCF">
              <w:t>Erstversorgung: 0</w:t>
            </w:r>
          </w:p>
        </w:tc>
      </w:tr>
      <w:tr w:rsidR="00D6471B" w:rsidRPr="00585B47">
        <w:tc>
          <w:tcPr>
            <w:tcW w:w="3189" w:type="dxa"/>
          </w:tcPr>
          <w:p w:rsidR="00D6471B" w:rsidRPr="00116CCF" w:rsidRDefault="00D6471B" w:rsidP="004864C5">
            <w:pPr>
              <w:spacing w:before="40" w:after="40"/>
            </w:pPr>
            <w:r w:rsidRPr="00116CCF">
              <w:t>Grün- / Dunkelzeit:</w:t>
            </w:r>
          </w:p>
        </w:tc>
        <w:tc>
          <w:tcPr>
            <w:tcW w:w="1417" w:type="dxa"/>
          </w:tcPr>
          <w:p w:rsidR="00D6471B" w:rsidRPr="00116CCF" w:rsidRDefault="00D6471B" w:rsidP="004864C5">
            <w:pPr>
              <w:spacing w:before="40" w:after="40"/>
            </w:pPr>
            <w:r w:rsidRPr="00116CCF">
              <w:t>1...255</w:t>
            </w:r>
          </w:p>
        </w:tc>
        <w:tc>
          <w:tcPr>
            <w:tcW w:w="4464" w:type="dxa"/>
          </w:tcPr>
          <w:p w:rsidR="00D6471B" w:rsidRPr="00116CCF" w:rsidRDefault="00D6471B" w:rsidP="004864C5">
            <w:pPr>
              <w:spacing w:before="40" w:after="40"/>
            </w:pPr>
            <w:r w:rsidRPr="00116CCF">
              <w:t>Dauer der Grün/Dunkelphasen in Sekunden, Erstversorgung: 1</w:t>
            </w:r>
          </w:p>
        </w:tc>
      </w:tr>
      <w:tr w:rsidR="00D6471B" w:rsidRPr="00585B47">
        <w:tc>
          <w:tcPr>
            <w:tcW w:w="3189" w:type="dxa"/>
          </w:tcPr>
          <w:p w:rsidR="00D6471B" w:rsidRPr="00116CCF" w:rsidRDefault="00D6471B" w:rsidP="004864C5">
            <w:pPr>
              <w:spacing w:before="40" w:after="40"/>
            </w:pPr>
            <w:r w:rsidRPr="00116CCF">
              <w:t>Maximale Grün- / Dunkelzeit:</w:t>
            </w:r>
          </w:p>
        </w:tc>
        <w:tc>
          <w:tcPr>
            <w:tcW w:w="1417" w:type="dxa"/>
          </w:tcPr>
          <w:p w:rsidR="00D6471B" w:rsidRPr="00116CCF" w:rsidRDefault="00D6471B" w:rsidP="004864C5">
            <w:pPr>
              <w:spacing w:before="40" w:after="40"/>
            </w:pPr>
            <w:r w:rsidRPr="00116CCF">
              <w:t>1...255</w:t>
            </w:r>
          </w:p>
        </w:tc>
        <w:tc>
          <w:tcPr>
            <w:tcW w:w="4464" w:type="dxa"/>
          </w:tcPr>
          <w:p w:rsidR="00D6471B" w:rsidRPr="00116CCF" w:rsidRDefault="00D6471B" w:rsidP="004864C5">
            <w:pPr>
              <w:spacing w:before="40" w:after="40"/>
            </w:pPr>
            <w:r w:rsidRPr="00116CCF">
              <w:t>Zeitraum in Sekunden, nach dem die Grün/Dunkelphase zwangsläufig beendet wird und ein neuer Umlauf eingeleitet wird</w:t>
            </w:r>
          </w:p>
          <w:p w:rsidR="00D6471B" w:rsidRPr="00116CCF" w:rsidRDefault="00D6471B" w:rsidP="004864C5">
            <w:pPr>
              <w:spacing w:before="40" w:after="40"/>
            </w:pPr>
            <w:r w:rsidRPr="00116CCF">
              <w:t>Erstversorgung: 60</w:t>
            </w:r>
          </w:p>
        </w:tc>
      </w:tr>
      <w:tr w:rsidR="00D6471B" w:rsidRPr="00585B47">
        <w:tc>
          <w:tcPr>
            <w:tcW w:w="3189" w:type="dxa"/>
          </w:tcPr>
          <w:p w:rsidR="00D6471B" w:rsidRPr="00116CCF" w:rsidRDefault="00D6471B" w:rsidP="004864C5">
            <w:pPr>
              <w:keepNext/>
              <w:spacing w:before="40" w:after="40"/>
            </w:pPr>
            <w:r w:rsidRPr="00116CCF">
              <w:t>Maximale Belegtzeit:</w:t>
            </w:r>
          </w:p>
        </w:tc>
        <w:tc>
          <w:tcPr>
            <w:tcW w:w="1417" w:type="dxa"/>
          </w:tcPr>
          <w:p w:rsidR="00D6471B" w:rsidRPr="00116CCF" w:rsidRDefault="00D6471B" w:rsidP="004864C5">
            <w:pPr>
              <w:keepNext/>
              <w:spacing w:before="40" w:after="40"/>
            </w:pPr>
            <w:r w:rsidRPr="00116CCF">
              <w:t>1...255</w:t>
            </w:r>
          </w:p>
        </w:tc>
        <w:tc>
          <w:tcPr>
            <w:tcW w:w="4464" w:type="dxa"/>
          </w:tcPr>
          <w:p w:rsidR="00D6471B" w:rsidRPr="00116CCF" w:rsidRDefault="00D6471B" w:rsidP="004864C5">
            <w:pPr>
              <w:keepNext/>
              <w:spacing w:before="40" w:after="40"/>
            </w:pPr>
            <w:r w:rsidRPr="00116CCF">
              <w:t>Belegungsdauer der Abmeldeschleife in Seku</w:t>
            </w:r>
            <w:r w:rsidRPr="00116CCF">
              <w:t>n</w:t>
            </w:r>
            <w:r w:rsidRPr="00116CCF">
              <w:t>den, nach der zwangsläufig die Abschaltung der ZFR eingeleitet wird,</w:t>
            </w:r>
          </w:p>
          <w:p w:rsidR="00D6471B" w:rsidRPr="00116CCF" w:rsidRDefault="00D6471B" w:rsidP="004864C5">
            <w:pPr>
              <w:keepNext/>
              <w:spacing w:before="40" w:after="40"/>
            </w:pPr>
            <w:r w:rsidRPr="00116CCF">
              <w:t>Erstversorgung: 20</w:t>
            </w:r>
          </w:p>
        </w:tc>
      </w:tr>
      <w:tr w:rsidR="00D6471B" w:rsidRPr="00585B47">
        <w:tc>
          <w:tcPr>
            <w:tcW w:w="3189" w:type="dxa"/>
          </w:tcPr>
          <w:p w:rsidR="00D6471B" w:rsidRPr="00116CCF" w:rsidRDefault="00D6471B" w:rsidP="004864C5">
            <w:pPr>
              <w:spacing w:before="40" w:after="40"/>
            </w:pPr>
            <w:r w:rsidRPr="00116CCF">
              <w:t>Grün- / Dunkelzeit bei Detekto</w:t>
            </w:r>
            <w:r w:rsidRPr="00116CCF">
              <w:t>r</w:t>
            </w:r>
            <w:r w:rsidRPr="00116CCF">
              <w:t>störung:</w:t>
            </w:r>
          </w:p>
        </w:tc>
        <w:tc>
          <w:tcPr>
            <w:tcW w:w="1417" w:type="dxa"/>
          </w:tcPr>
          <w:p w:rsidR="00D6471B" w:rsidRPr="00116CCF" w:rsidRDefault="00D6471B" w:rsidP="004864C5">
            <w:pPr>
              <w:spacing w:before="40" w:after="40"/>
            </w:pPr>
            <w:r w:rsidRPr="00116CCF">
              <w:t>1...255</w:t>
            </w:r>
          </w:p>
        </w:tc>
        <w:tc>
          <w:tcPr>
            <w:tcW w:w="4464" w:type="dxa"/>
          </w:tcPr>
          <w:p w:rsidR="00D6471B" w:rsidRPr="00116CCF" w:rsidRDefault="00D6471B" w:rsidP="004864C5">
            <w:pPr>
              <w:spacing w:before="40" w:after="40"/>
            </w:pPr>
            <w:r w:rsidRPr="00116CCF">
              <w:t>Dauer der Grün/Dunkelphase in Sekunden, mit der bei Störung des Abmeldedetektors die VLSA im Rahmen eines Festzeitprogramms regelt</w:t>
            </w:r>
          </w:p>
          <w:p w:rsidR="00D6471B" w:rsidRPr="00116CCF" w:rsidRDefault="00D6471B" w:rsidP="004864C5">
            <w:pPr>
              <w:spacing w:before="40" w:after="40"/>
            </w:pPr>
            <w:r w:rsidRPr="00116CCF">
              <w:t>Erstversorgung: 5</w:t>
            </w:r>
          </w:p>
        </w:tc>
      </w:tr>
      <w:tr w:rsidR="00D6471B" w:rsidRPr="00585B47">
        <w:tc>
          <w:tcPr>
            <w:tcW w:w="3189" w:type="dxa"/>
          </w:tcPr>
          <w:p w:rsidR="00D6471B" w:rsidRPr="00116CCF" w:rsidRDefault="00D6471B" w:rsidP="004864C5">
            <w:pPr>
              <w:spacing w:before="40" w:after="40"/>
            </w:pPr>
            <w:r w:rsidRPr="00116CCF">
              <w:t>Grünflag:</w:t>
            </w:r>
          </w:p>
        </w:tc>
        <w:tc>
          <w:tcPr>
            <w:tcW w:w="1417" w:type="dxa"/>
          </w:tcPr>
          <w:p w:rsidR="00D6471B" w:rsidRPr="00116CCF" w:rsidRDefault="00D6471B" w:rsidP="004864C5">
            <w:pPr>
              <w:spacing w:before="40" w:after="40"/>
            </w:pPr>
            <w:r w:rsidRPr="00116CCF">
              <w:t>0, 1</w:t>
            </w:r>
          </w:p>
        </w:tc>
        <w:tc>
          <w:tcPr>
            <w:tcW w:w="4464" w:type="dxa"/>
          </w:tcPr>
          <w:p w:rsidR="00D6471B" w:rsidRPr="00116CCF" w:rsidRDefault="00D6471B" w:rsidP="004864C5">
            <w:pPr>
              <w:spacing w:before="40" w:after="40"/>
            </w:pPr>
            <w:r w:rsidRPr="00116CCF">
              <w:t>0: Freigabe erfolgt statt mit dem Grünsignal durch Dunkelschaltung</w:t>
            </w:r>
          </w:p>
          <w:p w:rsidR="00D6471B" w:rsidRPr="00116CCF" w:rsidRDefault="00D6471B" w:rsidP="004864C5">
            <w:pPr>
              <w:spacing w:before="40" w:after="40"/>
            </w:pPr>
            <w:r w:rsidRPr="00116CCF">
              <w:t>1: Freigabe erfolgt durch Grünsignal</w:t>
            </w:r>
          </w:p>
          <w:p w:rsidR="00D6471B" w:rsidRPr="00116CCF" w:rsidRDefault="00D6471B" w:rsidP="004864C5">
            <w:pPr>
              <w:spacing w:before="40" w:after="40"/>
            </w:pPr>
            <w:r w:rsidRPr="00116CCF">
              <w:t>Erstversorgung: 1</w:t>
            </w:r>
          </w:p>
        </w:tc>
      </w:tr>
      <w:tr w:rsidR="00D6471B">
        <w:tc>
          <w:tcPr>
            <w:tcW w:w="3189" w:type="dxa"/>
          </w:tcPr>
          <w:p w:rsidR="00D6471B" w:rsidRPr="00116CCF" w:rsidRDefault="00D6471B" w:rsidP="004864C5">
            <w:pPr>
              <w:spacing w:before="40" w:after="40"/>
            </w:pPr>
            <w:r w:rsidRPr="00116CCF">
              <w:t>Anforderungflag:</w:t>
            </w:r>
          </w:p>
        </w:tc>
        <w:tc>
          <w:tcPr>
            <w:tcW w:w="1417" w:type="dxa"/>
          </w:tcPr>
          <w:p w:rsidR="00D6471B" w:rsidRPr="00116CCF" w:rsidRDefault="00D6471B" w:rsidP="004864C5">
            <w:pPr>
              <w:spacing w:before="40" w:after="40"/>
            </w:pPr>
            <w:r w:rsidRPr="00116CCF">
              <w:t>0, 1</w:t>
            </w:r>
          </w:p>
        </w:tc>
        <w:tc>
          <w:tcPr>
            <w:tcW w:w="4464" w:type="dxa"/>
          </w:tcPr>
          <w:p w:rsidR="00D6471B" w:rsidRPr="00116CCF" w:rsidRDefault="00D6471B" w:rsidP="004864C5">
            <w:pPr>
              <w:spacing w:before="40" w:after="40"/>
            </w:pPr>
            <w:r w:rsidRPr="00116CCF">
              <w:t xml:space="preserve">0: Freigabe erfolgt </w:t>
            </w:r>
            <w:r w:rsidR="006B4E18" w:rsidRPr="00116CCF">
              <w:t>ausschließlich</w:t>
            </w:r>
            <w:r w:rsidRPr="00116CCF">
              <w:t xml:space="preserve"> im Rahmen des Signalzyklus</w:t>
            </w:r>
          </w:p>
          <w:p w:rsidR="00D6471B" w:rsidRPr="00116CCF" w:rsidRDefault="00D6471B" w:rsidP="004864C5">
            <w:pPr>
              <w:spacing w:before="40" w:after="40"/>
            </w:pPr>
            <w:r w:rsidRPr="00116CCF">
              <w:t>1: Freigabe erfolgt im Rahmen des Signalzyklus, aber erst auf Ansprechen des Anforderungsd</w:t>
            </w:r>
            <w:r w:rsidRPr="00116CCF">
              <w:t>e</w:t>
            </w:r>
            <w:r w:rsidRPr="00116CCF">
              <w:t>tektors hin</w:t>
            </w:r>
          </w:p>
          <w:p w:rsidR="00D6471B" w:rsidRPr="00116CCF" w:rsidRDefault="00D6471B" w:rsidP="004864C5">
            <w:pPr>
              <w:spacing w:before="40" w:after="40"/>
            </w:pPr>
            <w:r w:rsidRPr="00116CCF">
              <w:t>Erstversorgung: 1</w:t>
            </w:r>
          </w:p>
        </w:tc>
      </w:tr>
    </w:tbl>
    <w:p w:rsidR="00D6471B" w:rsidRPr="009469A9" w:rsidRDefault="00D6471B" w:rsidP="009469A9">
      <w:pPr>
        <w:pStyle w:val="TitleTab"/>
        <w:keepNext/>
        <w:ind w:left="0" w:firstLine="0"/>
        <w:rPr>
          <w:szCs w:val="18"/>
        </w:rPr>
      </w:pPr>
      <w:bookmarkStart w:id="447" w:name="_Toc397952511"/>
      <w:r w:rsidRPr="00105C4F">
        <w:t xml:space="preserve">Tabelle </w:t>
      </w:r>
      <w:r w:rsidR="00BE6B32">
        <w:fldChar w:fldCharType="begin"/>
      </w:r>
      <w:r w:rsidR="00BE6B32">
        <w:instrText xml:space="preserve"> SEQ Tabelle \* ARABIC </w:instrText>
      </w:r>
      <w:r w:rsidR="00BE6B32">
        <w:fldChar w:fldCharType="separate"/>
      </w:r>
      <w:r w:rsidR="00573453">
        <w:rPr>
          <w:noProof/>
        </w:rPr>
        <w:t>33</w:t>
      </w:r>
      <w:r w:rsidR="00BE6B32">
        <w:rPr>
          <w:noProof/>
        </w:rPr>
        <w:fldChar w:fldCharType="end"/>
      </w:r>
      <w:r w:rsidRPr="00105C4F">
        <w:t xml:space="preserve">: </w:t>
      </w:r>
      <w:r>
        <w:t>DE-Block-Struktur im Typ 32 „Parameter“</w:t>
      </w:r>
      <w:bookmarkEnd w:id="447"/>
    </w:p>
    <w:p w:rsidR="00D6471B" w:rsidRDefault="00D6471B"/>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b/>
                <w:bCs/>
                <w:u w:val="single"/>
              </w:rPr>
            </w:pPr>
            <w:r>
              <w:rPr>
                <w:b/>
                <w:bCs/>
                <w:u w:val="single"/>
              </w:rPr>
              <w:t>Rotfahrerzähler:</w:t>
            </w:r>
          </w:p>
          <w:p w:rsidR="00D6471B" w:rsidRDefault="00D6471B">
            <w:pPr>
              <w:rPr>
                <w:bCs/>
              </w:rPr>
            </w:pPr>
            <w:r>
              <w:rPr>
                <w:bCs/>
              </w:rPr>
              <w:t>Der Zählwert wird zyklisch an die Unterzentrale abgesetzt.</w:t>
            </w:r>
          </w:p>
        </w:tc>
        <w:tc>
          <w:tcPr>
            <w:tcW w:w="1080" w:type="dxa"/>
          </w:tcPr>
          <w:p w:rsidR="00D6471B" w:rsidRDefault="00D6471B">
            <w:pPr>
              <w:rPr>
                <w:i/>
                <w:color w:val="auto"/>
              </w:rPr>
            </w:pPr>
          </w:p>
        </w:tc>
      </w:tr>
    </w:tbl>
    <w:p w:rsidR="00D6471B" w:rsidRDefault="00D6471B"/>
    <w:p w:rsidR="00D6471B" w:rsidRDefault="00D6471B"/>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417"/>
        <w:gridCol w:w="4464"/>
      </w:tblGrid>
      <w:tr w:rsidR="00D6471B" w:rsidRPr="00585B47">
        <w:tc>
          <w:tcPr>
            <w:tcW w:w="3189" w:type="dxa"/>
          </w:tcPr>
          <w:p w:rsidR="00D6471B" w:rsidRPr="004D48C0" w:rsidRDefault="00D6471B" w:rsidP="004D48C0">
            <w:pPr>
              <w:spacing w:before="60" w:after="60"/>
              <w:rPr>
                <w:b/>
              </w:rPr>
            </w:pPr>
            <w:r w:rsidRPr="004D48C0">
              <w:rPr>
                <w:b/>
              </w:rPr>
              <w:lastRenderedPageBreak/>
              <w:t>Bezeichnung</w:t>
            </w:r>
          </w:p>
        </w:tc>
        <w:tc>
          <w:tcPr>
            <w:tcW w:w="1417" w:type="dxa"/>
          </w:tcPr>
          <w:p w:rsidR="00D6471B" w:rsidRPr="004D48C0" w:rsidRDefault="00D6471B" w:rsidP="004D48C0">
            <w:pPr>
              <w:spacing w:before="60" w:after="60"/>
              <w:rPr>
                <w:b/>
              </w:rPr>
            </w:pPr>
            <w:r w:rsidRPr="004D48C0">
              <w:rPr>
                <w:b/>
              </w:rPr>
              <w:t>Wertebereich</w:t>
            </w:r>
          </w:p>
        </w:tc>
        <w:tc>
          <w:tcPr>
            <w:tcW w:w="4464" w:type="dxa"/>
          </w:tcPr>
          <w:p w:rsidR="00D6471B" w:rsidRPr="004D48C0" w:rsidRDefault="00D6471B" w:rsidP="004D48C0">
            <w:pPr>
              <w:spacing w:before="60" w:after="60"/>
              <w:rPr>
                <w:b/>
              </w:rPr>
            </w:pPr>
            <w:r w:rsidRPr="004D48C0">
              <w:rPr>
                <w:b/>
              </w:rPr>
              <w:t>Erläuterung</w:t>
            </w:r>
          </w:p>
        </w:tc>
      </w:tr>
      <w:tr w:rsidR="00D6471B">
        <w:tc>
          <w:tcPr>
            <w:tcW w:w="3189" w:type="dxa"/>
          </w:tcPr>
          <w:p w:rsidR="00D6471B" w:rsidRDefault="00D6471B" w:rsidP="004864C5">
            <w:pPr>
              <w:spacing w:before="60" w:after="60"/>
            </w:pPr>
            <w:r>
              <w:t>Länge des DE-Blocks:</w:t>
            </w:r>
          </w:p>
        </w:tc>
        <w:tc>
          <w:tcPr>
            <w:tcW w:w="1417" w:type="dxa"/>
          </w:tcPr>
          <w:p w:rsidR="00D6471B" w:rsidRDefault="00D6471B" w:rsidP="004864C5">
            <w:pPr>
              <w:spacing w:before="60" w:after="60"/>
            </w:pPr>
            <w:r>
              <w:t>4</w:t>
            </w:r>
          </w:p>
        </w:tc>
        <w:tc>
          <w:tcPr>
            <w:tcW w:w="4464" w:type="dxa"/>
          </w:tcPr>
          <w:p w:rsidR="00D6471B" w:rsidRDefault="00D6471B" w:rsidP="004864C5">
            <w:pPr>
              <w:spacing w:before="60" w:after="60"/>
            </w:pPr>
            <w:r>
              <w:t>Länge des nachfolgenden DE-Blocks</w:t>
            </w:r>
          </w:p>
        </w:tc>
      </w:tr>
      <w:tr w:rsidR="00D6471B">
        <w:tc>
          <w:tcPr>
            <w:tcW w:w="3189" w:type="dxa"/>
          </w:tcPr>
          <w:p w:rsidR="00D6471B" w:rsidRDefault="00D6471B" w:rsidP="004864C5">
            <w:pPr>
              <w:spacing w:before="60" w:after="60"/>
            </w:pPr>
            <w:r>
              <w:t>DE-Kanal:</w:t>
            </w:r>
          </w:p>
        </w:tc>
        <w:tc>
          <w:tcPr>
            <w:tcW w:w="1417" w:type="dxa"/>
          </w:tcPr>
          <w:p w:rsidR="00D6471B" w:rsidRDefault="00D6471B" w:rsidP="004864C5">
            <w:pPr>
              <w:spacing w:before="60" w:after="60"/>
            </w:pPr>
            <w:r>
              <w:t>1...254</w:t>
            </w:r>
          </w:p>
        </w:tc>
        <w:tc>
          <w:tcPr>
            <w:tcW w:w="4464" w:type="dxa"/>
          </w:tcPr>
          <w:p w:rsidR="00D6471B" w:rsidRDefault="00D6471B" w:rsidP="004864C5">
            <w:pPr>
              <w:spacing w:before="60" w:after="60"/>
            </w:pPr>
          </w:p>
        </w:tc>
      </w:tr>
      <w:tr w:rsidR="00D6471B">
        <w:tc>
          <w:tcPr>
            <w:tcW w:w="3189" w:type="dxa"/>
          </w:tcPr>
          <w:p w:rsidR="00D6471B" w:rsidRDefault="00D6471B" w:rsidP="004864C5">
            <w:pPr>
              <w:spacing w:before="60" w:after="60"/>
            </w:pPr>
            <w:r>
              <w:t>Typ der Daten:</w:t>
            </w:r>
          </w:p>
        </w:tc>
        <w:tc>
          <w:tcPr>
            <w:tcW w:w="1417" w:type="dxa"/>
          </w:tcPr>
          <w:p w:rsidR="00D6471B" w:rsidRDefault="00D6471B" w:rsidP="004864C5">
            <w:pPr>
              <w:spacing w:before="60" w:after="60"/>
            </w:pPr>
            <w:r>
              <w:t>47</w:t>
            </w:r>
          </w:p>
        </w:tc>
        <w:tc>
          <w:tcPr>
            <w:tcW w:w="4464" w:type="dxa"/>
          </w:tcPr>
          <w:p w:rsidR="00D6471B" w:rsidRDefault="00D6471B" w:rsidP="004864C5">
            <w:pPr>
              <w:spacing w:before="60" w:after="60"/>
            </w:pPr>
          </w:p>
        </w:tc>
      </w:tr>
      <w:tr w:rsidR="00D6471B">
        <w:tc>
          <w:tcPr>
            <w:tcW w:w="3189" w:type="dxa"/>
          </w:tcPr>
          <w:p w:rsidR="00D6471B" w:rsidRDefault="00D6471B" w:rsidP="004864C5">
            <w:pPr>
              <w:spacing w:before="60" w:after="60"/>
            </w:pPr>
            <w:r>
              <w:t>Rotfahrerzähler:</w:t>
            </w:r>
          </w:p>
        </w:tc>
        <w:tc>
          <w:tcPr>
            <w:tcW w:w="1417" w:type="dxa"/>
          </w:tcPr>
          <w:p w:rsidR="00D6471B" w:rsidRDefault="00D6471B" w:rsidP="004864C5">
            <w:pPr>
              <w:spacing w:before="60" w:after="60"/>
            </w:pPr>
            <w:r>
              <w:t>0...255</w:t>
            </w:r>
          </w:p>
        </w:tc>
        <w:tc>
          <w:tcPr>
            <w:tcW w:w="4464" w:type="dxa"/>
          </w:tcPr>
          <w:p w:rsidR="00D6471B" w:rsidRDefault="00D6471B" w:rsidP="004864C5">
            <w:pPr>
              <w:spacing w:before="60" w:after="60"/>
            </w:pPr>
            <w:r>
              <w:t>Anzahl der Fahrzeuge im erfassten Zeit</w:t>
            </w:r>
            <w:r>
              <w:softHyphen/>
              <w:t>intervall, die gegen das Rotlicht verstoßen haben</w:t>
            </w:r>
          </w:p>
        </w:tc>
      </w:tr>
    </w:tbl>
    <w:p w:rsidR="00D6471B" w:rsidRPr="00BB6407" w:rsidRDefault="00D6471B" w:rsidP="00BB6407">
      <w:pPr>
        <w:pStyle w:val="TitleTab"/>
        <w:keepNext/>
        <w:ind w:left="0" w:firstLine="0"/>
        <w:rPr>
          <w:szCs w:val="18"/>
        </w:rPr>
      </w:pPr>
      <w:bookmarkStart w:id="448" w:name="_Toc397952512"/>
      <w:r w:rsidRPr="00105C4F">
        <w:t xml:space="preserve">Tabelle </w:t>
      </w:r>
      <w:r w:rsidR="00BE6B32">
        <w:fldChar w:fldCharType="begin"/>
      </w:r>
      <w:r w:rsidR="00BE6B32">
        <w:instrText xml:space="preserve"> SEQ Tabelle \* ARABIC </w:instrText>
      </w:r>
      <w:r w:rsidR="00BE6B32">
        <w:fldChar w:fldCharType="separate"/>
      </w:r>
      <w:r w:rsidR="00573453">
        <w:rPr>
          <w:noProof/>
        </w:rPr>
        <w:t>34</w:t>
      </w:r>
      <w:r w:rsidR="00BE6B32">
        <w:rPr>
          <w:noProof/>
        </w:rPr>
        <w:fldChar w:fldCharType="end"/>
      </w:r>
      <w:r w:rsidRPr="00105C4F">
        <w:t xml:space="preserve">: </w:t>
      </w:r>
      <w:r>
        <w:t>DE-Block-Struktur im Typ 47 „</w:t>
      </w:r>
      <w:r w:rsidRPr="00116CCF">
        <w:t>Rückmeldung Rotfahrerzähler</w:t>
      </w:r>
      <w:r>
        <w:t>“</w:t>
      </w:r>
      <w:bookmarkEnd w:id="448"/>
    </w:p>
    <w:p w:rsidR="00D6471B" w:rsidRDefault="00D6471B"/>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pStyle w:val="Zeileneintrag"/>
              <w:rPr>
                <w:b/>
                <w:sz w:val="20"/>
                <w:szCs w:val="20"/>
                <w:u w:val="single"/>
              </w:rPr>
            </w:pPr>
            <w:r>
              <w:rPr>
                <w:b/>
                <w:sz w:val="20"/>
                <w:szCs w:val="20"/>
                <w:u w:val="single"/>
              </w:rPr>
              <w:t>Signalplan:</w:t>
            </w:r>
          </w:p>
          <w:p w:rsidR="00D6471B" w:rsidRDefault="00D6471B">
            <w:pPr>
              <w:rPr>
                <w:sz w:val="22"/>
              </w:rPr>
            </w:pPr>
            <w:r>
              <w:t>Die optimale Umlaufzeit für das jeweils nächste Zeitintervall wird durch die Unterzentrale auf Basis der aktuellen Verkehrsdaten fortlaufend ermittelt. Daraus leitet die Unterzentrale in Abhängigkeit von den Parametereinstellungen (Typ 32 der Hysterese) die erforderliche Rotzeit ab und überträgt diese anhand des Signalplans an die jeweilige ZFR-SST.</w:t>
            </w:r>
          </w:p>
        </w:tc>
        <w:tc>
          <w:tcPr>
            <w:tcW w:w="1080" w:type="dxa"/>
          </w:tcPr>
          <w:p w:rsidR="00D6471B" w:rsidRDefault="00D6471B">
            <w:pPr>
              <w:spacing w:line="300" w:lineRule="exact"/>
              <w:ind w:left="288"/>
              <w:rPr>
                <w:i/>
                <w:color w:val="auto"/>
              </w:rPr>
            </w:pPr>
          </w:p>
        </w:tc>
      </w:tr>
    </w:tbl>
    <w:p w:rsidR="00D6471B" w:rsidRDefault="00D6471B"/>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417"/>
        <w:gridCol w:w="4464"/>
      </w:tblGrid>
      <w:tr w:rsidR="00D6471B" w:rsidRPr="004D48C0">
        <w:tc>
          <w:tcPr>
            <w:tcW w:w="3189" w:type="dxa"/>
          </w:tcPr>
          <w:p w:rsidR="00D6471B" w:rsidRPr="004710E1" w:rsidRDefault="00D6471B" w:rsidP="004864C5">
            <w:pPr>
              <w:spacing w:before="60" w:after="60"/>
              <w:rPr>
                <w:b/>
              </w:rPr>
            </w:pPr>
            <w:r w:rsidRPr="004710E1">
              <w:rPr>
                <w:b/>
              </w:rPr>
              <w:t>Bezeichnung</w:t>
            </w:r>
          </w:p>
        </w:tc>
        <w:tc>
          <w:tcPr>
            <w:tcW w:w="1417" w:type="dxa"/>
          </w:tcPr>
          <w:p w:rsidR="00D6471B" w:rsidRPr="004710E1" w:rsidRDefault="00D6471B" w:rsidP="004710E1">
            <w:pPr>
              <w:pStyle w:val="Referenzen"/>
              <w:rPr>
                <w:b/>
                <w:sz w:val="20"/>
              </w:rPr>
            </w:pPr>
            <w:r w:rsidRPr="004710E1">
              <w:rPr>
                <w:b/>
                <w:sz w:val="20"/>
              </w:rPr>
              <w:t>Wertebereich</w:t>
            </w:r>
          </w:p>
        </w:tc>
        <w:tc>
          <w:tcPr>
            <w:tcW w:w="4464" w:type="dxa"/>
          </w:tcPr>
          <w:p w:rsidR="00D6471B" w:rsidRPr="004710E1" w:rsidRDefault="00D6471B" w:rsidP="004710E1">
            <w:pPr>
              <w:pStyle w:val="Referenzen"/>
              <w:rPr>
                <w:b/>
                <w:sz w:val="20"/>
              </w:rPr>
            </w:pPr>
            <w:r w:rsidRPr="004710E1">
              <w:rPr>
                <w:b/>
                <w:sz w:val="20"/>
              </w:rPr>
              <w:t>Erläuterung</w:t>
            </w:r>
          </w:p>
        </w:tc>
      </w:tr>
      <w:tr w:rsidR="00D6471B">
        <w:tc>
          <w:tcPr>
            <w:tcW w:w="3189" w:type="dxa"/>
          </w:tcPr>
          <w:p w:rsidR="00D6471B" w:rsidRDefault="00D6471B" w:rsidP="004864C5">
            <w:pPr>
              <w:spacing w:before="60" w:after="60"/>
            </w:pPr>
            <w:r>
              <w:t>Länge des DE-Blocks:</w:t>
            </w:r>
          </w:p>
        </w:tc>
        <w:tc>
          <w:tcPr>
            <w:tcW w:w="1417" w:type="dxa"/>
          </w:tcPr>
          <w:p w:rsidR="00D6471B" w:rsidRDefault="00D6471B" w:rsidP="004864C5">
            <w:pPr>
              <w:pStyle w:val="Referenzen"/>
              <w:spacing w:before="60" w:after="60"/>
              <w:rPr>
                <w:sz w:val="20"/>
              </w:rPr>
            </w:pPr>
            <w:r>
              <w:rPr>
                <w:sz w:val="20"/>
              </w:rPr>
              <w:t>4</w:t>
            </w:r>
          </w:p>
        </w:tc>
        <w:tc>
          <w:tcPr>
            <w:tcW w:w="4464" w:type="dxa"/>
          </w:tcPr>
          <w:p w:rsidR="00D6471B" w:rsidRDefault="00D6471B" w:rsidP="004864C5">
            <w:pPr>
              <w:pStyle w:val="Referenzen"/>
              <w:spacing w:before="60" w:after="60"/>
              <w:rPr>
                <w:sz w:val="20"/>
              </w:rPr>
            </w:pPr>
            <w:r>
              <w:rPr>
                <w:sz w:val="20"/>
              </w:rPr>
              <w:t>Länge des nachfolgenden DE-Blocks</w:t>
            </w:r>
          </w:p>
        </w:tc>
      </w:tr>
      <w:tr w:rsidR="00D6471B">
        <w:tc>
          <w:tcPr>
            <w:tcW w:w="3189" w:type="dxa"/>
          </w:tcPr>
          <w:p w:rsidR="00D6471B" w:rsidRDefault="00D6471B" w:rsidP="004864C5">
            <w:pPr>
              <w:spacing w:before="60" w:after="60"/>
            </w:pPr>
            <w:r>
              <w:t>DE-Kanal:</w:t>
            </w:r>
          </w:p>
        </w:tc>
        <w:tc>
          <w:tcPr>
            <w:tcW w:w="1417" w:type="dxa"/>
          </w:tcPr>
          <w:p w:rsidR="00D6471B" w:rsidRDefault="00D6471B" w:rsidP="004864C5">
            <w:pPr>
              <w:spacing w:before="60" w:after="60"/>
            </w:pPr>
            <w:r>
              <w:t>1...254</w:t>
            </w:r>
          </w:p>
        </w:tc>
        <w:tc>
          <w:tcPr>
            <w:tcW w:w="4464" w:type="dxa"/>
          </w:tcPr>
          <w:p w:rsidR="00D6471B" w:rsidRDefault="00D6471B" w:rsidP="004864C5">
            <w:pPr>
              <w:spacing w:before="60" w:after="60"/>
            </w:pPr>
          </w:p>
        </w:tc>
      </w:tr>
      <w:tr w:rsidR="00D6471B">
        <w:tc>
          <w:tcPr>
            <w:tcW w:w="3189" w:type="dxa"/>
          </w:tcPr>
          <w:p w:rsidR="00D6471B" w:rsidRDefault="00D6471B" w:rsidP="004864C5">
            <w:pPr>
              <w:spacing w:before="60" w:after="60"/>
            </w:pPr>
            <w:r>
              <w:t>Typ der Daten:</w:t>
            </w:r>
          </w:p>
        </w:tc>
        <w:tc>
          <w:tcPr>
            <w:tcW w:w="1417" w:type="dxa"/>
          </w:tcPr>
          <w:p w:rsidR="00D6471B" w:rsidRDefault="00D6471B" w:rsidP="004864C5">
            <w:pPr>
              <w:spacing w:before="60" w:after="60"/>
            </w:pPr>
            <w:r>
              <w:t>48</w:t>
            </w:r>
          </w:p>
        </w:tc>
        <w:tc>
          <w:tcPr>
            <w:tcW w:w="4464" w:type="dxa"/>
          </w:tcPr>
          <w:p w:rsidR="00D6471B" w:rsidRDefault="00D6471B" w:rsidP="004864C5">
            <w:pPr>
              <w:spacing w:before="60" w:after="60"/>
            </w:pPr>
          </w:p>
        </w:tc>
      </w:tr>
      <w:tr w:rsidR="00D6471B">
        <w:tc>
          <w:tcPr>
            <w:tcW w:w="3189" w:type="dxa"/>
          </w:tcPr>
          <w:p w:rsidR="00D6471B" w:rsidRDefault="00D6471B" w:rsidP="004864C5">
            <w:pPr>
              <w:spacing w:before="60" w:after="60"/>
            </w:pPr>
            <w:r>
              <w:t>Signalplan:</w:t>
            </w:r>
          </w:p>
        </w:tc>
        <w:tc>
          <w:tcPr>
            <w:tcW w:w="1417" w:type="dxa"/>
          </w:tcPr>
          <w:p w:rsidR="00D6471B" w:rsidRDefault="00D6471B" w:rsidP="004864C5">
            <w:pPr>
              <w:spacing w:before="60" w:after="60"/>
            </w:pPr>
            <w:r>
              <w:t>0, 2...240, 241</w:t>
            </w:r>
          </w:p>
        </w:tc>
        <w:tc>
          <w:tcPr>
            <w:tcW w:w="4464" w:type="dxa"/>
          </w:tcPr>
          <w:p w:rsidR="00D6471B" w:rsidRDefault="00D6471B" w:rsidP="004864C5">
            <w:pPr>
              <w:spacing w:before="60" w:after="60"/>
            </w:pPr>
            <w:r>
              <w:t>0: dauerhaft aus</w:t>
            </w:r>
          </w:p>
          <w:p w:rsidR="00D6471B" w:rsidRDefault="00D6471B" w:rsidP="004864C5">
            <w:pPr>
              <w:spacing w:before="60" w:after="60"/>
            </w:pPr>
            <w:r>
              <w:t>2-240: Rotzeit in Sekunden</w:t>
            </w:r>
          </w:p>
          <w:p w:rsidR="00D6471B" w:rsidRDefault="00D6471B" w:rsidP="004864C5">
            <w:pPr>
              <w:spacing w:before="60" w:after="60"/>
            </w:pPr>
            <w:r>
              <w:t>241: dauerhaft Rot</w:t>
            </w:r>
          </w:p>
        </w:tc>
      </w:tr>
    </w:tbl>
    <w:p w:rsidR="00D6471B" w:rsidRPr="00BB6407" w:rsidRDefault="00D6471B" w:rsidP="004710E1">
      <w:pPr>
        <w:pStyle w:val="TitleTab"/>
        <w:keepNext/>
        <w:ind w:left="0" w:firstLine="0"/>
        <w:rPr>
          <w:szCs w:val="18"/>
        </w:rPr>
      </w:pPr>
      <w:bookmarkStart w:id="449" w:name="_Toc397952513"/>
      <w:r w:rsidRPr="00105C4F">
        <w:t xml:space="preserve">Tabelle </w:t>
      </w:r>
      <w:r w:rsidR="00BE6B32">
        <w:fldChar w:fldCharType="begin"/>
      </w:r>
      <w:r w:rsidR="00BE6B32">
        <w:instrText xml:space="preserve"> SEQ Tabelle \* ARABIC </w:instrText>
      </w:r>
      <w:r w:rsidR="00BE6B32">
        <w:fldChar w:fldCharType="separate"/>
      </w:r>
      <w:r w:rsidR="00573453">
        <w:rPr>
          <w:noProof/>
        </w:rPr>
        <w:t>35</w:t>
      </w:r>
      <w:r w:rsidR="00BE6B32">
        <w:rPr>
          <w:noProof/>
        </w:rPr>
        <w:fldChar w:fldCharType="end"/>
      </w:r>
      <w:r w:rsidRPr="00105C4F">
        <w:t xml:space="preserve">: </w:t>
      </w:r>
      <w:r>
        <w:t>DE-Block-Struktur im Typ 48 „</w:t>
      </w:r>
      <w:r w:rsidRPr="00116CCF">
        <w:t>Zuweisung Signalplan</w:t>
      </w:r>
      <w:r>
        <w:t>“</w:t>
      </w:r>
      <w:bookmarkEnd w:id="449"/>
    </w:p>
    <w:p w:rsidR="00D6471B" w:rsidRDefault="00D6471B"/>
    <w:p w:rsidR="00D6471B" w:rsidRDefault="00D6471B">
      <w:pPr>
        <w:pStyle w:val="berschrift5"/>
        <w:numPr>
          <w:ilvl w:val="4"/>
          <w:numId w:val="13"/>
        </w:numPr>
      </w:pPr>
      <w:r>
        <w:t>Räumprogramm</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Falls auf der Rampe weitere Erfassungsquerschnitte zur Verfügung stehen, können diese zur Scha</w:t>
            </w:r>
            <w:r>
              <w:t>l</w:t>
            </w:r>
            <w:r>
              <w:t>tung des Räumprogramms herangezogen werden. Hierfür ist folgender Algorithmus zu impl</w:t>
            </w:r>
            <w:r w:rsidR="003A5E54">
              <w:t>e</w:t>
            </w:r>
            <w:r>
              <w:t>menti</w:t>
            </w:r>
            <w:r>
              <w:t>e</w:t>
            </w:r>
            <w:r>
              <w:t>ren:</w:t>
            </w:r>
          </w:p>
          <w:p w:rsidR="00D6471B" w:rsidRDefault="00D6471B">
            <w:r>
              <w:t>Über den Belegungsgrad (bezogen auf den Querschnitt) ist an diesen Querschnitten eine Steue</w:t>
            </w:r>
            <w:r>
              <w:t>r</w:t>
            </w:r>
            <w:r>
              <w:t xml:space="preserve">kennung nach folgender Methodik durchzuführen. </w:t>
            </w:r>
          </w:p>
          <w:p w:rsidR="00D6471B" w:rsidRDefault="00D6471B">
            <w:r>
              <w:t xml:space="preserve">Ist der Belegungsgrad für mindestens tminStauEin Sekunden &gt; b_StauEin, wird Stau detektiert. </w:t>
            </w:r>
          </w:p>
          <w:p w:rsidR="00D6471B" w:rsidRDefault="00D6471B">
            <w:r>
              <w:t xml:space="preserve">Ist der Belegungsgrad wieder für mindestens tminStauAus Sekunden &lt; b_StauAus, wird der Status Stau wieder zurückgenommen. </w:t>
            </w:r>
          </w:p>
          <w:p w:rsidR="00D6471B" w:rsidRDefault="00D6471B">
            <w:r>
              <w:t>Die Parameter (tminStauEin, tminStauAus, b_StauEin und b_StauAus ) müssen pro MQ einstellbar sein (unabhängig von den Parametern für Stauerkennung der Reduzierung).</w:t>
            </w:r>
          </w:p>
          <w:p w:rsidR="00D6471B" w:rsidRDefault="00D6471B">
            <w:pPr>
              <w:rPr>
                <w:sz w:val="22"/>
              </w:rPr>
            </w:pPr>
            <w:r>
              <w:t>Ist ein Stau erkannt, muss das sog. Räumprogramm aktiviert werden. Es wird über ein separates Telegramm (s.u.) versendet.</w:t>
            </w:r>
          </w:p>
        </w:tc>
        <w:tc>
          <w:tcPr>
            <w:tcW w:w="1080" w:type="dxa"/>
          </w:tcPr>
          <w:p w:rsidR="00D6471B" w:rsidRDefault="00D6471B">
            <w:pPr>
              <w:pStyle w:val="TAnf0"/>
            </w:pPr>
            <w:bookmarkStart w:id="450" w:name="_Toc231274158"/>
            <w:bookmarkEnd w:id="450"/>
            <w:r>
              <w:t>TAnf_187</w:t>
            </w:r>
          </w:p>
        </w:tc>
      </w:tr>
      <w:tr w:rsidR="00D6471B">
        <w:tc>
          <w:tcPr>
            <w:tcW w:w="9070" w:type="dxa"/>
          </w:tcPr>
          <w:p w:rsidR="00D6471B" w:rsidRDefault="00D6471B">
            <w:r>
              <w:t>Für das Räumprogramm gelten folgende Nebenbedingungen:</w:t>
            </w:r>
          </w:p>
          <w:p w:rsidR="00D6471B" w:rsidRDefault="00D6471B">
            <w:r>
              <w:t>Die Räumung kann nur aktiviert werden, wenn eine Rotzeit &gt; 0 (nach Alinea und Reduzierung) zu schalten ist. Eine Räumung wird unterbrochen, wenn diese Bedingung nicht mehr zutrifft.</w:t>
            </w:r>
          </w:p>
          <w:p w:rsidR="00D6471B" w:rsidRDefault="00D6471B">
            <w:r>
              <w:lastRenderedPageBreak/>
              <w:t>Die Räumung ist maximal tmax_RaeumBisAbsch Sekunden aktiv. Schlägt der Timeout zu, geht die Anlage in den Zustand „Zwangsaus“ (Rotzeit=0). Der Zustand wird verlassen, wenn alle  Räum-MQ der Anlage den Zustand != Stau haben oder die Rotzeit laut Aliniea und Lockerung bereits 0 ist.</w:t>
            </w:r>
          </w:p>
          <w:p w:rsidR="00D6471B" w:rsidRDefault="00D6471B">
            <w:pPr>
              <w:rPr>
                <w:sz w:val="22"/>
              </w:rPr>
            </w:pPr>
            <w:r>
              <w:t>Vor dem Ablauf des Timeout (tmax_RaeumBisAbsch) wird die Räumung wieder deaktiviert, wenn alle Räum-MQ der Anlage den Zustand != Stau haben. Es wird dann sofort die aus Alinea und der Reduzierung berechnete Rotzeit geschaltet.</w:t>
            </w:r>
          </w:p>
        </w:tc>
        <w:tc>
          <w:tcPr>
            <w:tcW w:w="1080" w:type="dxa"/>
          </w:tcPr>
          <w:p w:rsidR="00D6471B" w:rsidRDefault="00D6471B" w:rsidP="00D25B4E">
            <w:pPr>
              <w:pStyle w:val="TAnf0"/>
            </w:pPr>
            <w:bookmarkStart w:id="451" w:name="_Toc231274159"/>
            <w:bookmarkEnd w:id="451"/>
            <w:r>
              <w:lastRenderedPageBreak/>
              <w:t>TAnf_188</w:t>
            </w:r>
          </w:p>
        </w:tc>
      </w:tr>
      <w:tr w:rsidR="00D6471B">
        <w:tc>
          <w:tcPr>
            <w:tcW w:w="9070" w:type="dxa"/>
          </w:tcPr>
          <w:p w:rsidR="00D6471B" w:rsidRDefault="00D6471B">
            <w:r>
              <w:lastRenderedPageBreak/>
              <w:t>Wird eine der für die Steuerung maßgebenden (Doppel-)Schleifen (MQ auf der Haupt</w:t>
            </w:r>
            <w:r>
              <w:softHyphen/>
              <w:t>fahr</w:t>
            </w:r>
            <w:r>
              <w:softHyphen/>
              <w:t>bahn, Zählstelle auf der Rampe, Stauschleife vor dem Ende der Rampe) als „defekt“ ge</w:t>
            </w:r>
            <w:r>
              <w:softHyphen/>
            </w:r>
            <w:r>
              <w:softHyphen/>
              <w:t>meldet, so ist die Zuflussregelung abzuschalten. Ein Defekt einer in der Mitte gelegenen Stau</w:t>
            </w:r>
            <w:r>
              <w:softHyphen/>
              <w:t xml:space="preserve">schleife führt dagegen nicht zur Abschaltung der Zuflussregelung. </w:t>
            </w:r>
          </w:p>
          <w:p w:rsidR="00D6471B" w:rsidRDefault="003A5E54">
            <w:r>
              <w:t>Dazu kann in der Konfigurati</w:t>
            </w:r>
            <w:r w:rsidR="00D6471B">
              <w:t>on der Anlage festgelegt werden, welche MQ der Rampe notwendige MQ sind. Fällt einer dieser MQ aus, wird die Anlage „Zwangsaus“ geschaltet (Rotzeit = 0). Diese Schaltung hat eine niedrigere Priorität als die Räumung. (Ist allerdings der schaltungsrelevante Räum MQ gestört, wird dort der Zustand „Kein Stau“ impliziert, was zum Beenden des Räumpr</w:t>
            </w:r>
            <w:r w:rsidR="00D6471B">
              <w:t>o</w:t>
            </w:r>
            <w:r w:rsidR="00D6471B">
              <w:t>gramms führt.)</w:t>
            </w:r>
          </w:p>
        </w:tc>
        <w:tc>
          <w:tcPr>
            <w:tcW w:w="1080" w:type="dxa"/>
          </w:tcPr>
          <w:p w:rsidR="00D6471B" w:rsidRDefault="00D6471B">
            <w:pPr>
              <w:pStyle w:val="TAnf0"/>
            </w:pPr>
            <w:bookmarkStart w:id="452" w:name="_Toc231274160"/>
            <w:bookmarkEnd w:id="452"/>
            <w:r>
              <w:t>TAnf_189</w:t>
            </w:r>
          </w:p>
        </w:tc>
      </w:tr>
      <w:tr w:rsidR="00D6471B">
        <w:tc>
          <w:tcPr>
            <w:tcW w:w="9070" w:type="dxa"/>
          </w:tcPr>
          <w:p w:rsidR="00D6471B" w:rsidRDefault="00D6471B">
            <w:r>
              <w:t>Das Telegramm für die Schaltung des Räumprogramms ist mit dem Hersteller der Strecken</w:t>
            </w:r>
            <w:r>
              <w:softHyphen/>
              <w:t>stationen abzustimmen. Vorgeschlagen wird folgende Tele</w:t>
            </w:r>
            <w:r>
              <w:softHyphen/>
              <w:t>grammfestlegung</w:t>
            </w:r>
          </w:p>
        </w:tc>
        <w:tc>
          <w:tcPr>
            <w:tcW w:w="1080" w:type="dxa"/>
          </w:tcPr>
          <w:p w:rsidR="00D6471B" w:rsidRDefault="00D6471B" w:rsidP="00D25B4E">
            <w:pPr>
              <w:pStyle w:val="TAnf0"/>
            </w:pPr>
            <w:bookmarkStart w:id="453" w:name="_Toc231274161"/>
            <w:bookmarkEnd w:id="453"/>
            <w:r>
              <w:t>TAnf_190</w:t>
            </w:r>
          </w:p>
        </w:tc>
      </w:tr>
    </w:tbl>
    <w:p w:rsidR="00D6471B" w:rsidRDefault="00D6471B"/>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843"/>
        <w:gridCol w:w="4747"/>
      </w:tblGrid>
      <w:tr w:rsidR="00D6471B" w:rsidRPr="004710E1">
        <w:tc>
          <w:tcPr>
            <w:tcW w:w="2480" w:type="dxa"/>
          </w:tcPr>
          <w:p w:rsidR="00D6471B" w:rsidRPr="004864C5" w:rsidRDefault="00D6471B" w:rsidP="004864C5">
            <w:pPr>
              <w:spacing w:before="60" w:after="60"/>
              <w:rPr>
                <w:b/>
              </w:rPr>
            </w:pPr>
            <w:r w:rsidRPr="004864C5">
              <w:rPr>
                <w:b/>
              </w:rPr>
              <w:t>Bezeichnung</w:t>
            </w:r>
          </w:p>
        </w:tc>
        <w:tc>
          <w:tcPr>
            <w:tcW w:w="1843" w:type="dxa"/>
          </w:tcPr>
          <w:p w:rsidR="00D6471B" w:rsidRPr="004864C5" w:rsidRDefault="00D6471B" w:rsidP="004864C5">
            <w:pPr>
              <w:pStyle w:val="Referenzen"/>
              <w:spacing w:before="60" w:after="60"/>
              <w:rPr>
                <w:b/>
                <w:sz w:val="20"/>
              </w:rPr>
            </w:pPr>
            <w:r w:rsidRPr="004864C5">
              <w:rPr>
                <w:b/>
                <w:sz w:val="20"/>
              </w:rPr>
              <w:t>Wertebereich</w:t>
            </w:r>
          </w:p>
        </w:tc>
        <w:tc>
          <w:tcPr>
            <w:tcW w:w="4747" w:type="dxa"/>
          </w:tcPr>
          <w:p w:rsidR="00D6471B" w:rsidRPr="004864C5" w:rsidRDefault="00D6471B" w:rsidP="004864C5">
            <w:pPr>
              <w:spacing w:before="60" w:after="60"/>
              <w:rPr>
                <w:b/>
              </w:rPr>
            </w:pPr>
            <w:r w:rsidRPr="004864C5">
              <w:rPr>
                <w:b/>
              </w:rPr>
              <w:t>Erläuterung</w:t>
            </w:r>
          </w:p>
        </w:tc>
      </w:tr>
      <w:tr w:rsidR="00D6471B">
        <w:tc>
          <w:tcPr>
            <w:tcW w:w="2480" w:type="dxa"/>
          </w:tcPr>
          <w:p w:rsidR="00D6471B" w:rsidRDefault="00D6471B" w:rsidP="004864C5">
            <w:pPr>
              <w:spacing w:before="60" w:after="60"/>
            </w:pPr>
            <w:r>
              <w:t>Länge des DE-Blocks:</w:t>
            </w:r>
          </w:p>
        </w:tc>
        <w:tc>
          <w:tcPr>
            <w:tcW w:w="1843" w:type="dxa"/>
          </w:tcPr>
          <w:p w:rsidR="00D6471B" w:rsidRDefault="00D6471B" w:rsidP="004864C5">
            <w:pPr>
              <w:pStyle w:val="Referenzen"/>
              <w:spacing w:before="60" w:after="60"/>
              <w:jc w:val="center"/>
              <w:rPr>
                <w:sz w:val="20"/>
              </w:rPr>
            </w:pPr>
            <w:r>
              <w:rPr>
                <w:sz w:val="20"/>
              </w:rPr>
              <w:t>4</w:t>
            </w:r>
          </w:p>
        </w:tc>
        <w:tc>
          <w:tcPr>
            <w:tcW w:w="4747" w:type="dxa"/>
          </w:tcPr>
          <w:p w:rsidR="00D6471B" w:rsidRDefault="00D6471B" w:rsidP="004864C5">
            <w:pPr>
              <w:spacing w:before="60" w:after="60"/>
            </w:pPr>
            <w:r>
              <w:t>Länge des nachfolgenden DE-Blocks</w:t>
            </w:r>
          </w:p>
        </w:tc>
      </w:tr>
      <w:tr w:rsidR="00D6471B">
        <w:tc>
          <w:tcPr>
            <w:tcW w:w="2480" w:type="dxa"/>
          </w:tcPr>
          <w:p w:rsidR="00D6471B" w:rsidRDefault="00D6471B" w:rsidP="004864C5">
            <w:pPr>
              <w:spacing w:before="60" w:after="60"/>
            </w:pPr>
            <w:r>
              <w:t>DE-Kanal:</w:t>
            </w:r>
          </w:p>
        </w:tc>
        <w:tc>
          <w:tcPr>
            <w:tcW w:w="1843" w:type="dxa"/>
          </w:tcPr>
          <w:p w:rsidR="00D6471B" w:rsidRDefault="00D6471B" w:rsidP="004864C5">
            <w:pPr>
              <w:spacing w:before="60" w:after="60"/>
              <w:jc w:val="center"/>
            </w:pPr>
            <w:r>
              <w:t>1...254</w:t>
            </w:r>
          </w:p>
        </w:tc>
        <w:tc>
          <w:tcPr>
            <w:tcW w:w="4747" w:type="dxa"/>
          </w:tcPr>
          <w:p w:rsidR="00D6471B" w:rsidRDefault="00D6471B" w:rsidP="004864C5">
            <w:pPr>
              <w:spacing w:before="60" w:after="60"/>
            </w:pPr>
          </w:p>
        </w:tc>
      </w:tr>
      <w:tr w:rsidR="00D6471B">
        <w:tc>
          <w:tcPr>
            <w:tcW w:w="2480" w:type="dxa"/>
          </w:tcPr>
          <w:p w:rsidR="00D6471B" w:rsidRDefault="00D6471B" w:rsidP="004864C5">
            <w:pPr>
              <w:spacing w:before="60" w:after="60"/>
            </w:pPr>
            <w:r>
              <w:t>Typ der Daten:</w:t>
            </w:r>
          </w:p>
        </w:tc>
        <w:tc>
          <w:tcPr>
            <w:tcW w:w="1843" w:type="dxa"/>
          </w:tcPr>
          <w:p w:rsidR="00D6471B" w:rsidRDefault="00D6471B" w:rsidP="004864C5">
            <w:pPr>
              <w:spacing w:before="60" w:after="60"/>
              <w:jc w:val="center"/>
            </w:pPr>
            <w:r>
              <w:t>49</w:t>
            </w:r>
          </w:p>
        </w:tc>
        <w:tc>
          <w:tcPr>
            <w:tcW w:w="4747" w:type="dxa"/>
          </w:tcPr>
          <w:p w:rsidR="00D6471B" w:rsidRDefault="00D6471B" w:rsidP="004864C5">
            <w:pPr>
              <w:spacing w:before="60" w:after="60"/>
            </w:pPr>
          </w:p>
        </w:tc>
      </w:tr>
      <w:tr w:rsidR="00D6471B">
        <w:tc>
          <w:tcPr>
            <w:tcW w:w="2480" w:type="dxa"/>
          </w:tcPr>
          <w:p w:rsidR="00D6471B" w:rsidRDefault="00D6471B" w:rsidP="004864C5">
            <w:pPr>
              <w:spacing w:before="60" w:after="60"/>
            </w:pPr>
            <w:r>
              <w:t xml:space="preserve">Rotzeit: </w:t>
            </w:r>
          </w:p>
        </w:tc>
        <w:tc>
          <w:tcPr>
            <w:tcW w:w="1843" w:type="dxa"/>
          </w:tcPr>
          <w:p w:rsidR="00D6471B" w:rsidRDefault="00D6471B" w:rsidP="004864C5">
            <w:pPr>
              <w:spacing w:before="60" w:after="60"/>
              <w:jc w:val="center"/>
            </w:pPr>
            <w:r>
              <w:t>1...240</w:t>
            </w:r>
          </w:p>
        </w:tc>
        <w:tc>
          <w:tcPr>
            <w:tcW w:w="4747" w:type="dxa"/>
          </w:tcPr>
          <w:p w:rsidR="00D6471B" w:rsidRDefault="00D6471B" w:rsidP="004864C5">
            <w:pPr>
              <w:spacing w:before="60" w:after="60"/>
            </w:pPr>
            <w:r>
              <w:t>Rotzeit in s, siehe oben, Erstversorgung: 3s</w:t>
            </w:r>
          </w:p>
        </w:tc>
      </w:tr>
      <w:tr w:rsidR="00D6471B">
        <w:tc>
          <w:tcPr>
            <w:tcW w:w="2480" w:type="dxa"/>
          </w:tcPr>
          <w:p w:rsidR="00D6471B" w:rsidRDefault="00D6471B" w:rsidP="004864C5">
            <w:pPr>
              <w:spacing w:before="60" w:after="60"/>
            </w:pPr>
            <w:r>
              <w:t>Umlaufzeit:</w:t>
            </w:r>
          </w:p>
        </w:tc>
        <w:tc>
          <w:tcPr>
            <w:tcW w:w="1843" w:type="dxa"/>
          </w:tcPr>
          <w:p w:rsidR="00D6471B" w:rsidRDefault="00D6471B" w:rsidP="004864C5">
            <w:pPr>
              <w:spacing w:before="60" w:after="60"/>
              <w:jc w:val="center"/>
            </w:pPr>
            <w:r>
              <w:t>3...240</w:t>
            </w:r>
          </w:p>
        </w:tc>
        <w:tc>
          <w:tcPr>
            <w:tcW w:w="4747" w:type="dxa"/>
          </w:tcPr>
          <w:p w:rsidR="00D6471B" w:rsidRDefault="00D6471B" w:rsidP="004864C5">
            <w:pPr>
              <w:spacing w:before="60" w:after="60"/>
            </w:pPr>
            <w:r>
              <w:t>Umlaufzeit in s, Erstversorgung: 10s</w:t>
            </w:r>
          </w:p>
        </w:tc>
      </w:tr>
    </w:tbl>
    <w:p w:rsidR="00D6471B" w:rsidRPr="00BB6407" w:rsidRDefault="00D6471B" w:rsidP="004864C5">
      <w:pPr>
        <w:pStyle w:val="TitleTab"/>
        <w:keepNext/>
        <w:ind w:left="0" w:firstLine="0"/>
        <w:rPr>
          <w:szCs w:val="18"/>
        </w:rPr>
      </w:pPr>
      <w:bookmarkStart w:id="454" w:name="_Toc397952514"/>
      <w:r w:rsidRPr="00105C4F">
        <w:t xml:space="preserve">Tabelle </w:t>
      </w:r>
      <w:r w:rsidR="00BE6B32">
        <w:fldChar w:fldCharType="begin"/>
      </w:r>
      <w:r w:rsidR="00BE6B32">
        <w:instrText xml:space="preserve"> SEQ Tabelle \* ARABIC </w:instrText>
      </w:r>
      <w:r w:rsidR="00BE6B32">
        <w:fldChar w:fldCharType="separate"/>
      </w:r>
      <w:r w:rsidR="00573453">
        <w:rPr>
          <w:noProof/>
        </w:rPr>
        <w:t>36</w:t>
      </w:r>
      <w:r w:rsidR="00BE6B32">
        <w:rPr>
          <w:noProof/>
        </w:rPr>
        <w:fldChar w:fldCharType="end"/>
      </w:r>
      <w:r w:rsidRPr="00105C4F">
        <w:t xml:space="preserve">: </w:t>
      </w:r>
      <w:r>
        <w:t>DE-Block-Struktur im Typ 49 „Zuweisung Räumprogramm“</w:t>
      </w:r>
      <w:bookmarkEnd w:id="454"/>
    </w:p>
    <w:p w:rsidR="00D6471B" w:rsidRDefault="00D6471B"/>
    <w:p w:rsidR="00D6471B" w:rsidRDefault="00D6471B">
      <w:pPr>
        <w:pStyle w:val="berschrift5"/>
        <w:numPr>
          <w:ilvl w:val="4"/>
          <w:numId w:val="13"/>
        </w:numPr>
      </w:pPr>
      <w:r>
        <w:t>Parametrierung</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sz w:val="22"/>
              </w:rPr>
            </w:pPr>
            <w:r>
              <w:t>Die Parameter für eine Zuflussregelung müssen mehrfach hinterlegt werden können, so dass die jeweils gültigen Parameter in Abhängigkeit von einem Ereignis des Ereigniskalenders ausgewählt werden können. Es wird das jeweils höchstpriorisierte Ereignis herangezogen. Es muss zwingend ein Parametersatz für das Ereignis „Tag“ versorgt sein, im Zweifel gilt die Defaultversorgung.</w:t>
            </w:r>
          </w:p>
        </w:tc>
        <w:tc>
          <w:tcPr>
            <w:tcW w:w="1080" w:type="dxa"/>
          </w:tcPr>
          <w:p w:rsidR="00D6471B" w:rsidRDefault="00D6471B" w:rsidP="00D25B4E">
            <w:pPr>
              <w:pStyle w:val="TAnf0"/>
            </w:pPr>
            <w:bookmarkStart w:id="455" w:name="_Toc231274162"/>
            <w:bookmarkEnd w:id="455"/>
            <w:r>
              <w:t>TAnf_191</w:t>
            </w:r>
          </w:p>
        </w:tc>
      </w:tr>
      <w:tr w:rsidR="00D6471B">
        <w:tc>
          <w:tcPr>
            <w:tcW w:w="9070" w:type="dxa"/>
          </w:tcPr>
          <w:p w:rsidR="00D6471B" w:rsidRDefault="00D6471B">
            <w:r>
              <w:t xml:space="preserve">Über eine manuelle Vorgabe muss die Automatik überschrieben werden können, wobei drei </w:t>
            </w:r>
            <w:r w:rsidR="006B4E18">
              <w:t>ve</w:t>
            </w:r>
            <w:r w:rsidR="006B4E18">
              <w:t>r</w:t>
            </w:r>
            <w:r w:rsidR="006B4E18">
              <w:t>schiedene</w:t>
            </w:r>
            <w:r>
              <w:t xml:space="preserve"> manuelle Vorgaben möglich sein müssen:</w:t>
            </w:r>
          </w:p>
          <w:p w:rsidR="00D6471B" w:rsidRDefault="00D6471B">
            <w:r>
              <w:t>a) Vorgabe einer manuellen Rotzeit.</w:t>
            </w:r>
          </w:p>
          <w:p w:rsidR="00D6471B" w:rsidRDefault="00D6471B">
            <w:r>
              <w:t>b) Vorgabe einer manuellen Räumung mit Standardwerten (die Rotzeit und Umlaufzeit aus dem Telegramm für die Schaltung des Räumprogramms sind per Parameter einstellbar).</w:t>
            </w:r>
          </w:p>
          <w:p w:rsidR="00D6471B" w:rsidRDefault="00D6471B">
            <w:r>
              <w:t xml:space="preserve">c) Vorgabe einer manuellen Räumung mit speziellen Werten. </w:t>
            </w:r>
          </w:p>
        </w:tc>
        <w:tc>
          <w:tcPr>
            <w:tcW w:w="1080" w:type="dxa"/>
          </w:tcPr>
          <w:p w:rsidR="00D6471B" w:rsidRDefault="00D6471B" w:rsidP="00CA0F55">
            <w:pPr>
              <w:pStyle w:val="TAnf0"/>
            </w:pPr>
            <w:bookmarkStart w:id="456" w:name="_Toc231274163"/>
            <w:bookmarkEnd w:id="456"/>
            <w:r>
              <w:t>TAnf_192</w:t>
            </w:r>
          </w:p>
        </w:tc>
      </w:tr>
    </w:tbl>
    <w:p w:rsidR="00D6471B" w:rsidRDefault="00D6471B" w:rsidP="00C5045A"/>
    <w:p w:rsidR="00D6471B" w:rsidRDefault="00D6471B" w:rsidP="00C5045A"/>
    <w:p w:rsidR="00D6471B" w:rsidRDefault="00D6471B">
      <w:pPr>
        <w:pStyle w:val="berschrift3"/>
        <w:numPr>
          <w:ilvl w:val="2"/>
          <w:numId w:val="11"/>
        </w:numPr>
      </w:pPr>
      <w:bookmarkStart w:id="457" w:name="_Toc397952406"/>
      <w:r>
        <w:lastRenderedPageBreak/>
        <w:t>Technische Anforderungen an die Schnittstellen</w:t>
      </w:r>
      <w:bookmarkEnd w:id="457"/>
    </w:p>
    <w:p w:rsidR="00D6471B" w:rsidRDefault="00D6471B">
      <w:pPr>
        <w:pStyle w:val="berschrift4"/>
        <w:numPr>
          <w:ilvl w:val="3"/>
          <w:numId w:val="12"/>
        </w:numPr>
      </w:pPr>
      <w:r>
        <w:t>Technische Anforderungen an die Nutzerschnittstelle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sidRPr="00D6196E">
              <w:rPr>
                <w:color w:val="auto"/>
              </w:rPr>
              <w:t>Die SW</w:t>
            </w:r>
            <w:r>
              <w:rPr>
                <w:color w:val="auto"/>
              </w:rPr>
              <w:t>-</w:t>
            </w:r>
            <w:r w:rsidRPr="00D6196E">
              <w:rPr>
                <w:color w:val="auto"/>
              </w:rPr>
              <w:t>E</w:t>
            </w:r>
            <w:r>
              <w:rPr>
                <w:color w:val="auto"/>
              </w:rPr>
              <w:t>inheit</w:t>
            </w:r>
            <w:r w:rsidRPr="00D6196E">
              <w:rPr>
                <w:color w:val="auto"/>
              </w:rPr>
              <w:t xml:space="preserve"> </w:t>
            </w:r>
            <w:r>
              <w:rPr>
                <w:color w:val="auto"/>
              </w:rPr>
              <w:t>„</w:t>
            </w:r>
            <w:r>
              <w:t>Steuerungsalgorithmen SBA“</w:t>
            </w:r>
            <w:r w:rsidRPr="00D6196E">
              <w:t xml:space="preserve"> hat außer den </w:t>
            </w:r>
            <w:r>
              <w:t>Aufrufparametern der DAF (Aufru</w:t>
            </w:r>
            <w:r>
              <w:t>f</w:t>
            </w:r>
            <w:r>
              <w:t>schnittstelle)</w:t>
            </w:r>
            <w:r w:rsidRPr="00D6196E">
              <w:t xml:space="preserve"> keine Nutzerschnittstelle.</w:t>
            </w:r>
            <w:r>
              <w:t xml:space="preserve"> </w:t>
            </w:r>
          </w:p>
        </w:tc>
        <w:tc>
          <w:tcPr>
            <w:tcW w:w="1080" w:type="dxa"/>
          </w:tcPr>
          <w:p w:rsidR="00D6471B" w:rsidRDefault="00D6471B">
            <w:pPr>
              <w:pStyle w:val="TAnf0"/>
              <w:ind w:left="900"/>
            </w:pPr>
          </w:p>
        </w:tc>
      </w:tr>
    </w:tbl>
    <w:p w:rsidR="00D6471B" w:rsidRDefault="00D6471B">
      <w:pPr>
        <w:pStyle w:val="berschrift4"/>
        <w:numPr>
          <w:ilvl w:val="3"/>
          <w:numId w:val="12"/>
        </w:numPr>
      </w:pPr>
      <w:r>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besitzt folgende Schnittstellen:</w:t>
            </w:r>
          </w:p>
          <w:p w:rsidR="00D6471B" w:rsidRDefault="00D6471B">
            <w:pPr>
              <w:pStyle w:val="List1"/>
              <w:rPr>
                <w:color w:val="000000"/>
                <w:sz w:val="20"/>
              </w:rPr>
            </w:pPr>
            <w:r>
              <w:rPr>
                <w:color w:val="000000"/>
                <w:sz w:val="20"/>
              </w:rPr>
              <w:t>DatenverteilerApplikationsfunktionen-Applikation (Schnittstelle zur SW-Einheit „Datenverteiler-Applikationsfunktionen“)</w:t>
            </w:r>
          </w:p>
          <w:p w:rsidR="00D6471B" w:rsidRDefault="00D6471B">
            <w:pPr>
              <w:pStyle w:val="List1"/>
              <w:rPr>
                <w:color w:val="000000"/>
                <w:sz w:val="20"/>
              </w:rPr>
            </w:pPr>
            <w:r>
              <w:t>Steuerungsalgorithmen SBA</w:t>
            </w:r>
            <w:r>
              <w:rPr>
                <w:color w:val="000000"/>
                <w:sz w:val="20"/>
              </w:rPr>
              <w:t>-Starter (Aufrufschnittstelle der Applikation)</w:t>
            </w:r>
          </w:p>
          <w:p w:rsidR="00D6471B" w:rsidRDefault="00D6471B">
            <w:pPr>
              <w:pStyle w:val="List1"/>
              <w:rPr>
                <w:color w:val="000000"/>
                <w:sz w:val="20"/>
              </w:rPr>
            </w:pPr>
            <w:r>
              <w:t>Steuerungsalgorithmen SBA</w:t>
            </w:r>
            <w:r>
              <w:rPr>
                <w:color w:val="000000"/>
                <w:sz w:val="20"/>
              </w:rPr>
              <w:t>-Applikation (logische Schnittstelle zu anderen Applikationen)</w:t>
            </w:r>
          </w:p>
        </w:tc>
        <w:tc>
          <w:tcPr>
            <w:tcW w:w="1080" w:type="dxa"/>
          </w:tcPr>
          <w:p w:rsidR="00D6471B" w:rsidRDefault="00D6471B">
            <w:pPr>
              <w:pStyle w:val="TAnf0"/>
            </w:pPr>
            <w:bookmarkStart w:id="458" w:name="_Toc231274164"/>
            <w:bookmarkEnd w:id="458"/>
            <w:r>
              <w:t>TAnf_193</w:t>
            </w:r>
          </w:p>
        </w:tc>
      </w:tr>
    </w:tbl>
    <w:p w:rsidR="00D6471B" w:rsidRDefault="00D6471B">
      <w:pPr>
        <w:pStyle w:val="berschrift5"/>
        <w:numPr>
          <w:ilvl w:val="4"/>
          <w:numId w:val="13"/>
        </w:numPr>
      </w:pPr>
      <w:r>
        <w:t>Schnittstelle DatenverteilerApplikationsfunktionen-Applikation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rPr>
                <w:color w:val="auto"/>
              </w:rPr>
              <w:t>Diese Schnittstelle ist gemäß [TAnfDaVBLAk] zu realisieren.</w:t>
            </w:r>
          </w:p>
        </w:tc>
        <w:tc>
          <w:tcPr>
            <w:tcW w:w="1080" w:type="dxa"/>
          </w:tcPr>
          <w:p w:rsidR="00D6471B" w:rsidRDefault="00D6471B">
            <w:pPr>
              <w:pStyle w:val="TAnf0"/>
              <w:rPr>
                <w:i/>
              </w:rPr>
            </w:pPr>
            <w:bookmarkStart w:id="459" w:name="_Toc231274165"/>
            <w:bookmarkEnd w:id="459"/>
            <w:r>
              <w:t>TAnf_</w:t>
            </w:r>
            <w:r w:rsidRPr="00FE24B4">
              <w:t>194</w:t>
            </w:r>
          </w:p>
        </w:tc>
      </w:tr>
    </w:tbl>
    <w:p w:rsidR="00D6471B" w:rsidRDefault="00D6471B">
      <w:pPr>
        <w:pStyle w:val="berschrift5"/>
        <w:numPr>
          <w:ilvl w:val="4"/>
          <w:numId w:val="13"/>
        </w:numPr>
      </w:pPr>
      <w:r>
        <w:t>Schnittstelle Steuerungsalgorithmen SBA–Starter</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stellt im Sinne der Festlegungen der Systemarchitektur eine Applikation dar und muss damit über mehrere benannte Aufrufparameter, mit denen sich das (Start-)Verhalten der Appl</w:t>
            </w:r>
            <w:r>
              <w:t>i</w:t>
            </w:r>
            <w:r>
              <w:t>kation in bestimmten Bereichen einstellen lässt, verfügen.</w:t>
            </w:r>
          </w:p>
          <w:p w:rsidR="00D6471B" w:rsidRDefault="00D6471B">
            <w:r>
              <w:t>Alle Teile der SWE Steuerungsalgorithmen SBA verfügen zusätzlich über den folgenden Aufrufp</w:t>
            </w:r>
            <w:r>
              <w:t>a</w:t>
            </w:r>
            <w:r>
              <w:t>rameter:</w:t>
            </w:r>
          </w:p>
          <w:p w:rsidR="00D6471B" w:rsidRDefault="00D6471B">
            <w:pPr>
              <w:rPr>
                <w:color w:val="auto"/>
              </w:rPr>
            </w:pPr>
            <w:r>
              <w:rPr>
                <w:color w:val="auto"/>
              </w:rPr>
              <w:tab/>
            </w:r>
            <w:r>
              <w:rPr>
                <w:b/>
                <w:color w:val="auto"/>
              </w:rPr>
              <w:t xml:space="preserve">-Anlage </w:t>
            </w:r>
            <w:r>
              <w:rPr>
                <w:color w:val="auto"/>
              </w:rPr>
              <w:t xml:space="preserve">= </w:t>
            </w:r>
            <w:r>
              <w:rPr>
                <w:i/>
                <w:color w:val="auto"/>
              </w:rPr>
              <w:t>Text</w:t>
            </w:r>
            <w:r>
              <w:rPr>
                <w:i/>
                <w:color w:val="auto"/>
              </w:rPr>
              <w:tab/>
            </w:r>
            <w:r>
              <w:rPr>
                <w:b/>
                <w:color w:val="auto"/>
              </w:rPr>
              <w:t>Anlagen PID</w:t>
            </w:r>
            <w:r>
              <w:rPr>
                <w:i/>
                <w:color w:val="auto"/>
              </w:rPr>
              <w:br/>
            </w:r>
            <w:r>
              <w:rPr>
                <w:i/>
                <w:color w:val="auto"/>
              </w:rPr>
              <w:tab/>
            </w:r>
            <w:r>
              <w:rPr>
                <w:i/>
                <w:color w:val="auto"/>
              </w:rPr>
              <w:tab/>
            </w:r>
            <w:r>
              <w:rPr>
                <w:i/>
                <w:color w:val="auto"/>
              </w:rPr>
              <w:tab/>
            </w:r>
            <w:r>
              <w:rPr>
                <w:color w:val="auto"/>
              </w:rPr>
              <w:t xml:space="preserve">PID der Anlage, für welche die SWE </w:t>
            </w:r>
            <w:r>
              <w:t>Steuerungsalgorithmen SBA</w:t>
            </w:r>
            <w:r>
              <w:rPr>
                <w:color w:val="auto"/>
              </w:rPr>
              <w:t xml:space="preserve"> arbeiten </w:t>
            </w:r>
            <w:r>
              <w:rPr>
                <w:color w:val="auto"/>
              </w:rPr>
              <w:tab/>
            </w:r>
            <w:r>
              <w:rPr>
                <w:color w:val="auto"/>
              </w:rPr>
              <w:tab/>
            </w:r>
            <w:r>
              <w:rPr>
                <w:color w:val="auto"/>
              </w:rPr>
              <w:tab/>
              <w:t>soll(en)</w:t>
            </w:r>
          </w:p>
        </w:tc>
        <w:tc>
          <w:tcPr>
            <w:tcW w:w="1080" w:type="dxa"/>
          </w:tcPr>
          <w:p w:rsidR="00D6471B" w:rsidRDefault="00D6471B">
            <w:pPr>
              <w:pStyle w:val="TAnf0"/>
              <w:rPr>
                <w:i/>
              </w:rPr>
            </w:pPr>
            <w:bookmarkStart w:id="460" w:name="_Toc231274166"/>
            <w:bookmarkEnd w:id="460"/>
            <w:r>
              <w:t>TAnf_</w:t>
            </w:r>
            <w:r w:rsidRPr="00FE24B4">
              <w:t>195</w:t>
            </w:r>
          </w:p>
        </w:tc>
      </w:tr>
    </w:tbl>
    <w:p w:rsidR="00D6471B" w:rsidRDefault="00D6471B">
      <w:pPr>
        <w:pStyle w:val="berschrift5"/>
        <w:numPr>
          <w:ilvl w:val="4"/>
          <w:numId w:val="13"/>
        </w:numPr>
      </w:pPr>
      <w:r>
        <w:t>Schnittstelle Steuerungsalgorithmen SBA–Applikation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sidP="000021D9">
            <w:pPr>
              <w:keepNext/>
            </w:pPr>
            <w:r>
              <w:t>Die SWE  empfängt über diese Schnittstelle alle Konfigurationen und Parameter, ersetzte und pla</w:t>
            </w:r>
            <w:r>
              <w:t>u</w:t>
            </w:r>
            <w:r>
              <w:t>sibilisierte Messwerte sowie Zustandsinformationen aus dem Teilmodell Anzeigen Global. Ebenso werden manuelle Vorgaben zur Semiautomatik empfangen</w:t>
            </w:r>
            <w:r>
              <w:rPr>
                <w:rStyle w:val="Funotenzeichen"/>
              </w:rPr>
              <w:footnoteReference w:id="36"/>
            </w:r>
            <w:r>
              <w:t>.</w:t>
            </w:r>
          </w:p>
          <w:p w:rsidR="00D6471B" w:rsidRDefault="00D6471B">
            <w:pPr>
              <w:keepNext/>
            </w:pPr>
            <w:r>
              <w:t>Die SWE versendet über diese Schnittstelle die Anforderung von Maßnahmen (Maßnahmenanford</w:t>
            </w:r>
            <w:r>
              <w:t>e</w:t>
            </w:r>
            <w:r>
              <w:t xml:space="preserve">rungen), sowie die Statusinformationen zu Situationen (Ursacheneinheiten). </w:t>
            </w:r>
          </w:p>
        </w:tc>
        <w:tc>
          <w:tcPr>
            <w:tcW w:w="1080" w:type="dxa"/>
          </w:tcPr>
          <w:p w:rsidR="00D6471B" w:rsidRDefault="00D6471B" w:rsidP="00CA0F55">
            <w:pPr>
              <w:pStyle w:val="TAnf0"/>
              <w:keepNext/>
            </w:pPr>
            <w:bookmarkStart w:id="461" w:name="_Toc231274167"/>
            <w:bookmarkEnd w:id="461"/>
            <w:r>
              <w:t>TAnf_196</w:t>
            </w:r>
          </w:p>
        </w:tc>
      </w:tr>
    </w:tbl>
    <w:p w:rsidR="00D6471B" w:rsidRDefault="00D6471B">
      <w:pPr>
        <w:pStyle w:val="berschrift3"/>
        <w:numPr>
          <w:ilvl w:val="2"/>
          <w:numId w:val="11"/>
        </w:numPr>
      </w:pPr>
      <w:bookmarkStart w:id="462" w:name="_Toc397952407"/>
      <w:r>
        <w:t>Qualitätsanforderungen</w:t>
      </w:r>
      <w:bookmarkEnd w:id="462"/>
    </w:p>
    <w:p w:rsidR="00D6471B" w:rsidRDefault="00D6471B">
      <w:pPr>
        <w:pStyle w:val="berschrift4"/>
        <w:numPr>
          <w:ilvl w:val="3"/>
          <w:numId w:val="12"/>
        </w:numPr>
      </w:pPr>
      <w:r>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der SWE wird entsprechend den Festlegungen des Projekthandbuchs [PHbSSW</w:t>
            </w:r>
            <w:r>
              <w:t>S</w:t>
            </w:r>
            <w:r>
              <w:t>BAA8] und der Anwenderforderungen [AfoSSWSBAA8] als „niedrig“ eingestuft.</w:t>
            </w:r>
          </w:p>
          <w:p w:rsidR="00D6471B" w:rsidRDefault="00D6471B">
            <w:r>
              <w:t>Die Kritikalitätseinstufung der einzelnen Module der SWE erfolgt in der Softwarearchitektur.</w:t>
            </w:r>
          </w:p>
        </w:tc>
        <w:tc>
          <w:tcPr>
            <w:tcW w:w="1080" w:type="dxa"/>
          </w:tcPr>
          <w:p w:rsidR="00D6471B" w:rsidRDefault="00D6471B"/>
        </w:tc>
      </w:tr>
    </w:tbl>
    <w:p w:rsidR="00D6471B" w:rsidRDefault="00D6471B">
      <w:pPr>
        <w:pStyle w:val="berschrift4"/>
        <w:numPr>
          <w:ilvl w:val="3"/>
          <w:numId w:val="12"/>
        </w:numPr>
      </w:pPr>
      <w:r>
        <w:lastRenderedPageBreak/>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Gesonderte Anforderungen an die IT-Sicherheit bestehen in dieser SWE nicht.</w:t>
            </w:r>
          </w:p>
        </w:tc>
        <w:tc>
          <w:tcPr>
            <w:tcW w:w="1080" w:type="dxa"/>
          </w:tcPr>
          <w:p w:rsidR="00D6471B" w:rsidRDefault="00D6471B"/>
        </w:tc>
      </w:tr>
    </w:tbl>
    <w:p w:rsidR="00D6471B" w:rsidRDefault="00D6471B">
      <w:pPr>
        <w:pStyle w:val="berschrift4"/>
        <w:numPr>
          <w:ilvl w:val="3"/>
          <w:numId w:val="12"/>
        </w:numPr>
      </w:pPr>
      <w:r>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Segment abweichenden Anforderungen an sonstige Qualitätsmerkmale.</w:t>
            </w:r>
          </w:p>
        </w:tc>
        <w:tc>
          <w:tcPr>
            <w:tcW w:w="1080" w:type="dxa"/>
          </w:tcPr>
          <w:p w:rsidR="00D6471B" w:rsidRDefault="00D6471B"/>
        </w:tc>
      </w:tr>
    </w:tbl>
    <w:p w:rsidR="00D6471B" w:rsidRDefault="00D6471B">
      <w:pPr>
        <w:pStyle w:val="berschrift3"/>
        <w:numPr>
          <w:ilvl w:val="2"/>
          <w:numId w:val="11"/>
        </w:numPr>
      </w:pPr>
      <w:bookmarkStart w:id="463" w:name="_Toc397952408"/>
      <w:r>
        <w:t>Technische Anforderungen an die Entwicklungs- und SWPÄ-Umgebung</w:t>
      </w:r>
      <w:bookmarkEnd w:id="463"/>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Gesamtsystem abweichenden Anforderungen an die Entwicklungs- und SWPÄ-Umgebung.</w:t>
            </w:r>
          </w:p>
        </w:tc>
        <w:tc>
          <w:tcPr>
            <w:tcW w:w="1080" w:type="dxa"/>
          </w:tcPr>
          <w:p w:rsidR="00D6471B" w:rsidRDefault="00D6471B">
            <w:pPr>
              <w:spacing w:line="300" w:lineRule="exact"/>
              <w:ind w:left="288"/>
              <w:rPr>
                <w:i/>
              </w:rPr>
            </w:pPr>
          </w:p>
        </w:tc>
      </w:tr>
    </w:tbl>
    <w:p w:rsidR="00D6471B" w:rsidRDefault="00D6471B">
      <w:pPr>
        <w:rPr>
          <w:highlight w:val="green"/>
        </w:rPr>
      </w:pPr>
    </w:p>
    <w:p w:rsidR="00D6471B" w:rsidRDefault="00D6471B">
      <w:pPr>
        <w:pStyle w:val="berschrift2"/>
        <w:numPr>
          <w:ilvl w:val="1"/>
          <w:numId w:val="10"/>
        </w:numPr>
      </w:pPr>
      <w:bookmarkStart w:id="464" w:name="_Toc397952409"/>
      <w:r>
        <w:t>Softwareeinheit „</w:t>
      </w:r>
      <w:r>
        <w:rPr>
          <w:u w:color="000000"/>
        </w:rPr>
        <w:t>Steuerungskern SBA“</w:t>
      </w:r>
      <w:bookmarkEnd w:id="464"/>
      <w:r>
        <w:rPr>
          <w:u w:color="000000"/>
        </w:rPr>
        <w:t xml:space="preserve"> </w:t>
      </w:r>
    </w:p>
    <w:p w:rsidR="00D6471B" w:rsidRDefault="00D6471B">
      <w:pPr>
        <w:pStyle w:val="berschrift3"/>
        <w:numPr>
          <w:ilvl w:val="2"/>
          <w:numId w:val="11"/>
        </w:numPr>
      </w:pPr>
      <w:bookmarkStart w:id="465" w:name="_Toc397952410"/>
      <w:bookmarkStart w:id="466" w:name="_Toc219858602"/>
      <w:r>
        <w:t>Identifikation des Elements</w:t>
      </w:r>
      <w:bookmarkEnd w:id="465"/>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Nummer des Segments:</w:t>
            </w:r>
          </w:p>
        </w:tc>
        <w:tc>
          <w:tcPr>
            <w:tcW w:w="4605" w:type="dxa"/>
          </w:tcPr>
          <w:p w:rsidR="00D6471B" w:rsidRDefault="00D6471B">
            <w:pPr>
              <w:pStyle w:val="TableHeader"/>
              <w:rPr>
                <w:u w:color="000000"/>
              </w:rPr>
            </w:pPr>
            <w:r>
              <w:rPr>
                <w:u w:color="000000"/>
              </w:rPr>
              <w:t>7</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Steuerung</w:t>
            </w:r>
          </w:p>
        </w:tc>
      </w:tr>
      <w:tr w:rsidR="00D6471B">
        <w:tc>
          <w:tcPr>
            <w:tcW w:w="2628" w:type="dxa"/>
          </w:tcPr>
          <w:p w:rsidR="00D6471B" w:rsidRDefault="00D6471B">
            <w:pPr>
              <w:pStyle w:val="TableRow"/>
              <w:rPr>
                <w:u w:color="000000"/>
              </w:rPr>
            </w:pPr>
            <w:r>
              <w:rPr>
                <w:u w:color="000000"/>
              </w:rPr>
              <w:t xml:space="preserve">Nummer der SW-Einheit: </w:t>
            </w:r>
          </w:p>
        </w:tc>
        <w:tc>
          <w:tcPr>
            <w:tcW w:w="4605" w:type="dxa"/>
          </w:tcPr>
          <w:p w:rsidR="00D6471B" w:rsidRDefault="00D6471B">
            <w:pPr>
              <w:pStyle w:val="TableHeader"/>
              <w:rPr>
                <w:u w:color="000000"/>
              </w:rPr>
            </w:pPr>
            <w:r>
              <w:rPr>
                <w:u w:color="000000"/>
              </w:rPr>
              <w:t>6</w:t>
            </w:r>
          </w:p>
        </w:tc>
      </w:tr>
      <w:tr w:rsidR="00D6471B">
        <w:tc>
          <w:tcPr>
            <w:tcW w:w="2628" w:type="dxa"/>
          </w:tcPr>
          <w:p w:rsidR="00D6471B" w:rsidRDefault="00D6471B">
            <w:pPr>
              <w:pStyle w:val="TableRow"/>
              <w:rPr>
                <w:u w:color="000000"/>
              </w:rPr>
            </w:pPr>
            <w:r>
              <w:rPr>
                <w:u w:color="000000"/>
              </w:rPr>
              <w:t xml:space="preserve">Bezeichnung der SW-Einheit: </w:t>
            </w:r>
          </w:p>
        </w:tc>
        <w:tc>
          <w:tcPr>
            <w:tcW w:w="4605" w:type="dxa"/>
          </w:tcPr>
          <w:p w:rsidR="00D6471B" w:rsidRDefault="00D6471B">
            <w:pPr>
              <w:pStyle w:val="TableHeader"/>
              <w:rPr>
                <w:u w:color="000000"/>
              </w:rPr>
            </w:pPr>
            <w:r>
              <w:rPr>
                <w:color w:val="000000"/>
                <w:u w:color="000000"/>
              </w:rPr>
              <w:t>Steuerungskern SBA</w:t>
            </w:r>
          </w:p>
        </w:tc>
      </w:tr>
      <w:tr w:rsidR="00D6471B">
        <w:tc>
          <w:tcPr>
            <w:tcW w:w="2628" w:type="dxa"/>
          </w:tcPr>
          <w:p w:rsidR="00D6471B" w:rsidRDefault="00D6471B">
            <w:pPr>
              <w:pStyle w:val="TableRow"/>
              <w:rPr>
                <w:u w:color="000000"/>
              </w:rPr>
            </w:pPr>
            <w:r>
              <w:rPr>
                <w:u w:color="000000"/>
              </w:rPr>
              <w:t>Kürzel der SW-Einheit:</w:t>
            </w:r>
          </w:p>
        </w:tc>
        <w:tc>
          <w:tcPr>
            <w:tcW w:w="4605" w:type="dxa"/>
          </w:tcPr>
          <w:p w:rsidR="00D6471B" w:rsidRDefault="00D6471B">
            <w:pPr>
              <w:pStyle w:val="TableHeader"/>
              <w:rPr>
                <w:u w:color="000000"/>
              </w:rPr>
            </w:pPr>
            <w:r>
              <w:rPr>
                <w:u w:color="000000"/>
              </w:rPr>
              <w:t>Ste-6</w:t>
            </w:r>
          </w:p>
        </w:tc>
      </w:tr>
    </w:tbl>
    <w:p w:rsidR="00D6471B" w:rsidRDefault="00D6471B">
      <w:pPr>
        <w:pStyle w:val="berschrift3"/>
        <w:numPr>
          <w:ilvl w:val="2"/>
          <w:numId w:val="11"/>
        </w:numPr>
      </w:pPr>
      <w:bookmarkStart w:id="467" w:name="_Toc397952411"/>
      <w:r>
        <w:t>Gesamtfunktion des Elements</w:t>
      </w:r>
      <w:bookmarkEnd w:id="467"/>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Aufgabe dieser SWE ist es, die von den verschiedenen Steuerungsalgorithmen resultierenden Ma</w:t>
            </w:r>
            <w:r>
              <w:t>ß</w:t>
            </w:r>
            <w:r>
              <w:t xml:space="preserve">nahmenanforderungen miteinander abzugleichen und in eine übergreifende, schlüssige und StVO-konforme Schaltanforderung unter Berücksichtigung von Geräteausfällen für die gesamte Anlage umzuwandeln. </w:t>
            </w:r>
          </w:p>
        </w:tc>
        <w:tc>
          <w:tcPr>
            <w:tcW w:w="1081" w:type="dxa"/>
          </w:tcPr>
          <w:p w:rsidR="00D6471B" w:rsidRDefault="00D6471B"/>
        </w:tc>
      </w:tr>
      <w:tr w:rsidR="00D6471B">
        <w:tc>
          <w:tcPr>
            <w:tcW w:w="9068" w:type="dxa"/>
          </w:tcPr>
          <w:p w:rsidR="00D6471B" w:rsidRDefault="00D6471B">
            <w:r>
              <w:t>Dies ist durch einen iterativ ablaufenden Algorithmus umzusetzen, der aus 2 Funktionsbereichen besteht:</w:t>
            </w:r>
          </w:p>
          <w:p w:rsidR="00177359" w:rsidRDefault="00D6471B">
            <w:pPr>
              <w:numPr>
                <w:ilvl w:val="1"/>
                <w:numId w:val="31"/>
              </w:numPr>
              <w:tabs>
                <w:tab w:val="clear" w:pos="1729"/>
                <w:tab w:val="num" w:pos="650"/>
              </w:tabs>
              <w:ind w:left="650" w:hanging="425"/>
            </w:pPr>
            <w:r>
              <w:t xml:space="preserve">Auswahl der im aktuellen Bearbeitungszyklus gültigen Schaltanforderung für jede einzelne Anzeige im Sinne des Teilmodells Anzeigen Global (siehe [DatKBLAk]) mittels Priorisierung </w:t>
            </w:r>
          </w:p>
          <w:p w:rsidR="00177359" w:rsidRDefault="00D6471B">
            <w:pPr>
              <w:numPr>
                <w:ilvl w:val="1"/>
                <w:numId w:val="31"/>
              </w:numPr>
              <w:tabs>
                <w:tab w:val="clear" w:pos="1729"/>
                <w:tab w:val="num" w:pos="650"/>
              </w:tabs>
              <w:ind w:left="650" w:hanging="425"/>
            </w:pPr>
            <w:r>
              <w:t>Generierung von (internen) Maßnahmenanforderungen durch schrittweise Ausführung von Regelsätzen (definiert über Regelklassen und deren Param</w:t>
            </w:r>
            <w:r w:rsidR="00156DCD">
              <w:t>e</w:t>
            </w:r>
            <w:r>
              <w:t>trierung).</w:t>
            </w:r>
          </w:p>
        </w:tc>
        <w:tc>
          <w:tcPr>
            <w:tcW w:w="1081" w:type="dxa"/>
          </w:tcPr>
          <w:p w:rsidR="00D6471B" w:rsidRDefault="00D6471B" w:rsidP="00CA0F55">
            <w:pPr>
              <w:pStyle w:val="TAnf0"/>
            </w:pPr>
            <w:bookmarkStart w:id="468" w:name="_Toc231274168"/>
            <w:bookmarkEnd w:id="468"/>
            <w:r>
              <w:t>TAnf_197</w:t>
            </w:r>
          </w:p>
        </w:tc>
      </w:tr>
      <w:tr w:rsidR="00D6471B">
        <w:tc>
          <w:tcPr>
            <w:tcW w:w="9068" w:type="dxa"/>
          </w:tcPr>
          <w:p w:rsidR="00D6471B" w:rsidRDefault="00D6471B">
            <w:r>
              <w:t>Jeweils wenn ein stabiler Zustand erreicht wird, ist der einbezogene Teil der Regelbasis um eine Stufe zu erweitern.</w:t>
            </w:r>
          </w:p>
        </w:tc>
        <w:tc>
          <w:tcPr>
            <w:tcW w:w="1081" w:type="dxa"/>
          </w:tcPr>
          <w:p w:rsidR="00D6471B" w:rsidRDefault="00D6471B" w:rsidP="00CA0F55">
            <w:pPr>
              <w:pStyle w:val="TAnf0"/>
            </w:pPr>
            <w:bookmarkStart w:id="469" w:name="_Toc231274169"/>
            <w:bookmarkEnd w:id="469"/>
            <w:r>
              <w:t>TAnf_198</w:t>
            </w:r>
          </w:p>
        </w:tc>
      </w:tr>
      <w:tr w:rsidR="00D6471B">
        <w:tc>
          <w:tcPr>
            <w:tcW w:w="9068" w:type="dxa"/>
          </w:tcPr>
          <w:p w:rsidR="00D6471B" w:rsidRDefault="00D6471B">
            <w:r>
              <w:t>Die beiden nachfolgenden Diagramme veranschaulichen den Kontrollfluss und den Objektfluss i</w:t>
            </w:r>
            <w:r>
              <w:t>n</w:t>
            </w:r>
            <w:r>
              <w:t>nerhalb der Softwareeinheit Steuerungskern.</w:t>
            </w:r>
          </w:p>
        </w:tc>
        <w:tc>
          <w:tcPr>
            <w:tcW w:w="1081" w:type="dxa"/>
          </w:tcPr>
          <w:p w:rsidR="00D6471B" w:rsidRDefault="00D6471B"/>
        </w:tc>
      </w:tr>
    </w:tbl>
    <w:p w:rsidR="00D6471B" w:rsidRDefault="00D6471B"/>
    <w:p w:rsidR="00D6471B" w:rsidRDefault="00D6471B"/>
    <w:tbl>
      <w:tblPr>
        <w:tblW w:w="9180" w:type="dxa"/>
        <w:tblLayout w:type="fixed"/>
        <w:tblCellMar>
          <w:left w:w="0" w:type="dxa"/>
          <w:right w:w="0" w:type="dxa"/>
        </w:tblCellMar>
        <w:tblLook w:val="0000" w:firstRow="0" w:lastRow="0" w:firstColumn="0" w:lastColumn="0" w:noHBand="0" w:noVBand="0"/>
      </w:tblPr>
      <w:tblGrid>
        <w:gridCol w:w="9180"/>
      </w:tblGrid>
      <w:tr w:rsidR="00D6471B">
        <w:trPr>
          <w:trHeight w:val="4706"/>
        </w:trPr>
        <w:tc>
          <w:tcPr>
            <w:tcW w:w="9180" w:type="dxa"/>
          </w:tcPr>
          <w:p w:rsidR="00D6471B" w:rsidRDefault="00D35EAF">
            <w:pPr>
              <w:pStyle w:val="Graphic"/>
            </w:pPr>
            <w:r>
              <w:rPr>
                <w:noProof/>
              </w:rPr>
              <w:lastRenderedPageBreak/>
              <w:drawing>
                <wp:inline distT="0" distB="0" distL="0" distR="0">
                  <wp:extent cx="4384675" cy="7883525"/>
                  <wp:effectExtent l="19050" t="0" r="0" b="0"/>
                  <wp:docPr id="54" name="Bild 62" descr="SteuerungskernKontrollfl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SteuerungskernKontrollfluss"/>
                          <pic:cNvPicPr>
                            <a:picLocks noChangeAspect="1" noChangeArrowheads="1"/>
                          </pic:cNvPicPr>
                        </pic:nvPicPr>
                        <pic:blipFill>
                          <a:blip r:embed="rId26"/>
                          <a:srcRect/>
                          <a:stretch>
                            <a:fillRect/>
                          </a:stretch>
                        </pic:blipFill>
                        <pic:spPr bwMode="auto">
                          <a:xfrm>
                            <a:off x="0" y="0"/>
                            <a:ext cx="4384675" cy="7883525"/>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470" w:name="_Toc397952459"/>
      <w:r>
        <w:t xml:space="preserve">Abbildung </w:t>
      </w:r>
      <w:r w:rsidR="00BE6B32">
        <w:fldChar w:fldCharType="begin"/>
      </w:r>
      <w:r w:rsidR="00BE6B32">
        <w:instrText xml:space="preserve"> SEQ Abbildung \* ARABIC </w:instrText>
      </w:r>
      <w:r w:rsidR="00BE6B32">
        <w:fldChar w:fldCharType="separate"/>
      </w:r>
      <w:r w:rsidR="00573453">
        <w:rPr>
          <w:noProof/>
        </w:rPr>
        <w:t>3</w:t>
      </w:r>
      <w:r w:rsidR="00BE6B32">
        <w:rPr>
          <w:noProof/>
        </w:rPr>
        <w:fldChar w:fldCharType="end"/>
      </w:r>
      <w:r>
        <w:t>: Darstellung des Kontrollflusses im Steuerungskern</w:t>
      </w:r>
      <w:bookmarkEnd w:id="470"/>
    </w:p>
    <w:tbl>
      <w:tblPr>
        <w:tblW w:w="9180" w:type="dxa"/>
        <w:tblLayout w:type="fixed"/>
        <w:tblCellMar>
          <w:left w:w="0" w:type="dxa"/>
          <w:right w:w="0" w:type="dxa"/>
        </w:tblCellMar>
        <w:tblLook w:val="0000" w:firstRow="0" w:lastRow="0" w:firstColumn="0" w:lastColumn="0" w:noHBand="0" w:noVBand="0"/>
      </w:tblPr>
      <w:tblGrid>
        <w:gridCol w:w="9180"/>
      </w:tblGrid>
      <w:tr w:rsidR="00D6471B">
        <w:trPr>
          <w:trHeight w:val="4706"/>
        </w:trPr>
        <w:tc>
          <w:tcPr>
            <w:tcW w:w="9180" w:type="dxa"/>
          </w:tcPr>
          <w:p w:rsidR="00D6471B" w:rsidRDefault="00D35EAF">
            <w:pPr>
              <w:pStyle w:val="Graphic"/>
            </w:pPr>
            <w:r>
              <w:rPr>
                <w:noProof/>
              </w:rPr>
              <w:lastRenderedPageBreak/>
              <w:drawing>
                <wp:inline distT="0" distB="0" distL="0" distR="0">
                  <wp:extent cx="4308475" cy="7793355"/>
                  <wp:effectExtent l="19050" t="0" r="0" b="0"/>
                  <wp:docPr id="55" name="Bild 63" descr="SteuerungskernObjektfl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SteuerungskernObjektfluss"/>
                          <pic:cNvPicPr>
                            <a:picLocks noChangeAspect="1" noChangeArrowheads="1"/>
                          </pic:cNvPicPr>
                        </pic:nvPicPr>
                        <pic:blipFill>
                          <a:blip r:embed="rId27"/>
                          <a:srcRect/>
                          <a:stretch>
                            <a:fillRect/>
                          </a:stretch>
                        </pic:blipFill>
                        <pic:spPr bwMode="auto">
                          <a:xfrm>
                            <a:off x="0" y="0"/>
                            <a:ext cx="4308475" cy="7793355"/>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471" w:name="_Toc397952460"/>
      <w:r>
        <w:t xml:space="preserve">Abbildung </w:t>
      </w:r>
      <w:r w:rsidR="00BE6B32">
        <w:fldChar w:fldCharType="begin"/>
      </w:r>
      <w:r w:rsidR="00BE6B32">
        <w:instrText xml:space="preserve"> SEQ Abbildung \* ARABIC </w:instrText>
      </w:r>
      <w:r w:rsidR="00BE6B32">
        <w:fldChar w:fldCharType="separate"/>
      </w:r>
      <w:r w:rsidR="00573453">
        <w:rPr>
          <w:noProof/>
        </w:rPr>
        <w:t>4</w:t>
      </w:r>
      <w:r w:rsidR="00BE6B32">
        <w:rPr>
          <w:noProof/>
        </w:rPr>
        <w:fldChar w:fldCharType="end"/>
      </w:r>
      <w:r>
        <w:t>: Darstellung des Objektflusses im Steuerungskern</w:t>
      </w:r>
      <w:bookmarkEnd w:id="471"/>
    </w:p>
    <w:p w:rsidR="00D6471B" w:rsidRDefault="00D6471B"/>
    <w:p w:rsidR="00D6471B" w:rsidRDefault="00D6471B">
      <w:pPr>
        <w:pStyle w:val="berschrift4"/>
        <w:numPr>
          <w:ilvl w:val="3"/>
          <w:numId w:val="12"/>
        </w:numPr>
      </w:pPr>
      <w:r>
        <w:lastRenderedPageBreak/>
        <w:t>Grundlegende Anforderungen an den Steuerungskern</w:t>
      </w: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Der Steuerungskern muss zum einen zyklisch in einem parametrierbaren Zeitraster ausgeführt we</w:t>
            </w:r>
            <w:r>
              <w:t>r</w:t>
            </w:r>
            <w:r>
              <w:t xml:space="preserve">den. Beim Empfang entsprechend gekennzeichneter Maßnahmenanforderungen muss er aber auch spontan ausgeführt werden können. </w:t>
            </w:r>
          </w:p>
        </w:tc>
        <w:tc>
          <w:tcPr>
            <w:tcW w:w="1081" w:type="dxa"/>
          </w:tcPr>
          <w:p w:rsidR="00D6471B" w:rsidRDefault="00D6471B">
            <w:pPr>
              <w:pStyle w:val="TAnf0"/>
            </w:pPr>
            <w:bookmarkStart w:id="472" w:name="_Toc231274170"/>
            <w:bookmarkEnd w:id="472"/>
            <w:r>
              <w:t>TAnf_199</w:t>
            </w:r>
          </w:p>
        </w:tc>
      </w:tr>
      <w:tr w:rsidR="00D6471B">
        <w:tc>
          <w:tcPr>
            <w:tcW w:w="9068" w:type="dxa"/>
          </w:tcPr>
          <w:p w:rsidR="00D6471B" w:rsidRPr="00C5045A" w:rsidRDefault="00D6471B" w:rsidP="003A5E54">
            <w:r w:rsidRPr="00C5045A">
              <w:t>Der Steuerungskern muss neben der Maßnahmenanforderung auch eine Diagnosedatenart verö</w:t>
            </w:r>
            <w:r w:rsidRPr="00C5045A">
              <w:t>f</w:t>
            </w:r>
            <w:r w:rsidRPr="00C5045A">
              <w:t>fentlichen. In dieser ist je Anzeige und „Bildinhalt eines WVZ-Inhalts“ (im Sinne des Modells Anze</w:t>
            </w:r>
            <w:r w:rsidRPr="00C5045A">
              <w:t>i</w:t>
            </w:r>
            <w:r w:rsidRPr="00C5045A">
              <w:t>gen Global, siehe [DatKBLAk]) an dieser Anzeige anzugeben, unter welchem Aspekt dieser Inhalt ursprünglich angefordert wurde (Steuerungsalgorithmus / Regelklasse) sowie welche Detailursache dieser Inhalt hat (Ursacheneinheit / Regel)</w:t>
            </w:r>
          </w:p>
        </w:tc>
        <w:tc>
          <w:tcPr>
            <w:tcW w:w="1081" w:type="dxa"/>
          </w:tcPr>
          <w:p w:rsidR="00D6471B" w:rsidRDefault="00D6471B" w:rsidP="00CA0F55">
            <w:pPr>
              <w:pStyle w:val="TAnf0"/>
            </w:pPr>
            <w:bookmarkStart w:id="473" w:name="_Toc231274171"/>
            <w:bookmarkEnd w:id="473"/>
            <w:r>
              <w:t>TAnf_200</w:t>
            </w:r>
          </w:p>
        </w:tc>
      </w:tr>
      <w:tr w:rsidR="00D6471B">
        <w:tc>
          <w:tcPr>
            <w:tcW w:w="9068" w:type="dxa"/>
          </w:tcPr>
          <w:p w:rsidR="00D6471B" w:rsidRDefault="00D6471B">
            <w:r>
              <w:t>Der Steuerungskern muss die in den jeweiligen Durchläufen benötigte Zeit (in Millisekunden) in einer Diagnosedatenart veröffentlichen.</w:t>
            </w:r>
          </w:p>
        </w:tc>
        <w:tc>
          <w:tcPr>
            <w:tcW w:w="1081" w:type="dxa"/>
          </w:tcPr>
          <w:p w:rsidR="00D6471B" w:rsidRDefault="00D6471B" w:rsidP="00CA0F55">
            <w:pPr>
              <w:pStyle w:val="TAnf0"/>
            </w:pPr>
            <w:bookmarkStart w:id="474" w:name="_Toc231274172"/>
            <w:bookmarkEnd w:id="474"/>
            <w:r>
              <w:t>TAnf_201</w:t>
            </w:r>
          </w:p>
        </w:tc>
      </w:tr>
      <w:tr w:rsidR="00D6471B">
        <w:tc>
          <w:tcPr>
            <w:tcW w:w="9068" w:type="dxa"/>
          </w:tcPr>
          <w:p w:rsidR="00D6471B" w:rsidRDefault="00D6471B">
            <w:r>
              <w:t>Bei der zyklischen Ausführung muss ein parametrierbarer Offset relativ zur Systemzeit in Milliseku</w:t>
            </w:r>
            <w:r>
              <w:t>n</w:t>
            </w:r>
            <w:r>
              <w:t>den eingestellt werden</w:t>
            </w:r>
            <w:r>
              <w:rPr>
                <w:rStyle w:val="Funotenzeichen"/>
              </w:rPr>
              <w:footnoteReference w:id="37"/>
            </w:r>
            <w:r>
              <w:t>.</w:t>
            </w:r>
          </w:p>
        </w:tc>
        <w:tc>
          <w:tcPr>
            <w:tcW w:w="1081" w:type="dxa"/>
          </w:tcPr>
          <w:p w:rsidR="00D6471B" w:rsidRDefault="00D6471B">
            <w:pPr>
              <w:pStyle w:val="TAnf0"/>
            </w:pPr>
            <w:bookmarkStart w:id="475" w:name="_Toc231274173"/>
            <w:bookmarkEnd w:id="475"/>
            <w:r>
              <w:t>TAnf_202</w:t>
            </w:r>
          </w:p>
        </w:tc>
      </w:tr>
      <w:tr w:rsidR="00D6471B">
        <w:tc>
          <w:tcPr>
            <w:tcW w:w="9068" w:type="dxa"/>
          </w:tcPr>
          <w:p w:rsidR="00D6471B" w:rsidRDefault="00D6471B">
            <w:r>
              <w:t>Für den Steuerungskern muss parametrierbar sein, unter welchen Aspekten er Maßnahmenanford</w:t>
            </w:r>
            <w:r>
              <w:t>e</w:t>
            </w:r>
            <w:r>
              <w:t xml:space="preserve">rungen empfängt und verarbeitet. </w:t>
            </w:r>
          </w:p>
        </w:tc>
        <w:tc>
          <w:tcPr>
            <w:tcW w:w="1081" w:type="dxa"/>
          </w:tcPr>
          <w:p w:rsidR="00D6471B" w:rsidRDefault="00D6471B">
            <w:pPr>
              <w:pStyle w:val="TAnf0"/>
            </w:pPr>
            <w:bookmarkStart w:id="476" w:name="_Toc231274174"/>
            <w:bookmarkEnd w:id="476"/>
            <w:r>
              <w:t>TAnf_203</w:t>
            </w:r>
          </w:p>
        </w:tc>
      </w:tr>
      <w:tr w:rsidR="00D6471B">
        <w:tc>
          <w:tcPr>
            <w:tcW w:w="9068" w:type="dxa"/>
          </w:tcPr>
          <w:p w:rsidR="00D6471B" w:rsidRDefault="00D6471B">
            <w:r>
              <w:t>Der Steuerungskern muss in der Lage sein, eingehende Maßnahmenanforderungen je zu bearbe</w:t>
            </w:r>
            <w:r>
              <w:t>i</w:t>
            </w:r>
            <w:r>
              <w:t xml:space="preserve">tender Ursacheneinheit und je zu bearbeitendem Aspekt zu verwalten. </w:t>
            </w:r>
          </w:p>
        </w:tc>
        <w:tc>
          <w:tcPr>
            <w:tcW w:w="1081" w:type="dxa"/>
          </w:tcPr>
          <w:p w:rsidR="00D6471B" w:rsidRDefault="00D6471B">
            <w:pPr>
              <w:pStyle w:val="TAnf0"/>
            </w:pPr>
            <w:bookmarkStart w:id="477" w:name="_Toc231274175"/>
            <w:bookmarkEnd w:id="477"/>
            <w:r>
              <w:t>TAnf_204</w:t>
            </w:r>
          </w:p>
        </w:tc>
      </w:tr>
      <w:tr w:rsidR="00D6471B">
        <w:tc>
          <w:tcPr>
            <w:tcW w:w="9068" w:type="dxa"/>
          </w:tcPr>
          <w:p w:rsidR="00D6471B" w:rsidRDefault="00D6471B">
            <w:r>
              <w:t>Trifft ein Telegramm mit der Information ein, dass die Maßnahmenanforderung sofort aus der Liste der aktuell anstehenden Maßnahmenanforderungen gelöscht werden kann, muss die der Ursache</w:t>
            </w:r>
            <w:r>
              <w:t>n</w:t>
            </w:r>
            <w:r>
              <w:t>einheit und dem Aspekt zugeordnete Maßnahmenanforderung sofort gelöscht werden.</w:t>
            </w:r>
          </w:p>
        </w:tc>
        <w:tc>
          <w:tcPr>
            <w:tcW w:w="1081" w:type="dxa"/>
          </w:tcPr>
          <w:p w:rsidR="00D6471B" w:rsidRDefault="00D6471B">
            <w:pPr>
              <w:pStyle w:val="TAnf0"/>
            </w:pPr>
            <w:bookmarkStart w:id="478" w:name="_Toc231274176"/>
            <w:bookmarkEnd w:id="478"/>
            <w:r>
              <w:t>TAnf_205</w:t>
            </w:r>
          </w:p>
        </w:tc>
      </w:tr>
      <w:tr w:rsidR="00D6471B">
        <w:tc>
          <w:tcPr>
            <w:tcW w:w="9068" w:type="dxa"/>
          </w:tcPr>
          <w:p w:rsidR="00D6471B" w:rsidRDefault="00D6471B">
            <w:r>
              <w:t>Trifft eine neue zyklische Maßnahmenanforderung ein, muss sie bis zum nächsten Bearbeitungszy</w:t>
            </w:r>
            <w:r>
              <w:t>k</w:t>
            </w:r>
            <w:r>
              <w:t>lus abgelegt werden. Die bisherige Maßnahmenanforderung für die gegebene Kombination von U</w:t>
            </w:r>
            <w:r>
              <w:t>r</w:t>
            </w:r>
            <w:r>
              <w:t>sacheneinheit und Aspekt ist dabei zu überschreiben.</w:t>
            </w:r>
          </w:p>
        </w:tc>
        <w:tc>
          <w:tcPr>
            <w:tcW w:w="1081" w:type="dxa"/>
          </w:tcPr>
          <w:p w:rsidR="00D6471B" w:rsidRDefault="00D6471B" w:rsidP="00CA0F55">
            <w:pPr>
              <w:pStyle w:val="TAnf0"/>
            </w:pPr>
            <w:bookmarkStart w:id="479" w:name="_Toc231274177"/>
            <w:bookmarkEnd w:id="479"/>
            <w:r>
              <w:t>TAnf_206</w:t>
            </w:r>
          </w:p>
        </w:tc>
      </w:tr>
      <w:tr w:rsidR="00D6471B">
        <w:tc>
          <w:tcPr>
            <w:tcW w:w="9068" w:type="dxa"/>
          </w:tcPr>
          <w:p w:rsidR="00D6471B" w:rsidRDefault="00D6471B">
            <w:r>
              <w:t xml:space="preserve">Trifft eine neue, spontane Maßnahmenanforderung ein, welche eine sofortige </w:t>
            </w:r>
            <w:r w:rsidR="006B4E18">
              <w:t>Neuberechnung</w:t>
            </w:r>
            <w:r>
              <w:t xml:space="preserve"> der Schaltungen notwendig macht, so muss die neue Schaltanforderung mit allen weiteren, aktuell anli</w:t>
            </w:r>
            <w:r>
              <w:t>e</w:t>
            </w:r>
            <w:r>
              <w:t>genden Maßnahmenanforderungen ermittelt werden.</w:t>
            </w:r>
          </w:p>
        </w:tc>
        <w:tc>
          <w:tcPr>
            <w:tcW w:w="1081" w:type="dxa"/>
          </w:tcPr>
          <w:p w:rsidR="00D6471B" w:rsidRDefault="00D6471B">
            <w:pPr>
              <w:pStyle w:val="TAnf0"/>
            </w:pPr>
            <w:bookmarkStart w:id="480" w:name="_Toc231274178"/>
            <w:bookmarkEnd w:id="480"/>
            <w:r>
              <w:t>TAnf_207</w:t>
            </w:r>
          </w:p>
        </w:tc>
      </w:tr>
      <w:tr w:rsidR="00D6471B">
        <w:tc>
          <w:tcPr>
            <w:tcW w:w="9068" w:type="dxa"/>
          </w:tcPr>
          <w:p w:rsidR="00D6471B" w:rsidRPr="00C5045A" w:rsidRDefault="00D6471B">
            <w:pPr>
              <w:rPr>
                <w:spacing w:val="-4"/>
              </w:rPr>
            </w:pPr>
            <w:r w:rsidRPr="00C5045A">
              <w:rPr>
                <w:spacing w:val="-4"/>
              </w:rPr>
              <w:t xml:space="preserve">Liegt bei einer Maßnahmenanforderung für die zugehörige Kombination aus Ursacheneinheit und Aspekt die Information „keine Quelle“ vor, so muss die entsprechende Maßnahmenanforderung gelöscht werden. </w:t>
            </w:r>
          </w:p>
        </w:tc>
        <w:tc>
          <w:tcPr>
            <w:tcW w:w="1081" w:type="dxa"/>
          </w:tcPr>
          <w:p w:rsidR="00D6471B" w:rsidRDefault="00D6471B">
            <w:pPr>
              <w:pStyle w:val="TAnf0"/>
            </w:pPr>
            <w:bookmarkStart w:id="481" w:name="_Toc231274179"/>
            <w:bookmarkEnd w:id="481"/>
            <w:r>
              <w:t>TAnf_208</w:t>
            </w:r>
          </w:p>
        </w:tc>
      </w:tr>
      <w:tr w:rsidR="00D6471B">
        <w:tc>
          <w:tcPr>
            <w:tcW w:w="9068" w:type="dxa"/>
          </w:tcPr>
          <w:p w:rsidR="00D6471B" w:rsidRDefault="00D6471B">
            <w:r>
              <w:t>Für den Steuerungskern muss parametriert werden können, für welche Anzeigen er Schaltanford</w:t>
            </w:r>
            <w:r>
              <w:t>e</w:t>
            </w:r>
            <w:r>
              <w:t>rungen ermittelt.</w:t>
            </w:r>
          </w:p>
        </w:tc>
        <w:tc>
          <w:tcPr>
            <w:tcW w:w="1081" w:type="dxa"/>
          </w:tcPr>
          <w:p w:rsidR="00D6471B" w:rsidRDefault="00D6471B" w:rsidP="00CA0F55">
            <w:pPr>
              <w:pStyle w:val="TAnf0"/>
            </w:pPr>
            <w:bookmarkStart w:id="482" w:name="_Toc231274180"/>
            <w:bookmarkEnd w:id="482"/>
            <w:r>
              <w:t>TAnf_209</w:t>
            </w:r>
          </w:p>
        </w:tc>
      </w:tr>
      <w:tr w:rsidR="00D6471B">
        <w:tc>
          <w:tcPr>
            <w:tcW w:w="9068" w:type="dxa"/>
          </w:tcPr>
          <w:p w:rsidR="00D6471B" w:rsidRDefault="00D6471B">
            <w:r>
              <w:t>Es muss auch parametriert werden können, für welche Anzeigen der Steuerungskern Schaltanford</w:t>
            </w:r>
            <w:r>
              <w:t>e</w:t>
            </w:r>
            <w:r>
              <w:t xml:space="preserve">rungen ermittelt, aber nicht versendet. </w:t>
            </w:r>
          </w:p>
        </w:tc>
        <w:tc>
          <w:tcPr>
            <w:tcW w:w="1081" w:type="dxa"/>
          </w:tcPr>
          <w:p w:rsidR="00D6471B" w:rsidRDefault="00D6471B">
            <w:pPr>
              <w:pStyle w:val="TAnf0"/>
            </w:pPr>
            <w:bookmarkStart w:id="483" w:name="_Toc231274181"/>
            <w:bookmarkEnd w:id="483"/>
            <w:r>
              <w:t>TAnf_210</w:t>
            </w:r>
          </w:p>
        </w:tc>
      </w:tr>
      <w:tr w:rsidR="00D6471B">
        <w:tc>
          <w:tcPr>
            <w:tcW w:w="9068" w:type="dxa"/>
          </w:tcPr>
          <w:p w:rsidR="00D6471B" w:rsidRDefault="00D6471B">
            <w:r>
              <w:t xml:space="preserve">Zusätzlich muss parametriert werden können, welche Anzeigen ihren Inhalt in Abhängigkeit vom ermittelten Inhalt anderer Anzeigen erhalten (= „Abhängige Anzeige“, Beispiel: WZG vom Typ B und vom Typ C). In dieser Parametrierung muss enthalten sein, welche Anzeige als Abhängige Anzeige gesteuert werden soll, sowie von welcher anderen Anzeige diese Anzeige abhängen soll („Haupt-Anzeige“). </w:t>
            </w:r>
          </w:p>
        </w:tc>
        <w:tc>
          <w:tcPr>
            <w:tcW w:w="1081" w:type="dxa"/>
          </w:tcPr>
          <w:p w:rsidR="00D6471B" w:rsidRDefault="00D6471B" w:rsidP="00CA0F55">
            <w:pPr>
              <w:pStyle w:val="TAnf0"/>
            </w:pPr>
            <w:bookmarkStart w:id="484" w:name="_Toc231274182"/>
            <w:bookmarkEnd w:id="484"/>
            <w:r>
              <w:t>TAnf_211</w:t>
            </w:r>
          </w:p>
        </w:tc>
      </w:tr>
      <w:tr w:rsidR="00D6471B">
        <w:tc>
          <w:tcPr>
            <w:tcW w:w="9068" w:type="dxa"/>
          </w:tcPr>
          <w:p w:rsidR="00D6471B" w:rsidRPr="00C5045A" w:rsidRDefault="00D6471B">
            <w:pPr>
              <w:rPr>
                <w:spacing w:val="-6"/>
              </w:rPr>
            </w:pPr>
            <w:r w:rsidRPr="00C5045A">
              <w:rPr>
                <w:spacing w:val="-6"/>
              </w:rPr>
              <w:t xml:space="preserve">Eine Abhängige Anzeige erhält den Bildinhalt eines WVZ-Inhalts, welcher in der Maßnahmenanforderung </w:t>
            </w:r>
            <w:r w:rsidRPr="00C5045A">
              <w:rPr>
                <w:spacing w:val="-6"/>
              </w:rPr>
              <w:lastRenderedPageBreak/>
              <w:t>für die Abhängige Anzeige enthalten ist, deren Inhalt auch auf der Haupt-Anzeige zum Zuge gekommen ist.</w:t>
            </w:r>
          </w:p>
        </w:tc>
        <w:tc>
          <w:tcPr>
            <w:tcW w:w="1081" w:type="dxa"/>
          </w:tcPr>
          <w:p w:rsidR="00D6471B" w:rsidRDefault="00D6471B">
            <w:pPr>
              <w:pStyle w:val="TAnf0"/>
            </w:pPr>
            <w:bookmarkStart w:id="485" w:name="_Toc231274183"/>
            <w:bookmarkEnd w:id="485"/>
            <w:r>
              <w:lastRenderedPageBreak/>
              <w:t>TAnf_212</w:t>
            </w:r>
          </w:p>
        </w:tc>
      </w:tr>
    </w:tbl>
    <w:p w:rsidR="00D6471B" w:rsidRDefault="00D6471B">
      <w:pPr>
        <w:pStyle w:val="berschrift4"/>
        <w:numPr>
          <w:ilvl w:val="3"/>
          <w:numId w:val="12"/>
        </w:numPr>
      </w:pPr>
      <w:r>
        <w:lastRenderedPageBreak/>
        <w:t>Priorisierung</w:t>
      </w: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pPr>
              <w:rPr>
                <w:b/>
                <w:u w:val="single"/>
              </w:rPr>
            </w:pPr>
            <w:r>
              <w:rPr>
                <w:b/>
                <w:u w:val="single"/>
              </w:rPr>
              <w:t>Priorisierung</w:t>
            </w:r>
            <w:r>
              <w:rPr>
                <w:rStyle w:val="Funotenzeichen"/>
                <w:b/>
                <w:u w:val="single"/>
              </w:rPr>
              <w:footnoteReference w:id="38"/>
            </w:r>
          </w:p>
        </w:tc>
        <w:tc>
          <w:tcPr>
            <w:tcW w:w="1081" w:type="dxa"/>
          </w:tcPr>
          <w:p w:rsidR="00D6471B" w:rsidRDefault="00D6471B"/>
        </w:tc>
      </w:tr>
      <w:tr w:rsidR="00D6471B">
        <w:tc>
          <w:tcPr>
            <w:tcW w:w="9068" w:type="dxa"/>
          </w:tcPr>
          <w:p w:rsidR="00D6471B" w:rsidRDefault="00D6471B">
            <w:r>
              <w:t>Die Priorisierung erfolgt durch die Ermittlung desjenigen „Bildinhalts eines WVZ-Inhalts“ (im Sinne des Teilmodells Anzeigen Global, siehe [DatKBLAk]) für die Anzeige, dessen Inhalt die höchste Pri</w:t>
            </w:r>
            <w:r>
              <w:t>o</w:t>
            </w:r>
            <w:r>
              <w:t xml:space="preserve">rität zugeordnet ist. </w:t>
            </w:r>
          </w:p>
        </w:tc>
        <w:tc>
          <w:tcPr>
            <w:tcW w:w="1081" w:type="dxa"/>
          </w:tcPr>
          <w:p w:rsidR="00D6471B" w:rsidRDefault="00D6471B" w:rsidP="00CA0F55">
            <w:pPr>
              <w:pStyle w:val="TAnf0"/>
            </w:pPr>
            <w:bookmarkStart w:id="486" w:name="_Toc231274184"/>
            <w:bookmarkEnd w:id="486"/>
            <w:r>
              <w:t>TAnf_213</w:t>
            </w:r>
          </w:p>
        </w:tc>
      </w:tr>
      <w:tr w:rsidR="00D6471B">
        <w:tc>
          <w:tcPr>
            <w:tcW w:w="9068" w:type="dxa"/>
          </w:tcPr>
          <w:p w:rsidR="00D6471B" w:rsidRDefault="00D6471B">
            <w:r>
              <w:t>Die Priorität muss dabei in der folgenden Weise je Bildinhalt eines WVZ-Inhalts (gemäß Teilmodell Anzeigen Global, siehe [DatKBLAk]) parametriert werden können:</w:t>
            </w:r>
          </w:p>
        </w:tc>
        <w:tc>
          <w:tcPr>
            <w:tcW w:w="1081" w:type="dxa"/>
          </w:tcPr>
          <w:p w:rsidR="00D6471B" w:rsidRDefault="00D6471B">
            <w:pPr>
              <w:pStyle w:val="TAnf0"/>
            </w:pPr>
            <w:bookmarkStart w:id="487" w:name="_Toc231274185"/>
            <w:bookmarkEnd w:id="487"/>
            <w:r>
              <w:t>TAnf_214</w:t>
            </w:r>
          </w:p>
        </w:tc>
      </w:tr>
      <w:tr w:rsidR="00D6471B">
        <w:tc>
          <w:tcPr>
            <w:tcW w:w="9068" w:type="dxa"/>
          </w:tcPr>
          <w:p w:rsidR="00D6471B" w:rsidRDefault="00D6471B">
            <w:pPr>
              <w:numPr>
                <w:ilvl w:val="0"/>
                <w:numId w:val="19"/>
              </w:numPr>
            </w:pPr>
            <w:r>
              <w:t>je Bildinhalt eines WVZ-Inhalt</w:t>
            </w:r>
          </w:p>
          <w:p w:rsidR="00D6471B" w:rsidRDefault="00D6471B">
            <w:pPr>
              <w:numPr>
                <w:ilvl w:val="0"/>
                <w:numId w:val="19"/>
              </w:numPr>
            </w:pPr>
            <w:r>
              <w:t>je Bildinhalt eines WVZ-Inhalt bei Vorliegen eines gewissen Schaltgrunds (= Aspekt, u</w:t>
            </w:r>
            <w:r>
              <w:t>n</w:t>
            </w:r>
            <w:r>
              <w:t>ter dem der Bildinhalt angefordert wurde)</w:t>
            </w:r>
          </w:p>
        </w:tc>
        <w:tc>
          <w:tcPr>
            <w:tcW w:w="1081" w:type="dxa"/>
          </w:tcPr>
          <w:p w:rsidR="00D6471B" w:rsidRDefault="00D6471B">
            <w:pPr>
              <w:pStyle w:val="TAnf0"/>
              <w:ind w:left="900"/>
            </w:pPr>
          </w:p>
        </w:tc>
      </w:tr>
      <w:tr w:rsidR="00D6471B">
        <w:tc>
          <w:tcPr>
            <w:tcW w:w="9068" w:type="dxa"/>
          </w:tcPr>
          <w:p w:rsidR="00D6471B" w:rsidRDefault="00D6471B">
            <w:r>
              <w:t>Diese Daten müssen auf den folgenden Ebenen parametriert werden können:</w:t>
            </w:r>
          </w:p>
        </w:tc>
        <w:tc>
          <w:tcPr>
            <w:tcW w:w="1081" w:type="dxa"/>
          </w:tcPr>
          <w:p w:rsidR="00D6471B" w:rsidRDefault="00D6471B">
            <w:pPr>
              <w:pStyle w:val="TAnf0"/>
            </w:pPr>
            <w:bookmarkStart w:id="488" w:name="_Toc231274186"/>
            <w:bookmarkEnd w:id="488"/>
            <w:r>
              <w:t>TAnf_215</w:t>
            </w:r>
          </w:p>
        </w:tc>
      </w:tr>
      <w:tr w:rsidR="00D6471B">
        <w:tc>
          <w:tcPr>
            <w:tcW w:w="9068" w:type="dxa"/>
          </w:tcPr>
          <w:p w:rsidR="00D6471B" w:rsidRDefault="00D6471B">
            <w:pPr>
              <w:pStyle w:val="Aufzhlungszeichen"/>
            </w:pPr>
            <w:r>
              <w:t>Je Anlage (SBA)</w:t>
            </w:r>
          </w:p>
          <w:p w:rsidR="00D6471B" w:rsidRDefault="00D6471B">
            <w:pPr>
              <w:pStyle w:val="Aufzhlungszeichen"/>
            </w:pPr>
            <w:r>
              <w:t>Je Anzeigenquerschnitt (</w:t>
            </w:r>
            <w:r w:rsidR="006B4E18">
              <w:t>gemäß</w:t>
            </w:r>
            <w:r>
              <w:t xml:space="preserve"> Teilmodell Anzeigen Global, siehe [DatKBLAk])</w:t>
            </w:r>
          </w:p>
          <w:p w:rsidR="00D6471B" w:rsidRDefault="00D6471B">
            <w:pPr>
              <w:pStyle w:val="Aufzhlungszeichen"/>
            </w:pPr>
            <w:r>
              <w:t>Je Anzeige (</w:t>
            </w:r>
            <w:r w:rsidR="006B4E18">
              <w:t>gemäß</w:t>
            </w:r>
            <w:r>
              <w:t xml:space="preserve"> Teilmodell Anzeigen Global, siehe [DatKBLAk])</w:t>
            </w:r>
          </w:p>
        </w:tc>
        <w:tc>
          <w:tcPr>
            <w:tcW w:w="1081" w:type="dxa"/>
          </w:tcPr>
          <w:p w:rsidR="00D6471B" w:rsidRDefault="00D6471B">
            <w:pPr>
              <w:pStyle w:val="TAnf0"/>
              <w:ind w:left="900"/>
            </w:pPr>
          </w:p>
        </w:tc>
      </w:tr>
      <w:tr w:rsidR="00D6471B">
        <w:tc>
          <w:tcPr>
            <w:tcW w:w="9068" w:type="dxa"/>
          </w:tcPr>
          <w:p w:rsidR="00D6471B" w:rsidRDefault="00D6471B">
            <w:r>
              <w:t>Darüber hinaus muss eine Priorität für einen gewünschten Bildinhalt eines WVZ-Inhalts mit der Ma</w:t>
            </w:r>
            <w:r>
              <w:t>ß</w:t>
            </w:r>
            <w:r>
              <w:t>nahme mitgeschickt werden können (Beispiel: Handprogramme oder Sonderprogramme bei Ve</w:t>
            </w:r>
            <w:r>
              <w:t>r</w:t>
            </w:r>
            <w:r>
              <w:t>wendung von Freitexten).</w:t>
            </w:r>
          </w:p>
        </w:tc>
        <w:tc>
          <w:tcPr>
            <w:tcW w:w="1081" w:type="dxa"/>
          </w:tcPr>
          <w:p w:rsidR="00D6471B" w:rsidRDefault="00D6471B">
            <w:pPr>
              <w:pStyle w:val="TAnf0"/>
            </w:pPr>
            <w:bookmarkStart w:id="489" w:name="_Toc231274187"/>
            <w:bookmarkEnd w:id="489"/>
            <w:r>
              <w:t>TAnf_216</w:t>
            </w:r>
          </w:p>
        </w:tc>
      </w:tr>
      <w:tr w:rsidR="00D6471B">
        <w:tc>
          <w:tcPr>
            <w:tcW w:w="9068" w:type="dxa"/>
          </w:tcPr>
          <w:p w:rsidR="00D6471B" w:rsidRDefault="00D6471B">
            <w:r>
              <w:t>Je Anlage muss es eine Defaultpriorität für alle Inhalte geben.</w:t>
            </w:r>
          </w:p>
        </w:tc>
        <w:tc>
          <w:tcPr>
            <w:tcW w:w="1081" w:type="dxa"/>
          </w:tcPr>
          <w:p w:rsidR="00D6471B" w:rsidRDefault="00D6471B">
            <w:pPr>
              <w:pStyle w:val="TAnf0"/>
            </w:pPr>
            <w:bookmarkStart w:id="490" w:name="_Toc231274188"/>
            <w:bookmarkEnd w:id="490"/>
            <w:r>
              <w:t>TAnf_217</w:t>
            </w:r>
          </w:p>
        </w:tc>
      </w:tr>
      <w:tr w:rsidR="00D6471B">
        <w:tc>
          <w:tcPr>
            <w:tcW w:w="9068" w:type="dxa"/>
          </w:tcPr>
          <w:p w:rsidR="00D6471B" w:rsidRDefault="00D6471B">
            <w:r>
              <w:t xml:space="preserve">Die Auswahl der für den Inhalt maßgeblichen Priorität muss auf die folgende Weise erfolgen: </w:t>
            </w:r>
          </w:p>
          <w:p w:rsidR="00D6471B" w:rsidRDefault="00D6471B">
            <w:r>
              <w:t>Wird für einen Inhalt eine Priorität in der Maßnahme mitgeliefert, wird diese Priorität verwendet.</w:t>
            </w:r>
          </w:p>
          <w:p w:rsidR="00D6471B" w:rsidRDefault="00D6471B">
            <w:pPr>
              <w:ind w:left="709" w:hanging="709"/>
            </w:pPr>
            <w:r>
              <w:t>Sonst:</w:t>
            </w:r>
            <w:r>
              <w:tab/>
              <w:t>Ist für eine Anzeige für den gewünschten Inhalt und den anliegenden Schaltgrund eine Prior</w:t>
            </w:r>
            <w:r>
              <w:t>i</w:t>
            </w:r>
            <w:r>
              <w:t>tät parametriert, wird diese verwendet</w:t>
            </w:r>
          </w:p>
          <w:p w:rsidR="00D6471B" w:rsidRDefault="00D6471B">
            <w:pPr>
              <w:ind w:left="709" w:hanging="709"/>
            </w:pPr>
            <w:r>
              <w:t xml:space="preserve">Sonst: </w:t>
            </w:r>
            <w:r>
              <w:tab/>
              <w:t>Ist für eine Anzeige für den gewünschten Inhalt eine Priorität parametriert, wird diese ve</w:t>
            </w:r>
            <w:r>
              <w:t>r</w:t>
            </w:r>
            <w:r>
              <w:t>wendet</w:t>
            </w:r>
          </w:p>
          <w:p w:rsidR="00D6471B" w:rsidRDefault="00D6471B">
            <w:pPr>
              <w:ind w:left="709" w:hanging="709"/>
            </w:pPr>
            <w:r>
              <w:t xml:space="preserve">Sonst: </w:t>
            </w:r>
            <w:r>
              <w:tab/>
              <w:t>Ist für den Anzeigequerschnitt der Anzeige für den gewünschten Inhalt und den anliegenden Schaltgrund eine Priorität parametriert, wird diese verwendet</w:t>
            </w:r>
          </w:p>
          <w:p w:rsidR="00D6471B" w:rsidRDefault="00D6471B">
            <w:pPr>
              <w:ind w:left="709" w:hanging="709"/>
            </w:pPr>
            <w:r>
              <w:t xml:space="preserve">Sonst: </w:t>
            </w:r>
            <w:r>
              <w:tab/>
              <w:t>Ist für den Anzeigequerschnitt der Anzeige für den gewünschten Inhalt eine Priorität param</w:t>
            </w:r>
            <w:r>
              <w:t>e</w:t>
            </w:r>
            <w:r>
              <w:t>triert, wird diese verwendet</w:t>
            </w:r>
          </w:p>
          <w:p w:rsidR="00D6471B" w:rsidRDefault="00D6471B">
            <w:pPr>
              <w:ind w:left="709" w:hanging="709"/>
            </w:pPr>
            <w:r>
              <w:t xml:space="preserve">Sonst: </w:t>
            </w:r>
            <w:r>
              <w:tab/>
              <w:t>Ist für die Anlage für den gewünschten Inhalt und den anliegenden Schaltgrund eine Priorität parametriert, wird diese verwendet</w:t>
            </w:r>
          </w:p>
          <w:p w:rsidR="00D6471B" w:rsidRDefault="00D6471B">
            <w:pPr>
              <w:ind w:left="709" w:hanging="709"/>
            </w:pPr>
            <w:r>
              <w:t xml:space="preserve">Sonst: </w:t>
            </w:r>
            <w:r>
              <w:tab/>
              <w:t>Ist für die Anlage für den gewünschten Inhalt eine Priorität parametriert, wird diese verwe</w:t>
            </w:r>
            <w:r>
              <w:t>n</w:t>
            </w:r>
            <w:r>
              <w:t>det</w:t>
            </w:r>
          </w:p>
          <w:p w:rsidR="00D6471B" w:rsidRDefault="00D6471B">
            <w:pPr>
              <w:ind w:left="709" w:hanging="709"/>
            </w:pPr>
            <w:r>
              <w:lastRenderedPageBreak/>
              <w:t xml:space="preserve">Sonst: </w:t>
            </w:r>
            <w:r>
              <w:tab/>
              <w:t>Wird die für die Anlage hinterlegte Defaultpriorität verwendet.</w:t>
            </w:r>
          </w:p>
        </w:tc>
        <w:tc>
          <w:tcPr>
            <w:tcW w:w="1081" w:type="dxa"/>
          </w:tcPr>
          <w:p w:rsidR="00D6471B" w:rsidRDefault="00D6471B">
            <w:pPr>
              <w:pStyle w:val="TAnf0"/>
            </w:pPr>
            <w:bookmarkStart w:id="491" w:name="_Toc231274189"/>
            <w:bookmarkEnd w:id="491"/>
            <w:r>
              <w:lastRenderedPageBreak/>
              <w:t>TAnf_218</w:t>
            </w:r>
          </w:p>
        </w:tc>
      </w:tr>
      <w:tr w:rsidR="00D6471B">
        <w:tc>
          <w:tcPr>
            <w:tcW w:w="9068" w:type="dxa"/>
          </w:tcPr>
          <w:p w:rsidR="00D6471B" w:rsidRDefault="00D6471B"/>
        </w:tc>
        <w:tc>
          <w:tcPr>
            <w:tcW w:w="1081" w:type="dxa"/>
          </w:tcPr>
          <w:p w:rsidR="00D6471B" w:rsidRDefault="00D6471B" w:rsidP="00F05DC6"/>
        </w:tc>
      </w:tr>
      <w:tr w:rsidR="00D6471B" w:rsidRPr="00511C99">
        <w:tc>
          <w:tcPr>
            <w:tcW w:w="9068" w:type="dxa"/>
          </w:tcPr>
          <w:p w:rsidR="00D6471B" w:rsidRPr="00511C99" w:rsidRDefault="00D6471B">
            <w:r w:rsidRPr="00511C99">
              <w:rPr>
                <w:iCs/>
              </w:rPr>
              <w:t xml:space="preserve">Im Rahmen der </w:t>
            </w:r>
            <w:r w:rsidR="006B4E18">
              <w:rPr>
                <w:iCs/>
              </w:rPr>
              <w:t>Pri</w:t>
            </w:r>
            <w:r w:rsidR="006B4E18" w:rsidRPr="00511C99">
              <w:rPr>
                <w:iCs/>
              </w:rPr>
              <w:t>orisierung</w:t>
            </w:r>
            <w:r w:rsidRPr="00511C99">
              <w:rPr>
                <w:iCs/>
              </w:rPr>
              <w:t xml:space="preserve"> muss eine Menge von Aspekten parametrierbar sein, für welche geprüft wird, ob Bildinhalte dieser Aspekte andere Bildinhalte mit Aspekten, welche in einer weiteren Liste parametriert sind, überlagern. Tritt dies ein, ist eine Betriebsmeldung mit den überlagerten und den überlagernden Bildinhalten sowie den betroffenen Anzeigen zu versenden.</w:t>
            </w:r>
          </w:p>
        </w:tc>
        <w:tc>
          <w:tcPr>
            <w:tcW w:w="1081" w:type="dxa"/>
          </w:tcPr>
          <w:p w:rsidR="00D6471B" w:rsidRPr="00511C99" w:rsidRDefault="00D6471B">
            <w:pPr>
              <w:pStyle w:val="TAnf0"/>
            </w:pPr>
            <w:bookmarkStart w:id="492" w:name="_Toc231274190"/>
            <w:bookmarkEnd w:id="492"/>
            <w:r>
              <w:t>TAnf_219</w:t>
            </w:r>
          </w:p>
        </w:tc>
      </w:tr>
      <w:tr w:rsidR="00D6471B" w:rsidRPr="00511C99">
        <w:tc>
          <w:tcPr>
            <w:tcW w:w="9068" w:type="dxa"/>
          </w:tcPr>
          <w:p w:rsidR="00D6471B" w:rsidRPr="00511C99" w:rsidRDefault="00D6471B">
            <w:r w:rsidRPr="00511C99">
              <w:rPr>
                <w:iCs/>
              </w:rPr>
              <w:t>Benötigt der Steuerungskern mehr als eine parametrierbare Anzahl von Iterationen (Erstverso</w:t>
            </w:r>
            <w:r>
              <w:rPr>
                <w:iCs/>
              </w:rPr>
              <w:t>r</w:t>
            </w:r>
            <w:r w:rsidRPr="00511C99">
              <w:rPr>
                <w:iCs/>
              </w:rPr>
              <w:t>gung: 200), so ist eine Betriebsmeldung abzusetzen. Die weitere Berechnung wird dann – ohne Erzeugung einer geänderten Schaltanforderung – abgebrochen.</w:t>
            </w:r>
          </w:p>
        </w:tc>
        <w:tc>
          <w:tcPr>
            <w:tcW w:w="1081" w:type="dxa"/>
          </w:tcPr>
          <w:p w:rsidR="00D6471B" w:rsidRPr="00511C99" w:rsidRDefault="00D6471B" w:rsidP="00CA0F55">
            <w:pPr>
              <w:pStyle w:val="TAnf0"/>
            </w:pPr>
            <w:bookmarkStart w:id="493" w:name="_Toc231274191"/>
            <w:bookmarkEnd w:id="493"/>
            <w:r>
              <w:t>TAnf_220</w:t>
            </w:r>
          </w:p>
        </w:tc>
      </w:tr>
    </w:tbl>
    <w:p w:rsidR="00D6471B" w:rsidRDefault="00D6471B">
      <w:pPr>
        <w:pStyle w:val="berschrift4"/>
        <w:numPr>
          <w:ilvl w:val="3"/>
          <w:numId w:val="12"/>
        </w:numPr>
      </w:pPr>
      <w:r>
        <w:t>Regelklassen</w:t>
      </w:r>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Die im Folgenden für die verschiedenen Anwendungszwecke definierten Regelklassen dienen der effizienten Abwicklung bereits bekannter Detailregeln, welche in Steuerungen von Verkehrsbeei</w:t>
            </w:r>
            <w:r>
              <w:t>n</w:t>
            </w:r>
            <w:r>
              <w:t>flussungsanlagen auftreten</w:t>
            </w:r>
            <w:r>
              <w:rPr>
                <w:rStyle w:val="Funotenzeichen"/>
              </w:rPr>
              <w:footnoteReference w:id="39"/>
            </w:r>
            <w:r>
              <w:t>. Zusätzlich gibt es eine möglichst allgemein gehaltene Spezialregel, welche jedoch in ihrer Ausführung vergleichsweise rechenintensiv ist. Diese Regel dient der Abd</w:t>
            </w:r>
            <w:r>
              <w:t>e</w:t>
            </w:r>
            <w:r>
              <w:t xml:space="preserve">ckung unvorhergesehener Sonderfälle. </w:t>
            </w:r>
          </w:p>
        </w:tc>
        <w:tc>
          <w:tcPr>
            <w:tcW w:w="1081" w:type="dxa"/>
          </w:tcPr>
          <w:p w:rsidR="00D6471B" w:rsidRDefault="00D6471B"/>
        </w:tc>
      </w:tr>
      <w:tr w:rsidR="00D6471B">
        <w:tc>
          <w:tcPr>
            <w:tcW w:w="9068" w:type="dxa"/>
          </w:tcPr>
          <w:p w:rsidR="00D6471B" w:rsidRDefault="00D6471B">
            <w:r>
              <w:t>Die Software muss so gestaltet werden, dass sich zusätzliche Regelklassen durch Kopieren geei</w:t>
            </w:r>
            <w:r>
              <w:t>g</w:t>
            </w:r>
            <w:r>
              <w:t>neter JAR-Dateien in ein passendes Verzeichnis an der gewünschten Stelle in den Datenfluss des Steuerungskerns einfügen lassen.</w:t>
            </w:r>
          </w:p>
        </w:tc>
        <w:tc>
          <w:tcPr>
            <w:tcW w:w="1081" w:type="dxa"/>
          </w:tcPr>
          <w:p w:rsidR="00D6471B" w:rsidRDefault="00D6471B">
            <w:pPr>
              <w:pStyle w:val="TAnf0"/>
            </w:pPr>
            <w:bookmarkStart w:id="494" w:name="_Toc231274192"/>
            <w:bookmarkEnd w:id="494"/>
            <w:r>
              <w:t>TAnf_221</w:t>
            </w:r>
          </w:p>
        </w:tc>
      </w:tr>
      <w:tr w:rsidR="00D6471B">
        <w:tc>
          <w:tcPr>
            <w:tcW w:w="9068" w:type="dxa"/>
          </w:tcPr>
          <w:p w:rsidR="00D6471B" w:rsidRDefault="00D6471B">
            <w:r>
              <w:t>Ebenso muss geändert werden können, in welchem Schritt die Regelklassen in den Ablauf mit ei</w:t>
            </w:r>
            <w:r>
              <w:t>n</w:t>
            </w:r>
            <w:r>
              <w:t xml:space="preserve">bezogen werden. </w:t>
            </w:r>
          </w:p>
        </w:tc>
        <w:tc>
          <w:tcPr>
            <w:tcW w:w="1081" w:type="dxa"/>
          </w:tcPr>
          <w:p w:rsidR="00D6471B" w:rsidRDefault="00D6471B">
            <w:pPr>
              <w:pStyle w:val="TAnf0"/>
            </w:pPr>
            <w:bookmarkStart w:id="495" w:name="_Toc231274193"/>
            <w:bookmarkEnd w:id="495"/>
            <w:r>
              <w:t>TAnf_222</w:t>
            </w:r>
          </w:p>
        </w:tc>
      </w:tr>
      <w:tr w:rsidR="00D6471B">
        <w:tc>
          <w:tcPr>
            <w:tcW w:w="9068" w:type="dxa"/>
          </w:tcPr>
          <w:p w:rsidR="00D6471B" w:rsidRDefault="00D6471B">
            <w:r w:rsidRPr="004D2656">
              <w:t>Für die Variablen der Regelklassen müssen auch Wildcards verwendet werden können. Darüber hinaus muss auch die mathematische Operation „nicht“ verwendet werden können.</w:t>
            </w:r>
          </w:p>
        </w:tc>
        <w:tc>
          <w:tcPr>
            <w:tcW w:w="1081" w:type="dxa"/>
          </w:tcPr>
          <w:p w:rsidR="00D6471B" w:rsidRDefault="00D6471B">
            <w:pPr>
              <w:pStyle w:val="TAnf0"/>
            </w:pPr>
            <w:bookmarkStart w:id="496" w:name="_Toc231274194"/>
            <w:bookmarkEnd w:id="496"/>
            <w:r>
              <w:t>TAnf_223</w:t>
            </w:r>
          </w:p>
        </w:tc>
      </w:tr>
      <w:tr w:rsidR="00D6471B">
        <w:tc>
          <w:tcPr>
            <w:tcW w:w="9068" w:type="dxa"/>
          </w:tcPr>
          <w:p w:rsidR="00D6471B" w:rsidRDefault="00D6471B">
            <w:pPr>
              <w:rPr>
                <w:b/>
                <w:u w:val="single"/>
              </w:rPr>
            </w:pPr>
            <w:r>
              <w:rPr>
                <w:b/>
                <w:u w:val="single"/>
              </w:rPr>
              <w:t>Parametrierung der Regelklassen</w:t>
            </w:r>
            <w:r>
              <w:rPr>
                <w:rStyle w:val="Funotenzeichen"/>
                <w:b/>
                <w:u w:val="single"/>
              </w:rPr>
              <w:footnoteReference w:id="40"/>
            </w:r>
          </w:p>
        </w:tc>
        <w:tc>
          <w:tcPr>
            <w:tcW w:w="1081" w:type="dxa"/>
          </w:tcPr>
          <w:p w:rsidR="00D6471B" w:rsidRDefault="00D6471B"/>
        </w:tc>
      </w:tr>
      <w:tr w:rsidR="00D6471B">
        <w:tc>
          <w:tcPr>
            <w:tcW w:w="9068" w:type="dxa"/>
          </w:tcPr>
          <w:p w:rsidR="00D6471B" w:rsidRDefault="00D6471B">
            <w:r>
              <w:t xml:space="preserve">Regelklassen müssen je Anzeige, je Anzeigequerschnitt und je Anlage parametriert werden können. </w:t>
            </w:r>
          </w:p>
        </w:tc>
        <w:tc>
          <w:tcPr>
            <w:tcW w:w="1081" w:type="dxa"/>
          </w:tcPr>
          <w:p w:rsidR="00D6471B" w:rsidRDefault="00D6471B">
            <w:pPr>
              <w:pStyle w:val="TAnf0"/>
            </w:pPr>
            <w:bookmarkStart w:id="497" w:name="_Toc231274195"/>
            <w:bookmarkEnd w:id="497"/>
            <w:r>
              <w:t>TAnf_224</w:t>
            </w:r>
          </w:p>
        </w:tc>
      </w:tr>
      <w:tr w:rsidR="00D6471B">
        <w:tc>
          <w:tcPr>
            <w:tcW w:w="9068" w:type="dxa"/>
          </w:tcPr>
          <w:p w:rsidR="00D6471B" w:rsidRDefault="00D6471B">
            <w:r>
              <w:t>Ist ein Parameter je Anzeige vorhanden, so ist dieser zu verwenden. Ansonsten muss der Parameter des Anzeigequerschnitts herangezogen werden. Wenn auch ein solcher nicht vorhanden ist, gilt der Parameter der Anlage.</w:t>
            </w:r>
          </w:p>
        </w:tc>
        <w:tc>
          <w:tcPr>
            <w:tcW w:w="1081" w:type="dxa"/>
          </w:tcPr>
          <w:p w:rsidR="00D6471B" w:rsidRDefault="00D6471B">
            <w:pPr>
              <w:pStyle w:val="TAnf0"/>
            </w:pPr>
            <w:bookmarkStart w:id="498" w:name="_Toc231274196"/>
            <w:bookmarkEnd w:id="498"/>
            <w:r>
              <w:t>TAnf_225</w:t>
            </w:r>
          </w:p>
        </w:tc>
      </w:tr>
      <w:tr w:rsidR="00D6471B">
        <w:tc>
          <w:tcPr>
            <w:tcW w:w="9068" w:type="dxa"/>
          </w:tcPr>
          <w:p w:rsidR="00D6471B" w:rsidRDefault="00D6471B">
            <w:r>
              <w:t>Es sind immer komplette Regelklassen zu parametrieren. D.h., es darf keine Vermischung der R</w:t>
            </w:r>
            <w:r>
              <w:t>e</w:t>
            </w:r>
            <w:r>
              <w:t>geln aus den Ebenen Anzeige, Anzeigequerschnitt und Anlage geben.</w:t>
            </w:r>
          </w:p>
        </w:tc>
        <w:tc>
          <w:tcPr>
            <w:tcW w:w="1081" w:type="dxa"/>
          </w:tcPr>
          <w:p w:rsidR="00D6471B" w:rsidRDefault="00D6471B">
            <w:pPr>
              <w:pStyle w:val="TAnf0"/>
            </w:pPr>
            <w:bookmarkStart w:id="499" w:name="_Toc231274197"/>
            <w:bookmarkEnd w:id="499"/>
            <w:r>
              <w:t>TAnf_226</w:t>
            </w:r>
          </w:p>
        </w:tc>
      </w:tr>
      <w:tr w:rsidR="00D6471B">
        <w:tc>
          <w:tcPr>
            <w:tcW w:w="9068" w:type="dxa"/>
          </w:tcPr>
          <w:p w:rsidR="00D6471B" w:rsidRDefault="00D6471B">
            <w:r>
              <w:t>Ferner sind die Anzeigen in verkehrstechnisch gleichartige Typen zu untergliedern, um eine effizie</w:t>
            </w:r>
            <w:r>
              <w:t>n</w:t>
            </w:r>
            <w:r>
              <w:t xml:space="preserve">te Bearbeitung der Algorithmen zu erreichen. </w:t>
            </w:r>
          </w:p>
          <w:p w:rsidR="00D6471B" w:rsidRDefault="00D6471B">
            <w:r>
              <w:t xml:space="preserve">Beispiele für Anzeigen-Typen: </w:t>
            </w:r>
          </w:p>
          <w:p w:rsidR="00D6471B" w:rsidRDefault="00D6471B">
            <w:pPr>
              <w:pStyle w:val="Aufzhlungszeichen2"/>
              <w:rPr>
                <w:lang w:val="it-IT"/>
              </w:rPr>
            </w:pPr>
            <w:r>
              <w:rPr>
                <w:lang w:val="it-IT"/>
              </w:rPr>
              <w:t>WZG Typ A, B, C, D, E, …, A1, B1, …</w:t>
            </w:r>
          </w:p>
          <w:p w:rsidR="00D6471B" w:rsidRDefault="00D6471B">
            <w:pPr>
              <w:pStyle w:val="Aufzhlungszeichen2"/>
              <w:rPr>
                <w:lang w:val="en-GB"/>
              </w:rPr>
            </w:pPr>
            <w:r>
              <w:rPr>
                <w:lang w:val="en-GB"/>
              </w:rPr>
              <w:lastRenderedPageBreak/>
              <w:t>FailSafeA, FailSafeB, …</w:t>
            </w:r>
          </w:p>
          <w:p w:rsidR="00D6471B" w:rsidRDefault="00D6471B">
            <w:pPr>
              <w:pStyle w:val="Aufzhlungszeichen2"/>
              <w:rPr>
                <w:lang w:val="en-GB"/>
              </w:rPr>
            </w:pPr>
            <w:r>
              <w:rPr>
                <w:lang w:val="en-GB"/>
              </w:rPr>
              <w:t>InfoA, InfoB, …</w:t>
            </w:r>
          </w:p>
        </w:tc>
        <w:tc>
          <w:tcPr>
            <w:tcW w:w="1081" w:type="dxa"/>
          </w:tcPr>
          <w:p w:rsidR="00D6471B" w:rsidRDefault="00D6471B">
            <w:pPr>
              <w:pStyle w:val="TAnf0"/>
              <w:rPr>
                <w:lang w:val="en-GB"/>
              </w:rPr>
            </w:pPr>
            <w:bookmarkStart w:id="500" w:name="_Toc231274198"/>
            <w:bookmarkEnd w:id="500"/>
            <w:r>
              <w:lastRenderedPageBreak/>
              <w:t>TAnf_</w:t>
            </w:r>
            <w:r>
              <w:rPr>
                <w:lang w:val="en-GB"/>
              </w:rPr>
              <w:t>227</w:t>
            </w:r>
          </w:p>
        </w:tc>
      </w:tr>
      <w:tr w:rsidR="00D6471B">
        <w:tc>
          <w:tcPr>
            <w:tcW w:w="9068" w:type="dxa"/>
          </w:tcPr>
          <w:p w:rsidR="00D6471B" w:rsidRDefault="00D6471B">
            <w:r>
              <w:lastRenderedPageBreak/>
              <w:t xml:space="preserve">Um arbeiten zu können, benötigen die Regelklassen die Vorgänger- und Nachfolgerbeziehungen in Längs- und in Querrichtung. Diese müssen für alle Anzeigen parametriert werden. </w:t>
            </w:r>
          </w:p>
        </w:tc>
        <w:tc>
          <w:tcPr>
            <w:tcW w:w="1081" w:type="dxa"/>
          </w:tcPr>
          <w:p w:rsidR="00D6471B" w:rsidRDefault="00D6471B">
            <w:pPr>
              <w:pStyle w:val="TAnf0"/>
            </w:pPr>
            <w:bookmarkStart w:id="501" w:name="_Toc231274199"/>
            <w:bookmarkEnd w:id="501"/>
            <w:r>
              <w:t>TAnf_228</w:t>
            </w:r>
          </w:p>
        </w:tc>
      </w:tr>
      <w:tr w:rsidR="00D6471B">
        <w:tc>
          <w:tcPr>
            <w:tcW w:w="9068" w:type="dxa"/>
          </w:tcPr>
          <w:p w:rsidR="00D6471B" w:rsidRDefault="00D6471B">
            <w:r>
              <w:t>Die Vorgänger- und Nachfolgerbeziehungen müssen mindestens zwischen Anzeigen gleichen Typs parametriert werden. Dabei ist in Längsrichtung der Nachfolger immer stromabwärts.</w:t>
            </w:r>
          </w:p>
        </w:tc>
        <w:tc>
          <w:tcPr>
            <w:tcW w:w="1081" w:type="dxa"/>
          </w:tcPr>
          <w:p w:rsidR="00D6471B" w:rsidRDefault="00D6471B">
            <w:pPr>
              <w:pStyle w:val="TAnf0"/>
            </w:pPr>
            <w:bookmarkStart w:id="502" w:name="_Toc231274200"/>
            <w:bookmarkEnd w:id="502"/>
            <w:r>
              <w:t>TAnf_229</w:t>
            </w:r>
          </w:p>
        </w:tc>
      </w:tr>
      <w:tr w:rsidR="00D6471B">
        <w:tc>
          <w:tcPr>
            <w:tcW w:w="9068" w:type="dxa"/>
          </w:tcPr>
          <w:p w:rsidR="00D6471B" w:rsidRDefault="00D6471B">
            <w:r>
              <w:t xml:space="preserve">In Querrichtung sind die Vorgänger- und Nachfolgerbeziehungen von oben nach unten und von links nach rechts zu parametrieren (in Fahrtrichtung blickend vor einem AQ-stehend). Hierbei sind jeweils die benachbarte Anzeige und die nächste Anzeige des gleichen Typs zu parametrieren. </w:t>
            </w:r>
          </w:p>
        </w:tc>
        <w:tc>
          <w:tcPr>
            <w:tcW w:w="1081" w:type="dxa"/>
          </w:tcPr>
          <w:p w:rsidR="00D6471B" w:rsidRDefault="00D6471B">
            <w:pPr>
              <w:pStyle w:val="TAnf0"/>
            </w:pPr>
            <w:bookmarkStart w:id="503" w:name="_Toc231274201"/>
            <w:bookmarkEnd w:id="503"/>
            <w:r>
              <w:t>TAnf_230</w:t>
            </w:r>
          </w:p>
        </w:tc>
      </w:tr>
      <w:tr w:rsidR="00D6471B">
        <w:tc>
          <w:tcPr>
            <w:tcW w:w="9068" w:type="dxa"/>
          </w:tcPr>
          <w:p w:rsidR="00D6471B" w:rsidRDefault="00D6471B">
            <w:r>
              <w:t>Bei den nachfolgend definierten Regelklassen muss umschaltbar sein, ob die Regel in Vorgänger- oder in Nachfolgerrichtung arbeitet. Diese Umschaltung wirkt dort, wo innerhalb der Regeldefinition der Terminus „Vorgänger/Nachfolger“ geschrieben ist. Die in „“ (Anführungszeichen) gesetzten Var</w:t>
            </w:r>
            <w:r>
              <w:t>i</w:t>
            </w:r>
            <w:r>
              <w:t>ablen müssen vom Benutzer parametrierbar sein.</w:t>
            </w:r>
          </w:p>
        </w:tc>
        <w:tc>
          <w:tcPr>
            <w:tcW w:w="1081" w:type="dxa"/>
          </w:tcPr>
          <w:p w:rsidR="00D6471B" w:rsidRDefault="00D6471B" w:rsidP="00CA0F55">
            <w:pPr>
              <w:pStyle w:val="TAnf0"/>
            </w:pPr>
            <w:bookmarkStart w:id="504" w:name="_Toc231274202"/>
            <w:bookmarkEnd w:id="504"/>
            <w:r>
              <w:t>TAnf_231</w:t>
            </w:r>
          </w:p>
        </w:tc>
      </w:tr>
      <w:tr w:rsidR="00D6471B">
        <w:tc>
          <w:tcPr>
            <w:tcW w:w="9068" w:type="dxa"/>
          </w:tcPr>
          <w:p w:rsidR="00D6471B" w:rsidRDefault="00D6471B">
            <w:r>
              <w:t>Für die Regelklassen muss auch der Schaltgrund parametriert werden können. Dieser muss allg</w:t>
            </w:r>
            <w:r>
              <w:t>e</w:t>
            </w:r>
            <w:r>
              <w:t xml:space="preserve">mein für die Regelklasse und speziell für die Regel parametriert werden können. Ist kein Schaltgrund für eine Regel definiert, gilt der Schaltgrund der Regelklasse. </w:t>
            </w:r>
          </w:p>
        </w:tc>
        <w:tc>
          <w:tcPr>
            <w:tcW w:w="1081" w:type="dxa"/>
          </w:tcPr>
          <w:p w:rsidR="00D6471B" w:rsidRDefault="00D6471B">
            <w:pPr>
              <w:pStyle w:val="TAnf0"/>
            </w:pPr>
            <w:bookmarkStart w:id="505" w:name="_Toc231274203"/>
            <w:bookmarkEnd w:id="505"/>
            <w:r>
              <w:t>TAnf_232</w:t>
            </w:r>
          </w:p>
        </w:tc>
      </w:tr>
      <w:tr w:rsidR="00D6471B">
        <w:tc>
          <w:tcPr>
            <w:tcW w:w="9068" w:type="dxa"/>
          </w:tcPr>
          <w:p w:rsidR="00D6471B" w:rsidRDefault="00D6471B">
            <w:pPr>
              <w:rPr>
                <w:b/>
                <w:u w:val="single"/>
              </w:rPr>
            </w:pPr>
            <w:r>
              <w:rPr>
                <w:b/>
                <w:u w:val="single"/>
              </w:rPr>
              <w:t>Längsabgleichs- und Querabgleichsregeln</w:t>
            </w:r>
            <w:r>
              <w:rPr>
                <w:rStyle w:val="Funotenzeichen"/>
                <w:b/>
                <w:u w:val="single"/>
              </w:rPr>
              <w:footnoteReference w:id="41"/>
            </w:r>
          </w:p>
        </w:tc>
        <w:tc>
          <w:tcPr>
            <w:tcW w:w="1081" w:type="dxa"/>
          </w:tcPr>
          <w:p w:rsidR="00D6471B" w:rsidRDefault="00D6471B"/>
        </w:tc>
      </w:tr>
      <w:tr w:rsidR="00D6471B">
        <w:tc>
          <w:tcPr>
            <w:tcW w:w="9068" w:type="dxa"/>
          </w:tcPr>
          <w:p w:rsidR="00D6471B" w:rsidRDefault="00D6471B">
            <w:pPr>
              <w:rPr>
                <w:u w:val="single"/>
              </w:rPr>
            </w:pPr>
            <w:r>
              <w:rPr>
                <w:u w:val="single"/>
              </w:rPr>
              <w:t>Trichterung</w:t>
            </w:r>
          </w:p>
        </w:tc>
        <w:tc>
          <w:tcPr>
            <w:tcW w:w="1081" w:type="dxa"/>
          </w:tcPr>
          <w:p w:rsidR="00D6471B" w:rsidRDefault="00D6471B"/>
        </w:tc>
      </w:tr>
      <w:tr w:rsidR="00D6471B">
        <w:tc>
          <w:tcPr>
            <w:tcW w:w="9068" w:type="dxa"/>
          </w:tcPr>
          <w:p w:rsidR="00D6471B" w:rsidRDefault="00D6471B">
            <w:r>
              <w:t>In der Regelklasse der „Trichterung“ muss zwischen Vorgänger- und Nachfolgerrichtung umgescha</w:t>
            </w:r>
            <w:r>
              <w:t>l</w:t>
            </w:r>
            <w:r>
              <w:t xml:space="preserve">tet werden können. </w:t>
            </w:r>
          </w:p>
        </w:tc>
        <w:tc>
          <w:tcPr>
            <w:tcW w:w="1081" w:type="dxa"/>
          </w:tcPr>
          <w:p w:rsidR="00D6471B" w:rsidRDefault="00D6471B">
            <w:pPr>
              <w:pStyle w:val="TAnf0"/>
            </w:pPr>
            <w:bookmarkStart w:id="506" w:name="_Toc231274204"/>
            <w:bookmarkEnd w:id="506"/>
            <w:r>
              <w:t>TAnf_233</w:t>
            </w:r>
          </w:p>
        </w:tc>
      </w:tr>
      <w:tr w:rsidR="00D6471B">
        <w:tc>
          <w:tcPr>
            <w:tcW w:w="9068" w:type="dxa"/>
          </w:tcPr>
          <w:p w:rsidR="00D6471B" w:rsidRDefault="00D6471B">
            <w:r>
              <w:t>Die Regelklasse muss Regeln enthalten, die gemäß der folgenden Form aufgebaut sind:</w:t>
            </w:r>
          </w:p>
        </w:tc>
        <w:tc>
          <w:tcPr>
            <w:tcW w:w="1081" w:type="dxa"/>
          </w:tcPr>
          <w:p w:rsidR="00D6471B" w:rsidRDefault="00D6471B">
            <w:pPr>
              <w:pStyle w:val="TAnf0"/>
            </w:pPr>
            <w:bookmarkStart w:id="507" w:name="_Toc231274205"/>
            <w:bookmarkEnd w:id="507"/>
            <w:r>
              <w:t>TAnf_234</w:t>
            </w:r>
          </w:p>
        </w:tc>
      </w:tr>
      <w:tr w:rsidR="00D6471B">
        <w:tc>
          <w:tcPr>
            <w:tcW w:w="9068" w:type="dxa"/>
          </w:tcPr>
          <w:p w:rsidR="00D6471B" w:rsidRDefault="00D6471B">
            <w:pPr>
              <w:pStyle w:val="Formel1"/>
            </w:pPr>
            <w:r>
              <w:t>Wenn</w:t>
            </w:r>
          </w:p>
          <w:p w:rsidR="00D6471B" w:rsidRDefault="00D6471B">
            <w:pPr>
              <w:pStyle w:val="Formel2"/>
            </w:pPr>
            <w:r>
              <w:t xml:space="preserve">Anzeigeinhalt = „X“ </w:t>
            </w:r>
          </w:p>
          <w:p w:rsidR="00D6471B" w:rsidRDefault="00D6471B">
            <w:pPr>
              <w:pStyle w:val="Formel3"/>
            </w:pPr>
            <w:r>
              <w:t xml:space="preserve">und </w:t>
            </w:r>
          </w:p>
          <w:p w:rsidR="00D6471B" w:rsidRDefault="00D6471B">
            <w:pPr>
              <w:pStyle w:val="Formel2"/>
            </w:pPr>
            <w:r>
              <w:t xml:space="preserve">Inhalt des Vorgänger/Nachfolger in Längsrichtung = „Y“ </w:t>
            </w:r>
          </w:p>
          <w:p w:rsidR="00D6471B" w:rsidRDefault="00D6471B">
            <w:pPr>
              <w:pStyle w:val="Formel1"/>
            </w:pPr>
            <w:r>
              <w:t>Dann</w:t>
            </w:r>
          </w:p>
          <w:p w:rsidR="00D6471B" w:rsidRDefault="00D6471B">
            <w:pPr>
              <w:pStyle w:val="Formel2"/>
            </w:pPr>
            <w:r>
              <w:t>für diesen Vorgänger/Nachfolger in Längsrichtung „Z“ anfordern.</w:t>
            </w:r>
          </w:p>
        </w:tc>
        <w:tc>
          <w:tcPr>
            <w:tcW w:w="1081" w:type="dxa"/>
          </w:tcPr>
          <w:p w:rsidR="00D6471B" w:rsidRDefault="00D6471B"/>
        </w:tc>
      </w:tr>
      <w:tr w:rsidR="00D6471B">
        <w:tc>
          <w:tcPr>
            <w:tcW w:w="9068" w:type="dxa"/>
          </w:tcPr>
          <w:p w:rsidR="00D6471B" w:rsidRDefault="00D6471B">
            <w:pPr>
              <w:rPr>
                <w:u w:val="single"/>
              </w:rPr>
            </w:pPr>
            <w:r>
              <w:rPr>
                <w:u w:val="single"/>
              </w:rPr>
              <w:t>Verdoppelung</w:t>
            </w:r>
          </w:p>
        </w:tc>
        <w:tc>
          <w:tcPr>
            <w:tcW w:w="1081" w:type="dxa"/>
          </w:tcPr>
          <w:p w:rsidR="00D6471B" w:rsidRDefault="00D6471B"/>
        </w:tc>
      </w:tr>
      <w:tr w:rsidR="00D6471B">
        <w:tc>
          <w:tcPr>
            <w:tcW w:w="9068" w:type="dxa"/>
          </w:tcPr>
          <w:p w:rsidR="00D6471B" w:rsidRDefault="00D6471B">
            <w:r>
              <w:t>In der Regelklasse der „Verdoppelung“ muss zwischen Vorgänger- und Nachfolgerrichtung umg</w:t>
            </w:r>
            <w:r>
              <w:t>e</w:t>
            </w:r>
            <w:r>
              <w:t>schaltet werden können.</w:t>
            </w:r>
          </w:p>
        </w:tc>
        <w:tc>
          <w:tcPr>
            <w:tcW w:w="1081" w:type="dxa"/>
          </w:tcPr>
          <w:p w:rsidR="00D6471B" w:rsidRDefault="00D6471B">
            <w:pPr>
              <w:pStyle w:val="TAnf0"/>
            </w:pPr>
            <w:bookmarkStart w:id="508" w:name="_Toc231274206"/>
            <w:bookmarkEnd w:id="508"/>
            <w:r>
              <w:t>TAnf_235</w:t>
            </w:r>
          </w:p>
        </w:tc>
      </w:tr>
      <w:tr w:rsidR="00D6471B">
        <w:tc>
          <w:tcPr>
            <w:tcW w:w="9068" w:type="dxa"/>
          </w:tcPr>
          <w:p w:rsidR="00D6471B" w:rsidRDefault="00D6471B">
            <w:r>
              <w:t>Die Regelklasse muss Regeln enthalten, die gemäß der folgenden Form aufgebaut sind:</w:t>
            </w:r>
          </w:p>
        </w:tc>
        <w:tc>
          <w:tcPr>
            <w:tcW w:w="1081" w:type="dxa"/>
          </w:tcPr>
          <w:p w:rsidR="00D6471B" w:rsidRDefault="00D6471B" w:rsidP="00CA0F55">
            <w:pPr>
              <w:pStyle w:val="TAnf0"/>
            </w:pPr>
            <w:bookmarkStart w:id="509" w:name="_Toc231274207"/>
            <w:bookmarkEnd w:id="509"/>
            <w:r>
              <w:t>TAnf_236</w:t>
            </w:r>
          </w:p>
        </w:tc>
      </w:tr>
      <w:tr w:rsidR="00D6471B">
        <w:tc>
          <w:tcPr>
            <w:tcW w:w="9068" w:type="dxa"/>
          </w:tcPr>
          <w:p w:rsidR="00D6471B" w:rsidRDefault="00D6471B">
            <w:pPr>
              <w:pStyle w:val="Formel1"/>
            </w:pPr>
            <w:r>
              <w:t xml:space="preserve">Wenn </w:t>
            </w:r>
          </w:p>
          <w:p w:rsidR="00D6471B" w:rsidRDefault="00D6471B">
            <w:pPr>
              <w:pStyle w:val="Formel2"/>
            </w:pPr>
            <w:r>
              <w:t xml:space="preserve">Anzeigeinhalt = „X“ </w:t>
            </w:r>
          </w:p>
          <w:p w:rsidR="00D6471B" w:rsidRDefault="00D6471B">
            <w:pPr>
              <w:pStyle w:val="Formel3"/>
            </w:pPr>
            <w:r>
              <w:t xml:space="preserve">und </w:t>
            </w:r>
          </w:p>
          <w:p w:rsidR="00D6471B" w:rsidRDefault="00D6471B">
            <w:pPr>
              <w:pStyle w:val="Formel2"/>
            </w:pPr>
            <w:r>
              <w:t xml:space="preserve">Inhalt von keinem Vorgänger in Längsrichtung = „X“ </w:t>
            </w:r>
          </w:p>
          <w:p w:rsidR="00D6471B" w:rsidRDefault="00D6471B">
            <w:pPr>
              <w:pStyle w:val="Formel3"/>
            </w:pPr>
            <w:r>
              <w:t>und</w:t>
            </w:r>
          </w:p>
          <w:p w:rsidR="00D6471B" w:rsidRDefault="00D6471B">
            <w:pPr>
              <w:pStyle w:val="Formel2"/>
            </w:pPr>
            <w:r>
              <w:t xml:space="preserve">Inhalt von keinem Nachfolger in Längsrichtung = „X“ </w:t>
            </w:r>
          </w:p>
          <w:p w:rsidR="00D6471B" w:rsidRDefault="00D6471B">
            <w:pPr>
              <w:pStyle w:val="Formel1"/>
            </w:pPr>
            <w:r>
              <w:lastRenderedPageBreak/>
              <w:t>Dann</w:t>
            </w:r>
          </w:p>
          <w:p w:rsidR="00D6471B" w:rsidRDefault="00D6471B">
            <w:pPr>
              <w:pStyle w:val="Formel2"/>
            </w:pPr>
            <w:r>
              <w:t>für alle Vorgänger/Nachfolger in Längsrichtung „X“ anfordern</w:t>
            </w:r>
          </w:p>
        </w:tc>
        <w:tc>
          <w:tcPr>
            <w:tcW w:w="1081" w:type="dxa"/>
          </w:tcPr>
          <w:p w:rsidR="00D6471B" w:rsidRDefault="00D6471B">
            <w:pPr>
              <w:pStyle w:val="TAnf0"/>
              <w:ind w:left="972" w:hanging="72"/>
            </w:pPr>
          </w:p>
        </w:tc>
      </w:tr>
      <w:tr w:rsidR="00D6471B">
        <w:tc>
          <w:tcPr>
            <w:tcW w:w="9068" w:type="dxa"/>
          </w:tcPr>
          <w:p w:rsidR="00D6471B" w:rsidRDefault="00D6471B">
            <w:pPr>
              <w:pStyle w:val="Formel1"/>
            </w:pPr>
          </w:p>
        </w:tc>
        <w:tc>
          <w:tcPr>
            <w:tcW w:w="1081" w:type="dxa"/>
          </w:tcPr>
          <w:p w:rsidR="00D6471B" w:rsidRDefault="00D6471B">
            <w:pPr>
              <w:pStyle w:val="TAnf0"/>
              <w:ind w:left="972" w:hanging="72"/>
            </w:pPr>
          </w:p>
        </w:tc>
      </w:tr>
      <w:tr w:rsidR="00D6471B">
        <w:tc>
          <w:tcPr>
            <w:tcW w:w="9068" w:type="dxa"/>
          </w:tcPr>
          <w:p w:rsidR="00D6471B" w:rsidRDefault="00D6471B">
            <w:pPr>
              <w:rPr>
                <w:u w:val="single"/>
              </w:rPr>
            </w:pPr>
            <w:r>
              <w:rPr>
                <w:u w:val="single"/>
              </w:rPr>
              <w:t>Lücken füllen</w:t>
            </w:r>
          </w:p>
        </w:tc>
        <w:tc>
          <w:tcPr>
            <w:tcW w:w="1081" w:type="dxa"/>
          </w:tcPr>
          <w:p w:rsidR="00D6471B" w:rsidRDefault="00D6471B"/>
        </w:tc>
      </w:tr>
      <w:tr w:rsidR="00D6471B">
        <w:tc>
          <w:tcPr>
            <w:tcW w:w="9068" w:type="dxa"/>
          </w:tcPr>
          <w:p w:rsidR="00D6471B" w:rsidRDefault="00D6471B">
            <w:r>
              <w:t>In der Regelklasse der „Lücken füllen“ muss zwischen Vorgänger- und Nachfolgerrichtung umg</w:t>
            </w:r>
            <w:r>
              <w:t>e</w:t>
            </w:r>
            <w:r>
              <w:t>schaltet werden können.</w:t>
            </w:r>
          </w:p>
        </w:tc>
        <w:tc>
          <w:tcPr>
            <w:tcW w:w="1081" w:type="dxa"/>
          </w:tcPr>
          <w:p w:rsidR="00D6471B" w:rsidRDefault="00D6471B">
            <w:pPr>
              <w:pStyle w:val="TAnf0"/>
            </w:pPr>
            <w:bookmarkStart w:id="510" w:name="_Toc231274208"/>
            <w:bookmarkEnd w:id="510"/>
            <w:r>
              <w:t>TAnf_237</w:t>
            </w:r>
          </w:p>
        </w:tc>
      </w:tr>
      <w:tr w:rsidR="00D6471B">
        <w:tc>
          <w:tcPr>
            <w:tcW w:w="9068" w:type="dxa"/>
          </w:tcPr>
          <w:p w:rsidR="00D6471B" w:rsidRDefault="00D6471B">
            <w:r>
              <w:t>Die Regelklasse muss Regeln enthalten, die gemäß der folgenden Form aufgebaut sind:</w:t>
            </w:r>
          </w:p>
        </w:tc>
        <w:tc>
          <w:tcPr>
            <w:tcW w:w="1081" w:type="dxa"/>
          </w:tcPr>
          <w:p w:rsidR="00D6471B" w:rsidRDefault="00D6471B">
            <w:pPr>
              <w:spacing w:line="300" w:lineRule="exact"/>
              <w:ind w:left="288"/>
              <w:jc w:val="right"/>
              <w:rPr>
                <w:i/>
              </w:rPr>
            </w:pPr>
          </w:p>
        </w:tc>
      </w:tr>
      <w:tr w:rsidR="00D6471B">
        <w:tc>
          <w:tcPr>
            <w:tcW w:w="9068" w:type="dxa"/>
          </w:tcPr>
          <w:p w:rsidR="00D6471B" w:rsidRDefault="00D6471B">
            <w:pPr>
              <w:pStyle w:val="Formel1"/>
            </w:pPr>
            <w:r>
              <w:t xml:space="preserve">Wenn </w:t>
            </w:r>
          </w:p>
          <w:p w:rsidR="00D6471B" w:rsidRDefault="00D6471B">
            <w:pPr>
              <w:pStyle w:val="Formel2"/>
            </w:pPr>
            <w:r>
              <w:t xml:space="preserve">Anzeigeinhalt = “X“ </w:t>
            </w:r>
          </w:p>
          <w:p w:rsidR="00D6471B" w:rsidRDefault="00D6471B">
            <w:pPr>
              <w:pStyle w:val="Formel3"/>
            </w:pPr>
            <w:r>
              <w:t>und</w:t>
            </w:r>
          </w:p>
          <w:p w:rsidR="00D6471B" w:rsidRDefault="00D6471B">
            <w:pPr>
              <w:pStyle w:val="Formel2"/>
            </w:pPr>
            <w:r>
              <w:t xml:space="preserve">Inhalt des Vorgänger/Nachfolgers in Längsrichtung in [„X“,“Y“,“Z“] </w:t>
            </w:r>
          </w:p>
          <w:p w:rsidR="00D6471B" w:rsidRDefault="00D6471B">
            <w:pPr>
              <w:pStyle w:val="Formel3"/>
            </w:pPr>
            <w:r>
              <w:t xml:space="preserve">und </w:t>
            </w:r>
          </w:p>
          <w:p w:rsidR="00D6471B" w:rsidRDefault="00D6471B">
            <w:pPr>
              <w:pStyle w:val="Formel2"/>
            </w:pPr>
            <w:r>
              <w:t xml:space="preserve">Inhalt des Vorgänger des Vorgängers / Nachfolger des Nachfolgers in Längsrichtung in [„U“,“V“,“W“] </w:t>
            </w:r>
          </w:p>
          <w:p w:rsidR="00D6471B" w:rsidRDefault="00D6471B">
            <w:pPr>
              <w:pStyle w:val="Formel1"/>
            </w:pPr>
            <w:r>
              <w:t xml:space="preserve">Dann </w:t>
            </w:r>
          </w:p>
          <w:p w:rsidR="00D6471B" w:rsidRDefault="00D6471B">
            <w:pPr>
              <w:pStyle w:val="Formel2"/>
            </w:pPr>
            <w:r>
              <w:t>für Vorgänger/Nachfolger in Längsrichtung „A“ anfordern</w:t>
            </w:r>
          </w:p>
        </w:tc>
        <w:tc>
          <w:tcPr>
            <w:tcW w:w="1081" w:type="dxa"/>
          </w:tcPr>
          <w:p w:rsidR="00D6471B" w:rsidRDefault="00D6471B">
            <w:pPr>
              <w:pStyle w:val="TAnf0"/>
            </w:pPr>
            <w:bookmarkStart w:id="511" w:name="_Toc231274209"/>
            <w:bookmarkEnd w:id="511"/>
            <w:r>
              <w:t>TAnf_238</w:t>
            </w:r>
          </w:p>
        </w:tc>
      </w:tr>
      <w:tr w:rsidR="00D6471B">
        <w:tc>
          <w:tcPr>
            <w:tcW w:w="9068" w:type="dxa"/>
          </w:tcPr>
          <w:p w:rsidR="00D6471B" w:rsidRDefault="00D6471B">
            <w:pPr>
              <w:rPr>
                <w:u w:val="single"/>
              </w:rPr>
            </w:pPr>
            <w:r>
              <w:rPr>
                <w:u w:val="single"/>
              </w:rPr>
              <w:t>Monotonie</w:t>
            </w:r>
          </w:p>
        </w:tc>
        <w:tc>
          <w:tcPr>
            <w:tcW w:w="1081" w:type="dxa"/>
          </w:tcPr>
          <w:p w:rsidR="00D6471B" w:rsidRDefault="00D6471B"/>
        </w:tc>
      </w:tr>
      <w:tr w:rsidR="00D6471B">
        <w:tc>
          <w:tcPr>
            <w:tcW w:w="9068" w:type="dxa"/>
          </w:tcPr>
          <w:p w:rsidR="00D6471B" w:rsidRDefault="00D6471B">
            <w:r>
              <w:t>In der Regelklasse der „Monotonie“ muss zwischen Vorgänger- und Nachfolgerrichtung umgescha</w:t>
            </w:r>
            <w:r>
              <w:t>l</w:t>
            </w:r>
            <w:r>
              <w:t>tet werden können.</w:t>
            </w:r>
          </w:p>
        </w:tc>
        <w:tc>
          <w:tcPr>
            <w:tcW w:w="1081" w:type="dxa"/>
          </w:tcPr>
          <w:p w:rsidR="00D6471B" w:rsidRDefault="00D6471B">
            <w:pPr>
              <w:pStyle w:val="TAnf0"/>
            </w:pPr>
            <w:bookmarkStart w:id="512" w:name="_Toc231274210"/>
            <w:bookmarkEnd w:id="512"/>
            <w:r>
              <w:t>TAnf_239</w:t>
            </w:r>
          </w:p>
        </w:tc>
      </w:tr>
      <w:tr w:rsidR="00D6471B">
        <w:tc>
          <w:tcPr>
            <w:tcW w:w="9068" w:type="dxa"/>
          </w:tcPr>
          <w:p w:rsidR="00D6471B" w:rsidRDefault="00D6471B">
            <w:r>
              <w:t>Die Regelklasse muss Regeln enthalten, die gemäß der folgenden Form aufgebaut sind:</w:t>
            </w:r>
          </w:p>
        </w:tc>
        <w:tc>
          <w:tcPr>
            <w:tcW w:w="1081" w:type="dxa"/>
          </w:tcPr>
          <w:p w:rsidR="00D6471B" w:rsidRDefault="00D6471B">
            <w:pPr>
              <w:spacing w:line="300" w:lineRule="exact"/>
              <w:ind w:left="288"/>
              <w:jc w:val="right"/>
              <w:rPr>
                <w:i/>
              </w:rPr>
            </w:pPr>
          </w:p>
        </w:tc>
      </w:tr>
      <w:tr w:rsidR="00D6471B">
        <w:tc>
          <w:tcPr>
            <w:tcW w:w="9068" w:type="dxa"/>
          </w:tcPr>
          <w:p w:rsidR="00D6471B" w:rsidRDefault="00D6471B">
            <w:pPr>
              <w:pStyle w:val="Formel1"/>
            </w:pPr>
            <w:r>
              <w:t xml:space="preserve">Wenn </w:t>
            </w:r>
          </w:p>
          <w:p w:rsidR="00D6471B" w:rsidRDefault="00D6471B">
            <w:pPr>
              <w:pStyle w:val="Formel2"/>
            </w:pPr>
            <w:r>
              <w:t xml:space="preserve">Anzeigeinhalt = “X“ </w:t>
            </w:r>
          </w:p>
          <w:p w:rsidR="00D6471B" w:rsidRDefault="00D6471B">
            <w:pPr>
              <w:pStyle w:val="Formel3"/>
            </w:pPr>
            <w:r>
              <w:t xml:space="preserve">und </w:t>
            </w:r>
          </w:p>
          <w:p w:rsidR="00D6471B" w:rsidRDefault="00D6471B">
            <w:pPr>
              <w:pStyle w:val="Formel2"/>
            </w:pPr>
            <w:r>
              <w:t xml:space="preserve">Inhalt des Vorgänger/Nachfolgers in Querrichtung = “Y“ </w:t>
            </w:r>
          </w:p>
          <w:p w:rsidR="00D6471B" w:rsidRDefault="00D6471B">
            <w:pPr>
              <w:pStyle w:val="Formel1"/>
            </w:pPr>
            <w:r>
              <w:t xml:space="preserve">Dann </w:t>
            </w:r>
          </w:p>
          <w:p w:rsidR="00D6471B" w:rsidRDefault="00D6471B">
            <w:pPr>
              <w:pStyle w:val="Formel2"/>
            </w:pPr>
            <w:r>
              <w:t>für Vorgänger/Nachfolger in Querrichtung „Z“ anfordern</w:t>
            </w:r>
          </w:p>
        </w:tc>
        <w:tc>
          <w:tcPr>
            <w:tcW w:w="1081" w:type="dxa"/>
          </w:tcPr>
          <w:p w:rsidR="00D6471B" w:rsidRDefault="00D6471B">
            <w:pPr>
              <w:pStyle w:val="TAnf0"/>
            </w:pPr>
            <w:bookmarkStart w:id="513" w:name="_Toc231274211"/>
            <w:bookmarkEnd w:id="513"/>
            <w:r>
              <w:t>TAnf_240</w:t>
            </w:r>
          </w:p>
        </w:tc>
      </w:tr>
      <w:tr w:rsidR="009409AA" w:rsidRPr="00DA7E40" w:rsidTr="001C03E3">
        <w:tc>
          <w:tcPr>
            <w:tcW w:w="9068" w:type="dxa"/>
          </w:tcPr>
          <w:p w:rsidR="009409AA" w:rsidRPr="00DA7E40" w:rsidRDefault="009409AA" w:rsidP="001C03E3">
            <w:pPr>
              <w:rPr>
                <w:u w:val="single"/>
              </w:rPr>
            </w:pPr>
            <w:r w:rsidRPr="00DA7E40">
              <w:rPr>
                <w:u w:val="single"/>
              </w:rPr>
              <w:t>Monotonie Kreuz/Pfeil</w:t>
            </w:r>
          </w:p>
        </w:tc>
        <w:tc>
          <w:tcPr>
            <w:tcW w:w="1081" w:type="dxa"/>
          </w:tcPr>
          <w:p w:rsidR="009409AA" w:rsidRPr="00DA7E40" w:rsidRDefault="009409AA" w:rsidP="001C03E3"/>
        </w:tc>
      </w:tr>
      <w:tr w:rsidR="009409AA" w:rsidRPr="00DA7E40" w:rsidTr="001C03E3">
        <w:tc>
          <w:tcPr>
            <w:tcW w:w="9068" w:type="dxa"/>
          </w:tcPr>
          <w:p w:rsidR="009409AA" w:rsidRPr="00DA7E40" w:rsidRDefault="009409AA" w:rsidP="001C03E3">
            <w:r w:rsidRPr="00DA7E40">
              <w:t xml:space="preserve">Die Regel „Monotonie Kreuz/Pfeil“ gilt für die gesamte Anlage. </w:t>
            </w:r>
          </w:p>
        </w:tc>
        <w:tc>
          <w:tcPr>
            <w:tcW w:w="1081" w:type="dxa"/>
          </w:tcPr>
          <w:p w:rsidR="009409AA" w:rsidRPr="00DA7E40" w:rsidRDefault="009409AA" w:rsidP="001C03E3">
            <w:pPr>
              <w:pStyle w:val="TAnf0"/>
            </w:pPr>
            <w:r w:rsidRPr="00DA7E40">
              <w:t>TAnf_47</w:t>
            </w:r>
            <w:r w:rsidR="00DA7E40" w:rsidRPr="00DA7E40">
              <w:t>9</w:t>
            </w:r>
          </w:p>
        </w:tc>
      </w:tr>
      <w:tr w:rsidR="009409AA" w:rsidRPr="00DA7E40" w:rsidTr="001C03E3">
        <w:tc>
          <w:tcPr>
            <w:tcW w:w="9068" w:type="dxa"/>
          </w:tcPr>
          <w:p w:rsidR="009409AA" w:rsidRPr="00DA7E40" w:rsidRDefault="009409AA" w:rsidP="001C03E3">
            <w:r w:rsidRPr="00DA7E40">
              <w:t>Die Regel „Monotonie Kreuz/Pfeil“ ist gemäß der folgenden Form aufgebaut:</w:t>
            </w:r>
          </w:p>
        </w:tc>
        <w:tc>
          <w:tcPr>
            <w:tcW w:w="1081" w:type="dxa"/>
          </w:tcPr>
          <w:p w:rsidR="009409AA" w:rsidRPr="00DA7E40" w:rsidRDefault="009409AA" w:rsidP="001C03E3">
            <w:pPr>
              <w:spacing w:line="300" w:lineRule="exact"/>
              <w:ind w:left="288"/>
              <w:jc w:val="right"/>
              <w:rPr>
                <w:i/>
              </w:rPr>
            </w:pPr>
          </w:p>
        </w:tc>
      </w:tr>
      <w:tr w:rsidR="009409AA" w:rsidTr="001C03E3">
        <w:tc>
          <w:tcPr>
            <w:tcW w:w="9068" w:type="dxa"/>
          </w:tcPr>
          <w:p w:rsidR="009409AA" w:rsidRPr="00DA7E40" w:rsidRDefault="009409AA" w:rsidP="001C03E3">
            <w:pPr>
              <w:pStyle w:val="Formel1"/>
            </w:pPr>
            <w:r w:rsidRPr="00DA7E40">
              <w:t xml:space="preserve">Wenn </w:t>
            </w:r>
          </w:p>
          <w:p w:rsidR="009409AA" w:rsidRPr="00DA7E40" w:rsidRDefault="009409AA" w:rsidP="001C03E3">
            <w:pPr>
              <w:pStyle w:val="Formel2"/>
            </w:pPr>
            <w:r w:rsidRPr="00DA7E40">
              <w:t>Anzeigeinhalt = {Z274-</w:t>
            </w:r>
            <w:r w:rsidR="007E3014">
              <w:t>62</w:t>
            </w:r>
            <w:r w:rsidRPr="00DA7E40">
              <w:t xml:space="preserve">, </w:t>
            </w:r>
            <w:r w:rsidR="007E3014">
              <w:t>Z274-60</w:t>
            </w:r>
            <w:r w:rsidRPr="00DA7E40">
              <w:t>, Z274-</w:t>
            </w:r>
            <w:r w:rsidR="007E3014">
              <w:t>58</w:t>
            </w:r>
            <w:r w:rsidRPr="00DA7E40">
              <w:t>, Z274-</w:t>
            </w:r>
            <w:r w:rsidR="007E3014">
              <w:t>5</w:t>
            </w:r>
            <w:r w:rsidRPr="00DA7E40">
              <w:t>6, Z274-</w:t>
            </w:r>
            <w:r w:rsidR="007E3014">
              <w:t>5</w:t>
            </w:r>
            <w:r w:rsidRPr="00DA7E40">
              <w:t>4}</w:t>
            </w:r>
          </w:p>
          <w:p w:rsidR="009409AA" w:rsidRPr="00DA7E40" w:rsidRDefault="009409AA" w:rsidP="001C03E3">
            <w:pPr>
              <w:pStyle w:val="Formel3"/>
            </w:pPr>
            <w:r w:rsidRPr="00DA7E40">
              <w:t xml:space="preserve">und </w:t>
            </w:r>
          </w:p>
          <w:p w:rsidR="009409AA" w:rsidRPr="00DA7E40" w:rsidRDefault="009409AA" w:rsidP="001C03E3">
            <w:pPr>
              <w:pStyle w:val="Formel2"/>
            </w:pPr>
            <w:r w:rsidRPr="00DA7E40">
              <w:t xml:space="preserve">Inhalt des Nachfolgers in Längsrichtung Querrichtung = {rotes Kreuz, gelber Pfeil} </w:t>
            </w:r>
          </w:p>
          <w:p w:rsidR="009409AA" w:rsidRPr="00DA7E40" w:rsidRDefault="009409AA" w:rsidP="001C03E3">
            <w:pPr>
              <w:pStyle w:val="Formel3"/>
            </w:pPr>
            <w:r w:rsidRPr="00DA7E40">
              <w:t xml:space="preserve">und </w:t>
            </w:r>
          </w:p>
          <w:p w:rsidR="009409AA" w:rsidRPr="00DA7E40" w:rsidRDefault="009409AA" w:rsidP="001C03E3">
            <w:pPr>
              <w:pStyle w:val="Formel2"/>
            </w:pPr>
            <w:r w:rsidRPr="00DA7E40">
              <w:t>Inhalt des Nachfolgers in Querrichtung</w:t>
            </w:r>
            <w:r w:rsidR="007E3014">
              <w:t xml:space="preserve"> = {Z274-62, Z274-6</w:t>
            </w:r>
            <w:r w:rsidRPr="00DA7E40">
              <w:t>0, Z274-</w:t>
            </w:r>
            <w:r w:rsidR="007E3014">
              <w:t>5</w:t>
            </w:r>
            <w:r w:rsidRPr="00DA7E40">
              <w:t>0, Z274-</w:t>
            </w:r>
            <w:r w:rsidR="007E3014">
              <w:t>5</w:t>
            </w:r>
            <w:r w:rsidRPr="00DA7E40">
              <w:t>6, Z274-</w:t>
            </w:r>
            <w:r w:rsidR="007E3014">
              <w:t>5</w:t>
            </w:r>
            <w:r w:rsidRPr="00DA7E40">
              <w:t>4}</w:t>
            </w:r>
          </w:p>
          <w:p w:rsidR="009409AA" w:rsidRPr="00DA7E40" w:rsidRDefault="009409AA" w:rsidP="001C03E3">
            <w:pPr>
              <w:pStyle w:val="Formel1"/>
            </w:pPr>
            <w:r w:rsidRPr="00DA7E40">
              <w:t xml:space="preserve">Dann </w:t>
            </w:r>
          </w:p>
          <w:p w:rsidR="009409AA" w:rsidRPr="00DA7E40" w:rsidRDefault="009409AA" w:rsidP="001C03E3">
            <w:pPr>
              <w:pStyle w:val="Formel2"/>
            </w:pPr>
            <w:r w:rsidRPr="00DA7E40">
              <w:t>Anzeigeinhalt = Inhalt des Nachfolgers in Querrichtung</w:t>
            </w:r>
          </w:p>
        </w:tc>
        <w:tc>
          <w:tcPr>
            <w:tcW w:w="1081" w:type="dxa"/>
          </w:tcPr>
          <w:p w:rsidR="009409AA" w:rsidRDefault="009409AA" w:rsidP="00DA7E40">
            <w:pPr>
              <w:pStyle w:val="TAnf0"/>
            </w:pPr>
            <w:r w:rsidRPr="00DA7E40">
              <w:t>TAnf_4</w:t>
            </w:r>
            <w:r w:rsidR="00DA7E40">
              <w:t>80</w:t>
            </w:r>
          </w:p>
        </w:tc>
      </w:tr>
      <w:tr w:rsidR="00D6471B">
        <w:tc>
          <w:tcPr>
            <w:tcW w:w="9068" w:type="dxa"/>
          </w:tcPr>
          <w:p w:rsidR="00D6471B" w:rsidRDefault="00D6471B">
            <w:pPr>
              <w:rPr>
                <w:u w:val="single"/>
              </w:rPr>
            </w:pPr>
            <w:r>
              <w:rPr>
                <w:u w:val="single"/>
              </w:rPr>
              <w:t>Zusammenfassen</w:t>
            </w:r>
          </w:p>
        </w:tc>
        <w:tc>
          <w:tcPr>
            <w:tcW w:w="1081" w:type="dxa"/>
          </w:tcPr>
          <w:p w:rsidR="00D6471B" w:rsidRDefault="00D6471B"/>
        </w:tc>
      </w:tr>
      <w:tr w:rsidR="00D6471B">
        <w:tc>
          <w:tcPr>
            <w:tcW w:w="9068" w:type="dxa"/>
          </w:tcPr>
          <w:p w:rsidR="00D6471B" w:rsidRDefault="00D6471B">
            <w:r>
              <w:t>Diese Regelklasse muss automatisch arbeiten, sowohl in Vorgänger- als auch in Nachfolgerrichtung.</w:t>
            </w:r>
          </w:p>
        </w:tc>
        <w:tc>
          <w:tcPr>
            <w:tcW w:w="1081" w:type="dxa"/>
          </w:tcPr>
          <w:p w:rsidR="00D6471B" w:rsidRDefault="00D6471B" w:rsidP="00CA0F55">
            <w:pPr>
              <w:pStyle w:val="TAnf0"/>
            </w:pPr>
            <w:bookmarkStart w:id="514" w:name="_Toc231274212"/>
            <w:bookmarkEnd w:id="514"/>
            <w:r>
              <w:t>TAnf_241</w:t>
            </w:r>
          </w:p>
        </w:tc>
      </w:tr>
      <w:tr w:rsidR="00D6471B">
        <w:tc>
          <w:tcPr>
            <w:tcW w:w="9068" w:type="dxa"/>
          </w:tcPr>
          <w:p w:rsidR="00D6471B" w:rsidRDefault="00D6471B">
            <w:r>
              <w:lastRenderedPageBreak/>
              <w:t>Die Regelklasse muss Regeln enthalten, die gemäß der folgenden Form aufgebaut sind:</w:t>
            </w:r>
          </w:p>
        </w:tc>
        <w:tc>
          <w:tcPr>
            <w:tcW w:w="1081" w:type="dxa"/>
          </w:tcPr>
          <w:p w:rsidR="00D6471B" w:rsidRDefault="00D6471B">
            <w:pPr>
              <w:pStyle w:val="TAnf0"/>
            </w:pPr>
            <w:bookmarkStart w:id="515" w:name="_Toc231274213"/>
            <w:bookmarkEnd w:id="515"/>
            <w:r>
              <w:t>TAnf_242</w:t>
            </w:r>
          </w:p>
        </w:tc>
      </w:tr>
      <w:tr w:rsidR="00D6471B">
        <w:tc>
          <w:tcPr>
            <w:tcW w:w="9068" w:type="dxa"/>
          </w:tcPr>
          <w:p w:rsidR="00D6471B" w:rsidRDefault="00D6471B">
            <w:pPr>
              <w:pStyle w:val="Formel1"/>
            </w:pPr>
            <w:r>
              <w:t xml:space="preserve">Wenn </w:t>
            </w:r>
          </w:p>
          <w:p w:rsidR="00D6471B" w:rsidRDefault="00D6471B">
            <w:pPr>
              <w:pStyle w:val="Formel2"/>
            </w:pPr>
            <w:r>
              <w:t xml:space="preserve">Anzeigeinhalt = “X“ </w:t>
            </w:r>
          </w:p>
          <w:p w:rsidR="00D6471B" w:rsidRDefault="00D6471B">
            <w:pPr>
              <w:pStyle w:val="Formel3"/>
            </w:pPr>
            <w:r>
              <w:t xml:space="preserve">und </w:t>
            </w:r>
          </w:p>
          <w:p w:rsidR="00D6471B" w:rsidRDefault="00D6471B">
            <w:pPr>
              <w:pStyle w:val="Formel2"/>
            </w:pPr>
            <w:r>
              <w:t xml:space="preserve">Inhalt des Vorgänger/Nachfolgers in Querrichtung = „Y“ </w:t>
            </w:r>
          </w:p>
          <w:p w:rsidR="00D6471B" w:rsidRDefault="00D6471B">
            <w:pPr>
              <w:pStyle w:val="Formel1"/>
            </w:pPr>
            <w:r>
              <w:t>Dann</w:t>
            </w:r>
          </w:p>
          <w:p w:rsidR="00D6471B" w:rsidRDefault="00D6471B">
            <w:pPr>
              <w:pStyle w:val="Formel2"/>
            </w:pPr>
            <w:r>
              <w:t xml:space="preserve">An Anzeige „Z“ anfordern </w:t>
            </w:r>
          </w:p>
          <w:p w:rsidR="00D6471B" w:rsidRDefault="00D6471B">
            <w:pPr>
              <w:pStyle w:val="Formel3"/>
            </w:pPr>
            <w:r>
              <w:t>und</w:t>
            </w:r>
          </w:p>
          <w:p w:rsidR="00D6471B" w:rsidRDefault="00D6471B">
            <w:pPr>
              <w:pStyle w:val="Formel2"/>
            </w:pPr>
            <w:r>
              <w:t>Aktuell anliegende (höchstpriore) Inhalte an Anzeige und Vorgänger / Nachfolger als „zusa</w:t>
            </w:r>
            <w:r>
              <w:t>m</w:t>
            </w:r>
            <w:r>
              <w:t>mengefasst“ kennzeichnen.</w:t>
            </w:r>
          </w:p>
        </w:tc>
        <w:tc>
          <w:tcPr>
            <w:tcW w:w="1081" w:type="dxa"/>
          </w:tcPr>
          <w:p w:rsidR="00D6471B" w:rsidRDefault="00D6471B">
            <w:pPr>
              <w:pStyle w:val="TAnf0"/>
              <w:ind w:left="972" w:hanging="72"/>
            </w:pPr>
          </w:p>
        </w:tc>
      </w:tr>
      <w:tr w:rsidR="00D6471B">
        <w:tc>
          <w:tcPr>
            <w:tcW w:w="9068" w:type="dxa"/>
          </w:tcPr>
          <w:p w:rsidR="00D6471B" w:rsidRDefault="00D6471B">
            <w:r>
              <w:t>Nach Bearbeiten aller Anzeigen müssen die als „zusammengefasst“ vorgemerkten Inhalte als „en</w:t>
            </w:r>
            <w:r>
              <w:t>t</w:t>
            </w:r>
            <w:r>
              <w:t>fernt“, d.h. als von der Priorisierung nicht mehr zu berücksichtigen, gekennzeichnet werden.</w:t>
            </w:r>
          </w:p>
        </w:tc>
        <w:tc>
          <w:tcPr>
            <w:tcW w:w="1081" w:type="dxa"/>
          </w:tcPr>
          <w:p w:rsidR="00D6471B" w:rsidRDefault="00D6471B">
            <w:pPr>
              <w:pStyle w:val="TAnf0"/>
            </w:pPr>
            <w:bookmarkStart w:id="516" w:name="_Toc231274214"/>
            <w:bookmarkEnd w:id="516"/>
            <w:r>
              <w:t>TAnf_243</w:t>
            </w:r>
          </w:p>
        </w:tc>
      </w:tr>
      <w:tr w:rsidR="00DA7E40" w:rsidRPr="00C94659" w:rsidTr="001C03E3">
        <w:tc>
          <w:tcPr>
            <w:tcW w:w="9068" w:type="dxa"/>
          </w:tcPr>
          <w:p w:rsidR="00DA7E40" w:rsidRPr="00C94659" w:rsidRDefault="00DA7E40" w:rsidP="001C03E3">
            <w:pPr>
              <w:rPr>
                <w:u w:val="single"/>
              </w:rPr>
            </w:pPr>
            <w:r w:rsidRPr="00C94659">
              <w:rPr>
                <w:u w:val="single"/>
              </w:rPr>
              <w:t>Zusammenfassung von Aufhebungen</w:t>
            </w:r>
          </w:p>
        </w:tc>
        <w:tc>
          <w:tcPr>
            <w:tcW w:w="1081" w:type="dxa"/>
          </w:tcPr>
          <w:p w:rsidR="00DA7E40" w:rsidRPr="00C94659" w:rsidRDefault="00DA7E40" w:rsidP="001C03E3"/>
        </w:tc>
      </w:tr>
      <w:tr w:rsidR="00DA7E40" w:rsidRPr="00C94659" w:rsidTr="001C03E3">
        <w:tc>
          <w:tcPr>
            <w:tcW w:w="9068" w:type="dxa"/>
          </w:tcPr>
          <w:p w:rsidR="00DA7E40" w:rsidRPr="00C94659" w:rsidRDefault="00DA7E40" w:rsidP="001C03E3">
            <w:r w:rsidRPr="00C94659">
              <w:t xml:space="preserve">Die Regel „Zusammenfassung von Aufhebungen“ gilt für die gesamte Anlage. </w:t>
            </w:r>
          </w:p>
        </w:tc>
        <w:tc>
          <w:tcPr>
            <w:tcW w:w="1081" w:type="dxa"/>
          </w:tcPr>
          <w:p w:rsidR="00DA7E40" w:rsidRPr="00C94659" w:rsidRDefault="00DA7E40" w:rsidP="00C94659">
            <w:pPr>
              <w:pStyle w:val="TAnf0"/>
            </w:pPr>
            <w:r w:rsidRPr="00C94659">
              <w:t>TAnf_48</w:t>
            </w:r>
            <w:r w:rsidR="00C94659" w:rsidRPr="00C94659">
              <w:t>1</w:t>
            </w:r>
          </w:p>
        </w:tc>
      </w:tr>
      <w:tr w:rsidR="00DA7E40" w:rsidRPr="008F7276" w:rsidTr="001C03E3">
        <w:tc>
          <w:tcPr>
            <w:tcW w:w="9068" w:type="dxa"/>
          </w:tcPr>
          <w:p w:rsidR="00DA7E40" w:rsidRPr="00C94659" w:rsidRDefault="00DA7E40" w:rsidP="001C03E3">
            <w:r w:rsidRPr="00C94659">
              <w:t>Die Regel „Zusammenfassung von Aufhebungen“ ist gemäß der folgenden Form aufgebaut:</w:t>
            </w:r>
          </w:p>
        </w:tc>
        <w:tc>
          <w:tcPr>
            <w:tcW w:w="1081" w:type="dxa"/>
          </w:tcPr>
          <w:p w:rsidR="00DA7E40" w:rsidRPr="00C94659" w:rsidRDefault="00DA7E40" w:rsidP="001C03E3">
            <w:pPr>
              <w:spacing w:line="300" w:lineRule="exact"/>
              <w:ind w:left="288"/>
              <w:jc w:val="right"/>
              <w:rPr>
                <w:i/>
              </w:rPr>
            </w:pPr>
          </w:p>
        </w:tc>
      </w:tr>
      <w:tr w:rsidR="00DA7E40" w:rsidRPr="00C94659" w:rsidTr="001C03E3">
        <w:tc>
          <w:tcPr>
            <w:tcW w:w="9068" w:type="dxa"/>
          </w:tcPr>
          <w:p w:rsidR="00DA7E40" w:rsidRPr="001F5B98" w:rsidRDefault="00DA7E40" w:rsidP="001C03E3">
            <w:pPr>
              <w:pStyle w:val="Formel1"/>
            </w:pPr>
            <w:r w:rsidRPr="001F5B98">
              <w:t xml:space="preserve">Wenn </w:t>
            </w:r>
          </w:p>
          <w:p w:rsidR="00DA7E40" w:rsidRPr="001F5B98" w:rsidRDefault="00DA7E40" w:rsidP="001C03E3">
            <w:pPr>
              <w:pStyle w:val="Formel2"/>
            </w:pPr>
            <w:r w:rsidRPr="001F5B98">
              <w:t>Anzeigeinhalt WZGtyp A = {</w:t>
            </w:r>
            <w:r w:rsidR="001F5B98" w:rsidRPr="001F5B98">
              <w:t>Liste_Typ_A</w:t>
            </w:r>
            <w:r w:rsidRPr="001F5B98">
              <w:t>}</w:t>
            </w:r>
          </w:p>
          <w:p w:rsidR="00DA7E40" w:rsidRPr="001F5B98" w:rsidRDefault="00DA7E40" w:rsidP="001C03E3">
            <w:pPr>
              <w:pStyle w:val="Formel3"/>
            </w:pPr>
            <w:r w:rsidRPr="001F5B98">
              <w:t xml:space="preserve">und </w:t>
            </w:r>
          </w:p>
          <w:p w:rsidR="00DA7E40" w:rsidRPr="001F5B98" w:rsidRDefault="00DA7E40" w:rsidP="001C03E3">
            <w:pPr>
              <w:pStyle w:val="Formel2"/>
            </w:pPr>
            <w:r w:rsidRPr="001F5B98">
              <w:t>Anzeigeinhalt WZGtyp B = {</w:t>
            </w:r>
            <w:r w:rsidR="001F5B98" w:rsidRPr="001F5B98">
              <w:t>Liste_Typ_B</w:t>
            </w:r>
            <w:r w:rsidRPr="001F5B98">
              <w:t xml:space="preserve">} </w:t>
            </w:r>
          </w:p>
          <w:p w:rsidR="00DA7E40" w:rsidRPr="001F5B98" w:rsidRDefault="00DA7E40" w:rsidP="001C03E3">
            <w:pPr>
              <w:pStyle w:val="Formel1"/>
            </w:pPr>
            <w:r w:rsidRPr="001F5B98">
              <w:t xml:space="preserve">Dann </w:t>
            </w:r>
          </w:p>
          <w:p w:rsidR="00DA7E40" w:rsidRPr="001F5B98" w:rsidRDefault="00DA7E40" w:rsidP="001C03E3">
            <w:pPr>
              <w:pStyle w:val="Formel2"/>
            </w:pPr>
            <w:r w:rsidRPr="001F5B98">
              <w:t>Anzeigeinhalt WZGtyp A = Dunkel mit hoher Priorität</w:t>
            </w:r>
          </w:p>
          <w:p w:rsidR="00DA7E40" w:rsidRPr="001F5B98" w:rsidRDefault="00DA7E40" w:rsidP="001C03E3">
            <w:pPr>
              <w:pStyle w:val="Formel3"/>
            </w:pPr>
            <w:r w:rsidRPr="001F5B98">
              <w:t xml:space="preserve">und </w:t>
            </w:r>
          </w:p>
          <w:p w:rsidR="00DA7E40" w:rsidRPr="001F5B98" w:rsidRDefault="00DA7E40" w:rsidP="001C03E3">
            <w:pPr>
              <w:pStyle w:val="Formel2"/>
            </w:pPr>
            <w:r w:rsidRPr="001F5B98">
              <w:t>Anzeigeinhalt WZGtyp B = Z282</w:t>
            </w:r>
          </w:p>
          <w:p w:rsidR="001F5B98" w:rsidRPr="001F5B98" w:rsidRDefault="001F5B98" w:rsidP="001C03E3">
            <w:pPr>
              <w:pStyle w:val="Formel2"/>
            </w:pPr>
          </w:p>
        </w:tc>
        <w:tc>
          <w:tcPr>
            <w:tcW w:w="1081" w:type="dxa"/>
          </w:tcPr>
          <w:p w:rsidR="00DA7E40" w:rsidRPr="00C94659" w:rsidRDefault="00DA7E40" w:rsidP="001C03E3">
            <w:pPr>
              <w:pStyle w:val="TAnf0"/>
            </w:pPr>
            <w:r w:rsidRPr="001F5B98">
              <w:t>TAnf_48</w:t>
            </w:r>
            <w:r w:rsidR="001F5B98" w:rsidRPr="001F5B98">
              <w:t>2</w:t>
            </w:r>
          </w:p>
        </w:tc>
      </w:tr>
      <w:tr w:rsidR="001F5B98" w:rsidRPr="00C94659" w:rsidTr="001C03E3">
        <w:tc>
          <w:tcPr>
            <w:tcW w:w="9068" w:type="dxa"/>
          </w:tcPr>
          <w:p w:rsidR="001F5B98" w:rsidRPr="007E3014" w:rsidRDefault="001F5B98" w:rsidP="001C03E3">
            <w:r w:rsidRPr="007E3014">
              <w:t>Die Inhalte der beiden Listen für die Typen A und B müssen parametrierbar sein und mit folgenden Default-Werten vorzusehen:</w:t>
            </w:r>
          </w:p>
          <w:p w:rsidR="001F5B98" w:rsidRPr="007E3014" w:rsidRDefault="001F5B98" w:rsidP="001C03E3">
            <w:pPr>
              <w:rPr>
                <w:lang w:val="en-US"/>
              </w:rPr>
            </w:pPr>
            <w:r w:rsidRPr="007E3014">
              <w:rPr>
                <w:lang w:val="en-US"/>
              </w:rPr>
              <w:t>Liste_Typ_A: {Z2</w:t>
            </w:r>
            <w:r w:rsidR="004E4784" w:rsidRPr="007E3014">
              <w:rPr>
                <w:lang w:val="en-US"/>
              </w:rPr>
              <w:t>78</w:t>
            </w:r>
            <w:r w:rsidRPr="007E3014">
              <w:rPr>
                <w:lang w:val="en-US"/>
              </w:rPr>
              <w:t>-</w:t>
            </w:r>
            <w:r w:rsidR="007E3014" w:rsidRPr="007E3014">
              <w:rPr>
                <w:lang w:val="en-US"/>
              </w:rPr>
              <w:t>62, Z278-60, Z278</w:t>
            </w:r>
            <w:r w:rsidRPr="007E3014">
              <w:rPr>
                <w:lang w:val="en-US"/>
              </w:rPr>
              <w:t>-</w:t>
            </w:r>
            <w:r w:rsidR="007E3014" w:rsidRPr="007E3014">
              <w:rPr>
                <w:lang w:val="en-US"/>
              </w:rPr>
              <w:t>58, Z278</w:t>
            </w:r>
            <w:r w:rsidRPr="007E3014">
              <w:rPr>
                <w:lang w:val="en-US"/>
              </w:rPr>
              <w:t>-</w:t>
            </w:r>
            <w:r w:rsidR="007E3014" w:rsidRPr="007E3014">
              <w:rPr>
                <w:lang w:val="en-US"/>
              </w:rPr>
              <w:t>56, Z278-54</w:t>
            </w:r>
            <w:r w:rsidRPr="007E3014">
              <w:rPr>
                <w:lang w:val="en-US"/>
              </w:rPr>
              <w:t>}</w:t>
            </w:r>
          </w:p>
          <w:p w:rsidR="001F5B98" w:rsidRPr="007E3014" w:rsidRDefault="001F5B98" w:rsidP="004E4784">
            <w:r w:rsidRPr="007E3014">
              <w:t>Liste_Typ_B: {Z2</w:t>
            </w:r>
            <w:r w:rsidR="004E4784" w:rsidRPr="007E3014">
              <w:t>80</w:t>
            </w:r>
            <w:r w:rsidRPr="007E3014">
              <w:t>, Z2</w:t>
            </w:r>
            <w:r w:rsidR="004E4784" w:rsidRPr="007E3014">
              <w:t>81</w:t>
            </w:r>
            <w:r w:rsidRPr="007E3014">
              <w:t>, Z2</w:t>
            </w:r>
            <w:r w:rsidR="004E4784" w:rsidRPr="007E3014">
              <w:t>82</w:t>
            </w:r>
            <w:r w:rsidRPr="007E3014">
              <w:t>}</w:t>
            </w:r>
          </w:p>
        </w:tc>
        <w:tc>
          <w:tcPr>
            <w:tcW w:w="1081" w:type="dxa"/>
          </w:tcPr>
          <w:p w:rsidR="001F5B98" w:rsidRPr="00C94659" w:rsidRDefault="001F5B98" w:rsidP="001F5B98">
            <w:pPr>
              <w:pStyle w:val="TAnf0"/>
            </w:pPr>
            <w:r w:rsidRPr="007E3014">
              <w:t>TAnf_483</w:t>
            </w:r>
          </w:p>
        </w:tc>
      </w:tr>
      <w:tr w:rsidR="00D6471B">
        <w:tc>
          <w:tcPr>
            <w:tcW w:w="9068" w:type="dxa"/>
          </w:tcPr>
          <w:p w:rsidR="00D6471B" w:rsidRDefault="00D6471B">
            <w:pPr>
              <w:rPr>
                <w:u w:val="single"/>
              </w:rPr>
            </w:pPr>
            <w:r>
              <w:rPr>
                <w:u w:val="single"/>
              </w:rPr>
              <w:t>Universal</w:t>
            </w:r>
          </w:p>
        </w:tc>
        <w:tc>
          <w:tcPr>
            <w:tcW w:w="1081" w:type="dxa"/>
          </w:tcPr>
          <w:p w:rsidR="00D6471B" w:rsidRDefault="00D6471B"/>
        </w:tc>
      </w:tr>
      <w:tr w:rsidR="00D6471B">
        <w:tc>
          <w:tcPr>
            <w:tcW w:w="9068" w:type="dxa"/>
          </w:tcPr>
          <w:p w:rsidR="00D6471B" w:rsidRDefault="00D6471B">
            <w:r>
              <w:t>In der Regelklasse „Universal“ muss zwischen Vorgänger- und Nachfolgerrichtung umgeschaltet werden können. Ebenso muss zwischen Quer- und Längsrichtung umgeschaltet werden können.</w:t>
            </w:r>
          </w:p>
        </w:tc>
        <w:tc>
          <w:tcPr>
            <w:tcW w:w="1081" w:type="dxa"/>
          </w:tcPr>
          <w:p w:rsidR="00D6471B" w:rsidRDefault="00D6471B">
            <w:pPr>
              <w:pStyle w:val="TAnf0"/>
            </w:pPr>
            <w:bookmarkStart w:id="517" w:name="_Toc231274215"/>
            <w:bookmarkEnd w:id="517"/>
            <w:r>
              <w:t>TAnf_244</w:t>
            </w:r>
          </w:p>
        </w:tc>
      </w:tr>
      <w:tr w:rsidR="00D6471B">
        <w:tc>
          <w:tcPr>
            <w:tcW w:w="9068" w:type="dxa"/>
          </w:tcPr>
          <w:p w:rsidR="00D6471B" w:rsidRDefault="00D6471B">
            <w:r>
              <w:t>Die Regelklasse muss Regeln enthalten, die gemäß der folgenden Form aufgebaut sind:</w:t>
            </w:r>
          </w:p>
        </w:tc>
        <w:tc>
          <w:tcPr>
            <w:tcW w:w="1081" w:type="dxa"/>
          </w:tcPr>
          <w:p w:rsidR="00D6471B" w:rsidRDefault="00D6471B">
            <w:pPr>
              <w:spacing w:line="300" w:lineRule="exact"/>
              <w:ind w:left="288"/>
              <w:jc w:val="right"/>
              <w:rPr>
                <w:i/>
              </w:rPr>
            </w:pPr>
          </w:p>
        </w:tc>
      </w:tr>
      <w:tr w:rsidR="00D6471B">
        <w:tc>
          <w:tcPr>
            <w:tcW w:w="9068" w:type="dxa"/>
          </w:tcPr>
          <w:p w:rsidR="00D6471B" w:rsidRDefault="00D6471B">
            <w:pPr>
              <w:pStyle w:val="Formel1"/>
            </w:pPr>
            <w:r>
              <w:t xml:space="preserve">Eine Reihe von Anzeigen, welche die folgenden Eigenschaften aufweist (wählbar je Anzeige und Anzeigenverknüpfung): </w:t>
            </w:r>
          </w:p>
        </w:tc>
        <w:tc>
          <w:tcPr>
            <w:tcW w:w="1081" w:type="dxa"/>
          </w:tcPr>
          <w:p w:rsidR="00D6471B" w:rsidRDefault="00D6471B" w:rsidP="00CA0F55">
            <w:pPr>
              <w:pStyle w:val="TAnf0"/>
            </w:pPr>
            <w:bookmarkStart w:id="518" w:name="_Toc231274216"/>
            <w:bookmarkEnd w:id="518"/>
            <w:r>
              <w:t>TAnf_245</w:t>
            </w:r>
          </w:p>
        </w:tc>
      </w:tr>
      <w:tr w:rsidR="00D6471B">
        <w:tc>
          <w:tcPr>
            <w:tcW w:w="9068" w:type="dxa"/>
          </w:tcPr>
          <w:p w:rsidR="00D6471B" w:rsidRDefault="00D6471B">
            <w:pPr>
              <w:pStyle w:val="Aufzhlungszeichen2"/>
            </w:pPr>
            <w:r>
              <w:t>Anzeigeinhalt ist „X“ = ja / nein / beliebig</w:t>
            </w:r>
          </w:p>
        </w:tc>
        <w:tc>
          <w:tcPr>
            <w:tcW w:w="1081" w:type="dxa"/>
          </w:tcPr>
          <w:p w:rsidR="00D6471B" w:rsidRDefault="00D6471B"/>
        </w:tc>
      </w:tr>
      <w:tr w:rsidR="00D6471B">
        <w:tc>
          <w:tcPr>
            <w:tcW w:w="9068" w:type="dxa"/>
          </w:tcPr>
          <w:p w:rsidR="00D6471B" w:rsidRDefault="00D6471B">
            <w:pPr>
              <w:pStyle w:val="Aufzhlungszeichen2"/>
            </w:pPr>
            <w:r>
              <w:t>Anzeigeinhalt des Vorintervalls ist „Y“ = ja / nein / beliebig</w:t>
            </w:r>
          </w:p>
        </w:tc>
        <w:tc>
          <w:tcPr>
            <w:tcW w:w="1081" w:type="dxa"/>
          </w:tcPr>
          <w:p w:rsidR="00D6471B" w:rsidRDefault="00D6471B"/>
        </w:tc>
      </w:tr>
      <w:tr w:rsidR="00D6471B">
        <w:tc>
          <w:tcPr>
            <w:tcW w:w="9068" w:type="dxa"/>
          </w:tcPr>
          <w:p w:rsidR="00D6471B" w:rsidRDefault="00D6471B">
            <w:pPr>
              <w:pStyle w:val="Aufzhlungszeichen2"/>
            </w:pPr>
            <w:r>
              <w:t>Hat keinen Vorgänger = ja / nein / beliebig</w:t>
            </w:r>
          </w:p>
        </w:tc>
        <w:tc>
          <w:tcPr>
            <w:tcW w:w="1081" w:type="dxa"/>
          </w:tcPr>
          <w:p w:rsidR="00D6471B" w:rsidRDefault="00D6471B"/>
        </w:tc>
      </w:tr>
      <w:tr w:rsidR="00D6471B">
        <w:tc>
          <w:tcPr>
            <w:tcW w:w="9068" w:type="dxa"/>
          </w:tcPr>
          <w:p w:rsidR="00D6471B" w:rsidRDefault="00D6471B">
            <w:pPr>
              <w:pStyle w:val="Aufzhlungszeichen2"/>
            </w:pPr>
            <w:r>
              <w:t>Hat keinen Nachfolger = ja / nein / beliebig</w:t>
            </w:r>
          </w:p>
        </w:tc>
        <w:tc>
          <w:tcPr>
            <w:tcW w:w="1081" w:type="dxa"/>
          </w:tcPr>
          <w:p w:rsidR="00D6471B" w:rsidRDefault="00D6471B"/>
        </w:tc>
      </w:tr>
      <w:tr w:rsidR="00D6471B">
        <w:tc>
          <w:tcPr>
            <w:tcW w:w="9068" w:type="dxa"/>
          </w:tcPr>
          <w:p w:rsidR="00D6471B" w:rsidRDefault="00D6471B">
            <w:pPr>
              <w:pStyle w:val="Aufzhlungszeichen2"/>
            </w:pPr>
            <w:r>
              <w:lastRenderedPageBreak/>
              <w:t>Ist vom WZGtyp „A“ = ja / nein / beliebig</w:t>
            </w:r>
          </w:p>
        </w:tc>
        <w:tc>
          <w:tcPr>
            <w:tcW w:w="1081" w:type="dxa"/>
          </w:tcPr>
          <w:p w:rsidR="00D6471B" w:rsidRDefault="00D6471B"/>
        </w:tc>
      </w:tr>
      <w:tr w:rsidR="00D6471B">
        <w:tc>
          <w:tcPr>
            <w:tcW w:w="9068" w:type="dxa"/>
          </w:tcPr>
          <w:p w:rsidR="00D6471B" w:rsidRDefault="00D6471B">
            <w:pPr>
              <w:pStyle w:val="Aufzhlungszeichen2"/>
            </w:pPr>
            <w:r>
              <w:t>Ist die Anzeige „4711“ = ja / nein / beliebig</w:t>
            </w:r>
          </w:p>
        </w:tc>
        <w:tc>
          <w:tcPr>
            <w:tcW w:w="1081" w:type="dxa"/>
          </w:tcPr>
          <w:p w:rsidR="00D6471B" w:rsidRDefault="00D6471B"/>
        </w:tc>
      </w:tr>
      <w:tr w:rsidR="00D6471B">
        <w:tc>
          <w:tcPr>
            <w:tcW w:w="9068" w:type="dxa"/>
          </w:tcPr>
          <w:p w:rsidR="00D6471B" w:rsidRDefault="00D6471B">
            <w:pPr>
              <w:pStyle w:val="Aufzhlungszeichen2"/>
            </w:pPr>
            <w:r>
              <w:t>Verweist auf Fahrstreifentyp „F“ = ja / nein / beliebig</w:t>
            </w:r>
          </w:p>
        </w:tc>
        <w:tc>
          <w:tcPr>
            <w:tcW w:w="1081" w:type="dxa"/>
          </w:tcPr>
          <w:p w:rsidR="00D6471B" w:rsidRDefault="00D6471B"/>
        </w:tc>
      </w:tr>
      <w:tr w:rsidR="00D6471B">
        <w:tc>
          <w:tcPr>
            <w:tcW w:w="9068" w:type="dxa"/>
          </w:tcPr>
          <w:p w:rsidR="00D6471B" w:rsidRDefault="00D6471B">
            <w:pPr>
              <w:pStyle w:val="Aufzhlungszeichen2"/>
            </w:pPr>
            <w:r>
              <w:t>Verweist auf die Fahrstreifen „4712“ = ja / nein / beliebig</w:t>
            </w:r>
          </w:p>
        </w:tc>
        <w:tc>
          <w:tcPr>
            <w:tcW w:w="1081" w:type="dxa"/>
          </w:tcPr>
          <w:p w:rsidR="00D6471B" w:rsidRDefault="00D6471B"/>
        </w:tc>
      </w:tr>
      <w:tr w:rsidR="00D6471B">
        <w:tc>
          <w:tcPr>
            <w:tcW w:w="9068" w:type="dxa"/>
          </w:tcPr>
          <w:p w:rsidR="00D6471B" w:rsidRDefault="00D6471B">
            <w:pPr>
              <w:pStyle w:val="Aufzhlungszeichen2"/>
            </w:pPr>
            <w:r>
              <w:t>Anzeige ausgefallen = ja / nein / beliebig</w:t>
            </w:r>
          </w:p>
        </w:tc>
        <w:tc>
          <w:tcPr>
            <w:tcW w:w="1081" w:type="dxa"/>
          </w:tcPr>
          <w:p w:rsidR="00D6471B" w:rsidRDefault="00D6471B"/>
        </w:tc>
      </w:tr>
      <w:tr w:rsidR="00D6471B">
        <w:tc>
          <w:tcPr>
            <w:tcW w:w="9068" w:type="dxa"/>
          </w:tcPr>
          <w:p w:rsidR="00D6471B" w:rsidRDefault="00D6471B">
            <w:pPr>
              <w:pStyle w:val="Aufzhlungszeichen2"/>
            </w:pPr>
            <w:r>
              <w:t>WVZinhalt [„U“, „V“, „W“] ausgefallen = ja / nein / beliebig</w:t>
            </w:r>
          </w:p>
        </w:tc>
        <w:tc>
          <w:tcPr>
            <w:tcW w:w="1081" w:type="dxa"/>
          </w:tcPr>
          <w:p w:rsidR="00D6471B" w:rsidRDefault="00D6471B"/>
        </w:tc>
      </w:tr>
      <w:tr w:rsidR="00D6471B">
        <w:tc>
          <w:tcPr>
            <w:tcW w:w="9068" w:type="dxa"/>
          </w:tcPr>
          <w:p w:rsidR="00D6471B" w:rsidRDefault="00D6471B">
            <w:pPr>
              <w:pStyle w:val="Aufzhlungszeichen2"/>
            </w:pPr>
            <w:r>
              <w:t>Anzahl Fahrstreifen AQ[ErsteAnzeigeDer Reihe] ist “n“ = ja / nein / beliebig</w:t>
            </w:r>
          </w:p>
        </w:tc>
        <w:tc>
          <w:tcPr>
            <w:tcW w:w="1081" w:type="dxa"/>
          </w:tcPr>
          <w:p w:rsidR="00D6471B" w:rsidRDefault="00D6471B"/>
        </w:tc>
      </w:tr>
      <w:tr w:rsidR="00D6471B">
        <w:tc>
          <w:tcPr>
            <w:tcW w:w="9068" w:type="dxa"/>
          </w:tcPr>
          <w:p w:rsidR="00D6471B" w:rsidRDefault="00D6471B">
            <w:pPr>
              <w:pStyle w:val="Formel1"/>
            </w:pPr>
            <w:r>
              <w:t>wird ersetzt durch die Reihe von Inhalten „1“, „2“, „3“. Dabei muss wählbar sein, dass der vorige I</w:t>
            </w:r>
            <w:r>
              <w:t>n</w:t>
            </w:r>
            <w:r>
              <w:t xml:space="preserve">halt beibehalten wird, d.h. an einzelnen Anzeigen keine Ersetzung stattfindet). </w:t>
            </w:r>
          </w:p>
        </w:tc>
        <w:tc>
          <w:tcPr>
            <w:tcW w:w="1081" w:type="dxa"/>
          </w:tcPr>
          <w:p w:rsidR="00D6471B" w:rsidRDefault="00D6471B"/>
        </w:tc>
      </w:tr>
      <w:tr w:rsidR="00D6471B">
        <w:tc>
          <w:tcPr>
            <w:tcW w:w="9068" w:type="dxa"/>
          </w:tcPr>
          <w:p w:rsidR="00D6471B" w:rsidRDefault="00D6471B">
            <w:r>
              <w:t>Alternativ dazu ist bei allen Anzeigen vom WZGTyp „B“ auf allen beteiligten AQ der Inhalt „Y“ anz</w:t>
            </w:r>
            <w:r>
              <w:t>u</w:t>
            </w:r>
            <w:r>
              <w:t>fordern.</w:t>
            </w:r>
          </w:p>
        </w:tc>
        <w:tc>
          <w:tcPr>
            <w:tcW w:w="1081" w:type="dxa"/>
          </w:tcPr>
          <w:p w:rsidR="00D6471B" w:rsidRDefault="00D6471B">
            <w:pPr>
              <w:pStyle w:val="TAnf0"/>
            </w:pPr>
            <w:bookmarkStart w:id="519" w:name="_Toc231274217"/>
            <w:bookmarkEnd w:id="519"/>
            <w:r>
              <w:t>TAnf_246</w:t>
            </w:r>
          </w:p>
        </w:tc>
      </w:tr>
      <w:tr w:rsidR="00D6471B">
        <w:tc>
          <w:tcPr>
            <w:tcW w:w="9068" w:type="dxa"/>
          </w:tcPr>
          <w:p w:rsidR="00D6471B" w:rsidRDefault="00D6471B">
            <w:pPr>
              <w:rPr>
                <w:b/>
                <w:u w:val="single"/>
              </w:rPr>
            </w:pPr>
            <w:r>
              <w:rPr>
                <w:b/>
                <w:u w:val="single"/>
              </w:rPr>
              <w:t>Ausfallbehandlung</w:t>
            </w:r>
          </w:p>
        </w:tc>
        <w:tc>
          <w:tcPr>
            <w:tcW w:w="1081" w:type="dxa"/>
          </w:tcPr>
          <w:p w:rsidR="00D6471B" w:rsidRDefault="00D6471B">
            <w:pPr>
              <w:spacing w:line="300" w:lineRule="exact"/>
              <w:ind w:left="288"/>
              <w:jc w:val="right"/>
              <w:rPr>
                <w:i/>
              </w:rPr>
            </w:pPr>
          </w:p>
        </w:tc>
      </w:tr>
      <w:tr w:rsidR="00D6471B">
        <w:tc>
          <w:tcPr>
            <w:tcW w:w="9068" w:type="dxa"/>
          </w:tcPr>
          <w:p w:rsidR="00D6471B" w:rsidRDefault="00D6471B">
            <w:pPr>
              <w:rPr>
                <w:u w:val="single"/>
              </w:rPr>
            </w:pPr>
            <w:r>
              <w:rPr>
                <w:u w:val="single"/>
              </w:rPr>
              <w:t>Ausfall gleiches Zeichen</w:t>
            </w:r>
          </w:p>
        </w:tc>
        <w:tc>
          <w:tcPr>
            <w:tcW w:w="1081" w:type="dxa"/>
          </w:tcPr>
          <w:p w:rsidR="00D6471B" w:rsidRDefault="00D6471B"/>
        </w:tc>
      </w:tr>
      <w:tr w:rsidR="00D6471B">
        <w:tc>
          <w:tcPr>
            <w:tcW w:w="9068" w:type="dxa"/>
          </w:tcPr>
          <w:p w:rsidR="00D6471B" w:rsidRDefault="00D6471B">
            <w:r>
              <w:t>Diese Regelklasse muss Regeln enthalten, die in der folgenden Form aufgebaut sind:</w:t>
            </w:r>
          </w:p>
        </w:tc>
        <w:tc>
          <w:tcPr>
            <w:tcW w:w="1081" w:type="dxa"/>
          </w:tcPr>
          <w:p w:rsidR="00D6471B" w:rsidRDefault="00D6471B">
            <w:pPr>
              <w:pStyle w:val="TAnf0"/>
            </w:pPr>
            <w:bookmarkStart w:id="520" w:name="_Toc231274218"/>
            <w:bookmarkEnd w:id="520"/>
            <w:r>
              <w:t>TAnf_247</w:t>
            </w:r>
          </w:p>
        </w:tc>
      </w:tr>
      <w:tr w:rsidR="00D6471B">
        <w:tc>
          <w:tcPr>
            <w:tcW w:w="9068" w:type="dxa"/>
          </w:tcPr>
          <w:p w:rsidR="00D6471B" w:rsidRDefault="00D6471B">
            <w:pPr>
              <w:pStyle w:val="Formel1"/>
            </w:pPr>
            <w:r>
              <w:t xml:space="preserve">Wenn </w:t>
            </w:r>
          </w:p>
          <w:p w:rsidR="00D6471B" w:rsidRDefault="00D6471B">
            <w:pPr>
              <w:pStyle w:val="Formel2"/>
            </w:pPr>
            <w:r>
              <w:t xml:space="preserve">Anzeigeinhalt = „X“ </w:t>
            </w:r>
          </w:p>
          <w:p w:rsidR="00D6471B" w:rsidRDefault="00D6471B">
            <w:pPr>
              <w:pStyle w:val="Formel3"/>
            </w:pPr>
            <w:r>
              <w:t xml:space="preserve">und </w:t>
            </w:r>
          </w:p>
          <w:p w:rsidR="00D6471B" w:rsidRDefault="00D6471B" w:rsidP="00B53757">
            <w:pPr>
              <w:pStyle w:val="Formel2"/>
            </w:pPr>
            <w:r>
              <w:t xml:space="preserve">Inhalt „X“ an dieser Anzeige gleich „nicht Darstellbar“ </w:t>
            </w:r>
          </w:p>
          <w:p w:rsidR="00D6471B" w:rsidRDefault="00D6471B" w:rsidP="004D2656">
            <w:pPr>
              <w:pStyle w:val="Formel3"/>
            </w:pPr>
            <w:r>
              <w:t xml:space="preserve">und </w:t>
            </w:r>
          </w:p>
          <w:p w:rsidR="00D6471B" w:rsidRDefault="00D6471B" w:rsidP="004D2656">
            <w:pPr>
              <w:pStyle w:val="Formel2"/>
            </w:pPr>
            <w:r>
              <w:t>Inhalt „X“ an keiner anderen Anzeige dieses AQ dargestellt wird (dieser Regelteil muss jeweils abschaltbar sein)</w:t>
            </w:r>
          </w:p>
          <w:p w:rsidR="00D6471B" w:rsidRDefault="00D6471B" w:rsidP="004D2656">
            <w:pPr>
              <w:pStyle w:val="Formel1"/>
            </w:pPr>
            <w:r>
              <w:t>Dann</w:t>
            </w:r>
          </w:p>
          <w:p w:rsidR="00D6471B" w:rsidRDefault="00D6471B">
            <w:pPr>
              <w:pStyle w:val="Formel2"/>
            </w:pPr>
            <w:r>
              <w:t>Zeichen „Y“ anfordern.</w:t>
            </w:r>
          </w:p>
        </w:tc>
        <w:tc>
          <w:tcPr>
            <w:tcW w:w="1081" w:type="dxa"/>
          </w:tcPr>
          <w:p w:rsidR="00D6471B" w:rsidRDefault="00D6471B">
            <w:pPr>
              <w:pStyle w:val="TAnf0"/>
              <w:ind w:left="972" w:hanging="72"/>
            </w:pPr>
          </w:p>
        </w:tc>
      </w:tr>
      <w:tr w:rsidR="00D6471B">
        <w:tc>
          <w:tcPr>
            <w:tcW w:w="9068" w:type="dxa"/>
          </w:tcPr>
          <w:p w:rsidR="00D6471B" w:rsidRDefault="00D6471B">
            <w:r>
              <w:rPr>
                <w:u w:val="single"/>
              </w:rPr>
              <w:t>Ausfall anderes Zeichen</w:t>
            </w:r>
          </w:p>
        </w:tc>
        <w:tc>
          <w:tcPr>
            <w:tcW w:w="1081" w:type="dxa"/>
          </w:tcPr>
          <w:p w:rsidR="00D6471B" w:rsidRDefault="00D6471B"/>
        </w:tc>
      </w:tr>
      <w:tr w:rsidR="00D6471B">
        <w:tc>
          <w:tcPr>
            <w:tcW w:w="9068" w:type="dxa"/>
          </w:tcPr>
          <w:p w:rsidR="00D6471B" w:rsidRDefault="00D6471B">
            <w:r>
              <w:t>In der Regelklasse „Ausfall anderes Zeichen“ muss zwischen Vorgänger- und Nachfolgerrichtung umgeschaltet werden können.</w:t>
            </w:r>
          </w:p>
        </w:tc>
        <w:tc>
          <w:tcPr>
            <w:tcW w:w="1081" w:type="dxa"/>
          </w:tcPr>
          <w:p w:rsidR="00D6471B" w:rsidRDefault="00D6471B">
            <w:pPr>
              <w:pStyle w:val="TAnf0"/>
            </w:pPr>
            <w:bookmarkStart w:id="521" w:name="_Toc231274219"/>
            <w:bookmarkEnd w:id="521"/>
            <w:r>
              <w:t>TAnf_248</w:t>
            </w:r>
          </w:p>
        </w:tc>
      </w:tr>
      <w:tr w:rsidR="00D6471B">
        <w:tc>
          <w:tcPr>
            <w:tcW w:w="9068" w:type="dxa"/>
          </w:tcPr>
          <w:p w:rsidR="00D6471B" w:rsidRDefault="00D6471B">
            <w:r>
              <w:t>Die Regelklasse muss Regeln enthalten, die in der folgenden Form aufgebaut sind:</w:t>
            </w:r>
          </w:p>
        </w:tc>
        <w:tc>
          <w:tcPr>
            <w:tcW w:w="1081" w:type="dxa"/>
          </w:tcPr>
          <w:p w:rsidR="00D6471B" w:rsidRDefault="00D6471B">
            <w:pPr>
              <w:pStyle w:val="TAnf0"/>
            </w:pPr>
            <w:bookmarkStart w:id="522" w:name="_Toc231274220"/>
            <w:bookmarkEnd w:id="522"/>
            <w:r>
              <w:t>TAnf_249</w:t>
            </w:r>
          </w:p>
        </w:tc>
      </w:tr>
      <w:tr w:rsidR="00D6471B">
        <w:tc>
          <w:tcPr>
            <w:tcW w:w="9068" w:type="dxa"/>
          </w:tcPr>
          <w:p w:rsidR="00D6471B" w:rsidRDefault="00D6471B">
            <w:pPr>
              <w:pStyle w:val="Formel1"/>
            </w:pPr>
            <w:r>
              <w:t xml:space="preserve">Wenn </w:t>
            </w:r>
          </w:p>
          <w:p w:rsidR="00D6471B" w:rsidRDefault="00D6471B">
            <w:pPr>
              <w:pStyle w:val="Formel2"/>
            </w:pPr>
            <w:r>
              <w:t xml:space="preserve">an einer Anzeige vom Typ „B“ der Anzeigeinhalt = “X“ ist </w:t>
            </w:r>
          </w:p>
          <w:p w:rsidR="00D6471B" w:rsidRDefault="00D6471B">
            <w:pPr>
              <w:pStyle w:val="Formel3"/>
            </w:pPr>
            <w:r>
              <w:t xml:space="preserve">und </w:t>
            </w:r>
          </w:p>
          <w:p w:rsidR="00D6471B" w:rsidRDefault="00D6471B">
            <w:pPr>
              <w:pStyle w:val="Formel2"/>
            </w:pPr>
            <w:r>
              <w:t xml:space="preserve">Inhalt „X“ an dieser Anzeige nicht darstellbar ist </w:t>
            </w:r>
          </w:p>
          <w:p w:rsidR="00D6471B" w:rsidRDefault="00D6471B" w:rsidP="004D2656">
            <w:pPr>
              <w:pStyle w:val="Formel3"/>
            </w:pPr>
            <w:r>
              <w:t xml:space="preserve">und </w:t>
            </w:r>
          </w:p>
          <w:p w:rsidR="00D6471B" w:rsidRDefault="00D6471B" w:rsidP="004D2656">
            <w:pPr>
              <w:pStyle w:val="Formel2"/>
            </w:pPr>
            <w:r>
              <w:t>Inhalt „X“ an keiner anderen Anzeige dieses AQ dargestellt wird (dieser Regelteil muss jeweils abschaltbar sein)</w:t>
            </w:r>
          </w:p>
          <w:p w:rsidR="00D6471B" w:rsidRDefault="00D6471B">
            <w:pPr>
              <w:pStyle w:val="Formel1"/>
            </w:pPr>
            <w:r>
              <w:t xml:space="preserve">Dann </w:t>
            </w:r>
          </w:p>
          <w:p w:rsidR="00D6471B" w:rsidRDefault="00D6471B">
            <w:pPr>
              <w:pStyle w:val="Formel2"/>
            </w:pPr>
            <w:r>
              <w:t>„aus“ anfordern (entweder an keiner Anzeige, an dieser Anzeige oder an allen Anzeigen des gleichen Typs des AQ)</w:t>
            </w:r>
          </w:p>
          <w:p w:rsidR="00D6471B" w:rsidRDefault="00D6471B">
            <w:pPr>
              <w:pStyle w:val="Formel3"/>
            </w:pPr>
            <w:r>
              <w:t>und</w:t>
            </w:r>
          </w:p>
          <w:p w:rsidR="00D6471B" w:rsidRDefault="00D6471B">
            <w:pPr>
              <w:pStyle w:val="Formel2"/>
            </w:pPr>
            <w:r>
              <w:t>an allen Anzeigen vom Typ „A“ (wahlweise an diesem AQ oder in Längsvorgänger / Längsnac</w:t>
            </w:r>
            <w:r>
              <w:t>h</w:t>
            </w:r>
            <w:r>
              <w:lastRenderedPageBreak/>
              <w:t xml:space="preserve">folgerichtung) das erste Zeichen aus der Reihe  „X“, „Y“, „Z“ anzeigen, welches dort darstellbar ist. </w:t>
            </w:r>
          </w:p>
        </w:tc>
        <w:tc>
          <w:tcPr>
            <w:tcW w:w="1081" w:type="dxa"/>
          </w:tcPr>
          <w:p w:rsidR="00D6471B" w:rsidRDefault="00D6471B">
            <w:pPr>
              <w:pStyle w:val="TAnf0"/>
              <w:ind w:left="900"/>
            </w:pPr>
          </w:p>
        </w:tc>
      </w:tr>
      <w:tr w:rsidR="00D6471B">
        <w:tc>
          <w:tcPr>
            <w:tcW w:w="9068" w:type="dxa"/>
          </w:tcPr>
          <w:p w:rsidR="00D6471B" w:rsidRDefault="00D6471B">
            <w:r>
              <w:lastRenderedPageBreak/>
              <w:t xml:space="preserve">Bleibt der zweite Zweig undefiniert oder liefert er kein Ergebnis, so wird nur ausgeschaltet. </w:t>
            </w:r>
          </w:p>
        </w:tc>
        <w:tc>
          <w:tcPr>
            <w:tcW w:w="1081" w:type="dxa"/>
          </w:tcPr>
          <w:p w:rsidR="00D6471B" w:rsidRDefault="00D6471B">
            <w:pPr>
              <w:pStyle w:val="TAnf0"/>
            </w:pPr>
            <w:bookmarkStart w:id="523" w:name="_Toc231274221"/>
            <w:bookmarkEnd w:id="523"/>
            <w:r>
              <w:t>TAnf_250</w:t>
            </w:r>
          </w:p>
        </w:tc>
      </w:tr>
      <w:tr w:rsidR="00D6471B">
        <w:tc>
          <w:tcPr>
            <w:tcW w:w="9068" w:type="dxa"/>
          </w:tcPr>
          <w:p w:rsidR="00D6471B" w:rsidRDefault="00D6471B">
            <w:r>
              <w:t>Wird im zweiten Zweig kein Ergebnis ermittelt, muss versucht werden, an allen Vorgä</w:t>
            </w:r>
            <w:r>
              <w:t>n</w:t>
            </w:r>
            <w:r>
              <w:t>gern/Nachfolgen vom WZGTyp „B“ in Längsrichtung bis zur Ebene „i“ in der Baumstruktur der Vo</w:t>
            </w:r>
            <w:r>
              <w:t>r</w:t>
            </w:r>
            <w:r>
              <w:t>gänger / Nachfolgerbeziehungen</w:t>
            </w:r>
            <w:r w:rsidRPr="00394ABF">
              <w:t xml:space="preserve"> </w:t>
            </w:r>
            <w:r>
              <w:t>den ersten Inhalt aus der Reihe  „X“, „Y“, „Z“ anzufordern, welches dort darstellbar ist und eine höhere Priorität als der dort aktuell anliegende Anzeigeinhalt hat (Ve</w:t>
            </w:r>
            <w:r>
              <w:t>r</w:t>
            </w:r>
            <w:r>
              <w:t>schiebung).</w:t>
            </w:r>
          </w:p>
        </w:tc>
        <w:tc>
          <w:tcPr>
            <w:tcW w:w="1081" w:type="dxa"/>
          </w:tcPr>
          <w:p w:rsidR="00D6471B" w:rsidRDefault="00D6471B" w:rsidP="00CA0F55">
            <w:pPr>
              <w:pStyle w:val="TAnf0"/>
            </w:pPr>
            <w:bookmarkStart w:id="524" w:name="_Toc231274222"/>
            <w:bookmarkEnd w:id="524"/>
            <w:r>
              <w:t>TAnf_251</w:t>
            </w:r>
          </w:p>
        </w:tc>
      </w:tr>
      <w:tr w:rsidR="00D6471B">
        <w:tc>
          <w:tcPr>
            <w:tcW w:w="9068" w:type="dxa"/>
          </w:tcPr>
          <w:p w:rsidR="00D6471B" w:rsidRDefault="00D6471B">
            <w:pPr>
              <w:rPr>
                <w:u w:val="single"/>
              </w:rPr>
            </w:pPr>
            <w:r>
              <w:rPr>
                <w:u w:val="single"/>
              </w:rPr>
              <w:t xml:space="preserve">Ausschaltregel </w:t>
            </w:r>
          </w:p>
        </w:tc>
        <w:tc>
          <w:tcPr>
            <w:tcW w:w="1081" w:type="dxa"/>
          </w:tcPr>
          <w:p w:rsidR="00D6471B" w:rsidRDefault="00D6471B"/>
        </w:tc>
      </w:tr>
      <w:tr w:rsidR="00D6471B">
        <w:tc>
          <w:tcPr>
            <w:tcW w:w="9068" w:type="dxa"/>
          </w:tcPr>
          <w:p w:rsidR="00D6471B" w:rsidRDefault="00D6471B">
            <w:pPr>
              <w:rPr>
                <w:u w:val="single"/>
              </w:rPr>
            </w:pPr>
            <w:r>
              <w:t>Diese Regelklasse muss Regeln enthalten, die in der folgenden Form aufgebaut sind:</w:t>
            </w:r>
          </w:p>
        </w:tc>
        <w:tc>
          <w:tcPr>
            <w:tcW w:w="1081" w:type="dxa"/>
          </w:tcPr>
          <w:p w:rsidR="00D6471B" w:rsidRDefault="00D6471B">
            <w:pPr>
              <w:pStyle w:val="TAnf0"/>
            </w:pPr>
            <w:bookmarkStart w:id="525" w:name="_Toc231274223"/>
            <w:bookmarkEnd w:id="525"/>
            <w:r>
              <w:t>TAnf_252</w:t>
            </w:r>
          </w:p>
        </w:tc>
      </w:tr>
      <w:tr w:rsidR="00D6471B">
        <w:tc>
          <w:tcPr>
            <w:tcW w:w="9068" w:type="dxa"/>
          </w:tcPr>
          <w:p w:rsidR="00D6471B" w:rsidRDefault="00D6471B">
            <w:pPr>
              <w:pStyle w:val="Formel1"/>
            </w:pPr>
            <w:r>
              <w:t xml:space="preserve">Wenn </w:t>
            </w:r>
          </w:p>
          <w:p w:rsidR="00D6471B" w:rsidRDefault="00D6471B">
            <w:pPr>
              <w:pStyle w:val="Formel2"/>
            </w:pPr>
            <w:r>
              <w:t xml:space="preserve">Anzeigeninhalt = „X“ angefordert </w:t>
            </w:r>
          </w:p>
          <w:p w:rsidR="00D6471B" w:rsidRDefault="00D6471B">
            <w:pPr>
              <w:pStyle w:val="Formel3"/>
            </w:pPr>
            <w:r>
              <w:t xml:space="preserve">und </w:t>
            </w:r>
          </w:p>
          <w:p w:rsidR="00D6471B" w:rsidRDefault="00D6471B">
            <w:pPr>
              <w:pStyle w:val="Formel2"/>
            </w:pPr>
            <w:r>
              <w:t>Inhalt „X“ nicht darstellbar ist</w:t>
            </w:r>
          </w:p>
          <w:p w:rsidR="00D6471B" w:rsidRDefault="00D6471B">
            <w:pPr>
              <w:pStyle w:val="Formel1"/>
            </w:pPr>
            <w:r>
              <w:t>Dann</w:t>
            </w:r>
          </w:p>
          <w:p w:rsidR="00D6471B" w:rsidRDefault="00D6471B">
            <w:pPr>
              <w:pStyle w:val="Formel2"/>
            </w:pPr>
            <w:r>
              <w:t xml:space="preserve">Alle Vorgänger und Nachfolger in Querrichtung (über beliebig viele Ebenen) ) </w:t>
            </w:r>
            <w:r w:rsidRPr="00E16386">
              <w:t>vom WZGTyp „A“</w:t>
            </w:r>
            <w:r>
              <w:t xml:space="preserve"> mit „Y“ in der Priorität „Z“ belegen.</w:t>
            </w:r>
          </w:p>
          <w:p w:rsidR="00D6471B" w:rsidRDefault="00D6471B" w:rsidP="00E16386">
            <w:pPr>
              <w:pStyle w:val="Formel2"/>
              <w:ind w:left="0"/>
              <w:rPr>
                <w:u w:val="single"/>
              </w:rPr>
            </w:pPr>
            <w:r w:rsidRPr="00E16386">
              <w:t>Diese Füllregel muss für versch</w:t>
            </w:r>
            <w:r>
              <w:t>i</w:t>
            </w:r>
            <w:r w:rsidRPr="00E16386">
              <w:t>edene WZG</w:t>
            </w:r>
            <w:r>
              <w:t>-Ty</w:t>
            </w:r>
            <w:r w:rsidRPr="00E16386">
              <w:t xml:space="preserve">pen mit verschiedenen Inhalten anlegbar sein, d.h. </w:t>
            </w:r>
            <w:r>
              <w:t xml:space="preserve">für </w:t>
            </w:r>
            <w:r w:rsidRPr="00E16386">
              <w:t>eine Liste von Vorgaben für jede Regel. Ist kein WZG-Typ angegeben</w:t>
            </w:r>
            <w:r>
              <w:t>,</w:t>
            </w:r>
            <w:r w:rsidRPr="00E16386">
              <w:t xml:space="preserve"> </w:t>
            </w:r>
            <w:r>
              <w:t>müssen</w:t>
            </w:r>
            <w:r w:rsidRPr="00E16386">
              <w:t xml:space="preserve"> alle nicht speziell angegebenen WZG-Typen</w:t>
            </w:r>
            <w:r>
              <w:t xml:space="preserve"> </w:t>
            </w:r>
            <w:r w:rsidRPr="00E16386">
              <w:t>mit diesem Inhalt gefüllt</w:t>
            </w:r>
            <w:r>
              <w:t xml:space="preserve"> werden</w:t>
            </w:r>
            <w:r w:rsidRPr="00E16386">
              <w:t>.</w:t>
            </w:r>
            <w:r>
              <w:t xml:space="preserve"> </w:t>
            </w:r>
            <w:r w:rsidRPr="00E16386">
              <w:t xml:space="preserve">Das ausgefallene Zeichen </w:t>
            </w:r>
            <w:r>
              <w:t>ist</w:t>
            </w:r>
            <w:r w:rsidRPr="00E16386">
              <w:t xml:space="preserve"> aus der Anforderung </w:t>
            </w:r>
            <w:r>
              <w:t xml:space="preserve">zu </w:t>
            </w:r>
            <w:r w:rsidRPr="00E16386">
              <w:t>entfern</w:t>
            </w:r>
            <w:r>
              <w:t>en</w:t>
            </w:r>
            <w:r w:rsidRPr="00E16386">
              <w:t xml:space="preserve"> (um keine negativen Quittung zu provozieren</w:t>
            </w:r>
            <w:r>
              <w:t>).</w:t>
            </w:r>
          </w:p>
        </w:tc>
        <w:tc>
          <w:tcPr>
            <w:tcW w:w="1081" w:type="dxa"/>
          </w:tcPr>
          <w:p w:rsidR="00D6471B" w:rsidRDefault="00D6471B">
            <w:pPr>
              <w:pStyle w:val="TAnf0"/>
              <w:ind w:left="900"/>
            </w:pPr>
          </w:p>
        </w:tc>
      </w:tr>
      <w:tr w:rsidR="00D6471B">
        <w:tc>
          <w:tcPr>
            <w:tcW w:w="9068" w:type="dxa"/>
          </w:tcPr>
          <w:p w:rsidR="00D6471B" w:rsidRDefault="00D6471B">
            <w:pPr>
              <w:rPr>
                <w:b/>
                <w:u w:val="single"/>
              </w:rPr>
            </w:pPr>
            <w:r>
              <w:rPr>
                <w:b/>
                <w:u w:val="single"/>
              </w:rPr>
              <w:t>Notwendige Schaltungen</w:t>
            </w:r>
            <w:r>
              <w:rPr>
                <w:rStyle w:val="Funotenzeichen"/>
                <w:b/>
                <w:u w:val="single"/>
              </w:rPr>
              <w:footnoteReference w:id="42"/>
            </w:r>
          </w:p>
        </w:tc>
        <w:tc>
          <w:tcPr>
            <w:tcW w:w="1081" w:type="dxa"/>
          </w:tcPr>
          <w:p w:rsidR="00D6471B" w:rsidRDefault="00D6471B"/>
        </w:tc>
      </w:tr>
      <w:tr w:rsidR="00D6471B">
        <w:tc>
          <w:tcPr>
            <w:tcW w:w="9068" w:type="dxa"/>
          </w:tcPr>
          <w:p w:rsidR="00D6471B" w:rsidRDefault="00D6471B">
            <w:pPr>
              <w:rPr>
                <w:u w:val="single"/>
              </w:rPr>
            </w:pPr>
            <w:r>
              <w:rPr>
                <w:u w:val="single"/>
              </w:rPr>
              <w:t>Absolut notwendige Schaltung</w:t>
            </w:r>
          </w:p>
        </w:tc>
        <w:tc>
          <w:tcPr>
            <w:tcW w:w="1081" w:type="dxa"/>
          </w:tcPr>
          <w:p w:rsidR="00D6471B" w:rsidRDefault="00D6471B"/>
        </w:tc>
      </w:tr>
      <w:tr w:rsidR="00D6471B">
        <w:tc>
          <w:tcPr>
            <w:tcW w:w="9068" w:type="dxa"/>
          </w:tcPr>
          <w:p w:rsidR="00D6471B" w:rsidRDefault="00D6471B">
            <w:r>
              <w:t xml:space="preserve">Diese Regelklasse muss folgende feste Regel enthalten, die ein- oder ausgeschaltet werden kann: </w:t>
            </w:r>
          </w:p>
        </w:tc>
        <w:tc>
          <w:tcPr>
            <w:tcW w:w="1081" w:type="dxa"/>
          </w:tcPr>
          <w:p w:rsidR="00D6471B" w:rsidRDefault="00D6471B" w:rsidP="00CA0F55">
            <w:pPr>
              <w:pStyle w:val="TAnf0"/>
            </w:pPr>
            <w:bookmarkStart w:id="526" w:name="_Toc231274224"/>
            <w:bookmarkEnd w:id="526"/>
            <w:r>
              <w:t>TAnf_253</w:t>
            </w:r>
          </w:p>
        </w:tc>
      </w:tr>
      <w:tr w:rsidR="00D6471B">
        <w:tc>
          <w:tcPr>
            <w:tcW w:w="9068" w:type="dxa"/>
          </w:tcPr>
          <w:p w:rsidR="00D6471B" w:rsidRDefault="00D6471B">
            <w:pPr>
              <w:pStyle w:val="Formel1"/>
            </w:pPr>
            <w:r>
              <w:t xml:space="preserve">Wenn </w:t>
            </w:r>
          </w:p>
          <w:p w:rsidR="00D6471B" w:rsidRDefault="00D6471B">
            <w:pPr>
              <w:pStyle w:val="Formel2"/>
            </w:pPr>
            <w:r>
              <w:t xml:space="preserve">ein angeforderter Bildinhalt eines </w:t>
            </w:r>
            <w:r w:rsidR="006B4E18">
              <w:t>WVZ-Inhalts</w:t>
            </w:r>
            <w:r>
              <w:t xml:space="preserve"> = „absolut Notwendig“ </w:t>
            </w:r>
          </w:p>
          <w:p w:rsidR="00D6471B" w:rsidRDefault="00D6471B">
            <w:pPr>
              <w:pStyle w:val="Formel3"/>
            </w:pPr>
            <w:r>
              <w:t xml:space="preserve">und </w:t>
            </w:r>
          </w:p>
          <w:p w:rsidR="00D6471B" w:rsidRDefault="00D6471B">
            <w:pPr>
              <w:pStyle w:val="Formel2"/>
            </w:pPr>
            <w:r>
              <w:t xml:space="preserve">„Aktueller Anzeigeinhalt“ </w:t>
            </w:r>
            <w:r>
              <w:rPr>
                <w:rFonts w:cs="Arial"/>
              </w:rPr>
              <w:t>≠</w:t>
            </w:r>
            <w:r>
              <w:t xml:space="preserve"> Anzeigeninhalt </w:t>
            </w:r>
          </w:p>
          <w:p w:rsidR="00D6471B" w:rsidRDefault="00D6471B">
            <w:pPr>
              <w:pStyle w:val="Formel1"/>
            </w:pPr>
            <w:r>
              <w:t xml:space="preserve">dann </w:t>
            </w:r>
          </w:p>
          <w:p w:rsidR="00D6471B" w:rsidRDefault="00D6471B">
            <w:pPr>
              <w:pStyle w:val="Formel2"/>
            </w:pPr>
            <w:r>
              <w:t xml:space="preserve">alle Bildinhalte eines WVZ-Inhalts des Schaltbilds auf „entfernt“ setzen </w:t>
            </w:r>
          </w:p>
          <w:p w:rsidR="00D6471B" w:rsidRDefault="00D6471B">
            <w:pPr>
              <w:pStyle w:val="Formel3"/>
            </w:pPr>
            <w:r>
              <w:t xml:space="preserve">und </w:t>
            </w:r>
          </w:p>
          <w:p w:rsidR="00D6471B" w:rsidRDefault="00D6471B">
            <w:pPr>
              <w:pStyle w:val="Formel2"/>
            </w:pPr>
            <w:r>
              <w:t>nächstes alternatives Schaltbild anfordern (gibt es keine solche, wird nichts angefordert</w:t>
            </w:r>
            <w:r w:rsidR="006B4E18">
              <w:t xml:space="preserve">). </w:t>
            </w:r>
          </w:p>
        </w:tc>
        <w:tc>
          <w:tcPr>
            <w:tcW w:w="1081" w:type="dxa"/>
          </w:tcPr>
          <w:p w:rsidR="00D6471B" w:rsidRDefault="00D6471B">
            <w:pPr>
              <w:pStyle w:val="TAnf0"/>
              <w:ind w:left="972" w:hanging="72"/>
            </w:pPr>
          </w:p>
        </w:tc>
      </w:tr>
      <w:tr w:rsidR="00D6471B">
        <w:tc>
          <w:tcPr>
            <w:tcW w:w="9068" w:type="dxa"/>
          </w:tcPr>
          <w:p w:rsidR="00D6471B" w:rsidRDefault="00D6471B">
            <w:pPr>
              <w:pStyle w:val="Formel1"/>
              <w:rPr>
                <w:u w:val="single"/>
              </w:rPr>
            </w:pPr>
            <w:r>
              <w:rPr>
                <w:u w:val="single"/>
              </w:rPr>
              <w:t>Notwendige Schaltung</w:t>
            </w:r>
          </w:p>
        </w:tc>
        <w:tc>
          <w:tcPr>
            <w:tcW w:w="1081" w:type="dxa"/>
          </w:tcPr>
          <w:p w:rsidR="00D6471B" w:rsidRDefault="00D6471B">
            <w:pPr>
              <w:pStyle w:val="TAnf0"/>
              <w:ind w:left="900"/>
            </w:pPr>
          </w:p>
        </w:tc>
      </w:tr>
      <w:tr w:rsidR="00D6471B">
        <w:tc>
          <w:tcPr>
            <w:tcW w:w="9068" w:type="dxa"/>
          </w:tcPr>
          <w:p w:rsidR="00D6471B" w:rsidRDefault="00D6471B">
            <w:r>
              <w:t xml:space="preserve">Diese Regelklasse muss folgende feste Regel enthalten, die ein- oder ausgeschaltet werden kann (sie unterscheidet sich von der vorherigen Regel dadurch, dass eine Überlagerung durch andere Zeichen zulässig ist). Die Regel muss darauf reagieren, dass ein notwendiger Inhalt physikalisch nicht darstellbar ist. </w:t>
            </w:r>
          </w:p>
        </w:tc>
        <w:tc>
          <w:tcPr>
            <w:tcW w:w="1081" w:type="dxa"/>
          </w:tcPr>
          <w:p w:rsidR="00D6471B" w:rsidRDefault="00D6471B" w:rsidP="00CA0F55">
            <w:pPr>
              <w:pStyle w:val="TAnf0"/>
            </w:pPr>
            <w:bookmarkStart w:id="527" w:name="_Toc231274225"/>
            <w:bookmarkEnd w:id="527"/>
            <w:r>
              <w:t>TAnf_254</w:t>
            </w:r>
          </w:p>
        </w:tc>
      </w:tr>
      <w:tr w:rsidR="00D6471B">
        <w:tc>
          <w:tcPr>
            <w:tcW w:w="9068" w:type="dxa"/>
          </w:tcPr>
          <w:p w:rsidR="00D6471B" w:rsidRDefault="00D6471B">
            <w:pPr>
              <w:pStyle w:val="Formel1"/>
            </w:pPr>
            <w:r>
              <w:t xml:space="preserve">Wenn </w:t>
            </w:r>
          </w:p>
          <w:p w:rsidR="00D6471B" w:rsidRDefault="00D6471B">
            <w:pPr>
              <w:pStyle w:val="Formel2"/>
            </w:pPr>
            <w:r>
              <w:t xml:space="preserve">ein angeforderter Bildinhalt eines WVZ-Inhalts = „Notwendig“ </w:t>
            </w:r>
          </w:p>
          <w:p w:rsidR="00D6471B" w:rsidRDefault="00D6471B">
            <w:pPr>
              <w:pStyle w:val="Formel3"/>
            </w:pPr>
            <w:r>
              <w:t xml:space="preserve">und </w:t>
            </w:r>
          </w:p>
          <w:p w:rsidR="00D6471B" w:rsidRDefault="00D6471B">
            <w:pPr>
              <w:pStyle w:val="Formel2"/>
            </w:pPr>
            <w:r>
              <w:t>„angeforderter Bildinhalt eines WVZ-Inhalts“ = „Nicht darstellbar“</w:t>
            </w:r>
          </w:p>
          <w:p w:rsidR="00D6471B" w:rsidRDefault="00D6471B">
            <w:pPr>
              <w:pStyle w:val="Formel1"/>
            </w:pPr>
            <w:r>
              <w:t xml:space="preserve">Dann </w:t>
            </w:r>
          </w:p>
          <w:p w:rsidR="00D6471B" w:rsidRDefault="00D6471B">
            <w:pPr>
              <w:pStyle w:val="Formel2"/>
            </w:pPr>
            <w:r>
              <w:lastRenderedPageBreak/>
              <w:t xml:space="preserve">alle Bildinhalte eines WVZ-Inhalts der Schaltbilds auf „entfernt“ setzen </w:t>
            </w:r>
          </w:p>
          <w:p w:rsidR="00D6471B" w:rsidRDefault="00D6471B">
            <w:pPr>
              <w:pStyle w:val="Formel3"/>
            </w:pPr>
            <w:r>
              <w:t xml:space="preserve">und </w:t>
            </w:r>
          </w:p>
          <w:p w:rsidR="00D6471B" w:rsidRDefault="00D6471B">
            <w:pPr>
              <w:pStyle w:val="Formel2"/>
            </w:pPr>
            <w:r>
              <w:t xml:space="preserve">nächstes alternatives Schaltbild anfordern (gibt es keine solche, wird nichts angefordert). </w:t>
            </w:r>
          </w:p>
        </w:tc>
        <w:tc>
          <w:tcPr>
            <w:tcW w:w="1081" w:type="dxa"/>
          </w:tcPr>
          <w:p w:rsidR="00D6471B" w:rsidRDefault="00D6471B">
            <w:pPr>
              <w:pStyle w:val="TAnf0"/>
              <w:ind w:left="900"/>
            </w:pPr>
          </w:p>
        </w:tc>
      </w:tr>
      <w:tr w:rsidR="00D6471B">
        <w:tc>
          <w:tcPr>
            <w:tcW w:w="9068" w:type="dxa"/>
          </w:tcPr>
          <w:p w:rsidR="00D6471B" w:rsidRDefault="00D6471B">
            <w:r>
              <w:rPr>
                <w:b/>
                <w:u w:val="single"/>
              </w:rPr>
              <w:lastRenderedPageBreak/>
              <w:t>Verschiebungen</w:t>
            </w:r>
          </w:p>
        </w:tc>
        <w:tc>
          <w:tcPr>
            <w:tcW w:w="1081" w:type="dxa"/>
          </w:tcPr>
          <w:p w:rsidR="00D6471B" w:rsidRDefault="00D6471B"/>
        </w:tc>
      </w:tr>
      <w:tr w:rsidR="00D6471B">
        <w:tc>
          <w:tcPr>
            <w:tcW w:w="9068" w:type="dxa"/>
          </w:tcPr>
          <w:p w:rsidR="00D6471B" w:rsidRDefault="00D6471B">
            <w:r>
              <w:rPr>
                <w:u w:val="single"/>
              </w:rPr>
              <w:t>Verschieben</w:t>
            </w:r>
            <w:r>
              <w:t xml:space="preserve"> </w:t>
            </w:r>
          </w:p>
        </w:tc>
        <w:tc>
          <w:tcPr>
            <w:tcW w:w="1081" w:type="dxa"/>
          </w:tcPr>
          <w:p w:rsidR="00D6471B" w:rsidRDefault="00D6471B"/>
        </w:tc>
      </w:tr>
      <w:tr w:rsidR="00D6471B">
        <w:tc>
          <w:tcPr>
            <w:tcW w:w="9068" w:type="dxa"/>
          </w:tcPr>
          <w:p w:rsidR="00D6471B" w:rsidRDefault="00D6471B">
            <w:pPr>
              <w:rPr>
                <w:u w:val="single"/>
              </w:rPr>
            </w:pPr>
            <w:r>
              <w:t>In der Regelklasse „Verschieben“ muss zwischen Vorgänger- und Nachfolgerrichtung umgeschaltet werden können.</w:t>
            </w:r>
          </w:p>
        </w:tc>
        <w:tc>
          <w:tcPr>
            <w:tcW w:w="1081" w:type="dxa"/>
          </w:tcPr>
          <w:p w:rsidR="00D6471B" w:rsidRDefault="00D6471B">
            <w:pPr>
              <w:pStyle w:val="TAnf0"/>
            </w:pPr>
            <w:bookmarkStart w:id="528" w:name="_Toc231274226"/>
            <w:bookmarkEnd w:id="528"/>
            <w:r>
              <w:t>TAnf_255</w:t>
            </w:r>
          </w:p>
        </w:tc>
      </w:tr>
      <w:tr w:rsidR="00D6471B">
        <w:tc>
          <w:tcPr>
            <w:tcW w:w="9068" w:type="dxa"/>
          </w:tcPr>
          <w:p w:rsidR="00D6471B" w:rsidRDefault="00D6471B">
            <w:r>
              <w:t>Die Regelklasse muss Regeln enthalten, die in der folgenden Form aufgebaut sind:</w:t>
            </w:r>
          </w:p>
        </w:tc>
        <w:tc>
          <w:tcPr>
            <w:tcW w:w="1081" w:type="dxa"/>
          </w:tcPr>
          <w:p w:rsidR="00D6471B" w:rsidRDefault="00D6471B" w:rsidP="00CA0F55">
            <w:pPr>
              <w:pStyle w:val="TAnf0"/>
            </w:pPr>
            <w:bookmarkStart w:id="529" w:name="_Toc231274227"/>
            <w:bookmarkEnd w:id="529"/>
            <w:r>
              <w:t>TAnf_256</w:t>
            </w:r>
          </w:p>
        </w:tc>
      </w:tr>
      <w:tr w:rsidR="00D6471B">
        <w:tc>
          <w:tcPr>
            <w:tcW w:w="9068" w:type="dxa"/>
          </w:tcPr>
          <w:p w:rsidR="00D6471B" w:rsidRDefault="00D6471B">
            <w:pPr>
              <w:overflowPunct/>
              <w:autoSpaceDE/>
              <w:autoSpaceDN/>
              <w:adjustRightInd/>
              <w:spacing w:before="0" w:after="0"/>
              <w:textAlignment w:val="auto"/>
            </w:pPr>
            <w:r>
              <w:t xml:space="preserve">Wenn </w:t>
            </w:r>
          </w:p>
          <w:p w:rsidR="00D6471B" w:rsidRDefault="00D6471B">
            <w:pPr>
              <w:overflowPunct/>
              <w:autoSpaceDE/>
              <w:autoSpaceDN/>
              <w:adjustRightInd/>
              <w:spacing w:before="0" w:after="0"/>
              <w:textAlignment w:val="auto"/>
            </w:pPr>
            <w:r>
              <w:tab/>
            </w:r>
            <w:r w:rsidRPr="00E16386">
              <w:t xml:space="preserve">angeforderter Inhalt = “X“ und Anzeigeinhalt </w:t>
            </w:r>
            <w:r w:rsidRPr="00E16386">
              <w:rPr>
                <w:rFonts w:cs="Arial"/>
              </w:rPr>
              <w:t>≠</w:t>
            </w:r>
            <w:r w:rsidRPr="00E16386">
              <w:t xml:space="preserve"> „X“ und Schaltgrund (angeforderter Inhalt „X“) </w:t>
            </w:r>
            <w:r w:rsidRPr="00E16386">
              <w:tab/>
              <w:t>nicht in [„u“, „v“, “w“, …]:</w:t>
            </w:r>
            <w:r>
              <w:t xml:space="preserve"> </w:t>
            </w:r>
          </w:p>
          <w:p w:rsidR="00D6471B" w:rsidRDefault="00D6471B">
            <w:pPr>
              <w:overflowPunct/>
              <w:autoSpaceDE/>
              <w:autoSpaceDN/>
              <w:adjustRightInd/>
              <w:spacing w:before="0" w:after="0"/>
              <w:textAlignment w:val="auto"/>
            </w:pPr>
            <w:r>
              <w:t>Dann</w:t>
            </w:r>
          </w:p>
          <w:p w:rsidR="00D6471B" w:rsidRDefault="00D6471B">
            <w:pPr>
              <w:overflowPunct/>
              <w:autoSpaceDE/>
              <w:autoSpaceDN/>
              <w:adjustRightInd/>
              <w:spacing w:before="0" w:after="0"/>
              <w:textAlignment w:val="auto"/>
            </w:pPr>
            <w:r>
              <w:tab/>
              <w:t>Wiederhole bis Ebene „n“ erreicht oder Inhalt angefordert</w:t>
            </w:r>
          </w:p>
          <w:p w:rsidR="00D6471B" w:rsidRDefault="00D6471B">
            <w:pPr>
              <w:overflowPunct/>
              <w:autoSpaceDE/>
              <w:autoSpaceDN/>
              <w:adjustRightInd/>
              <w:spacing w:before="0" w:after="0"/>
              <w:textAlignment w:val="auto"/>
            </w:pPr>
            <w:r>
              <w:t xml:space="preserve">Wenn </w:t>
            </w:r>
          </w:p>
          <w:p w:rsidR="00D6471B" w:rsidRDefault="00D6471B">
            <w:pPr>
              <w:overflowPunct/>
              <w:autoSpaceDE/>
              <w:autoSpaceDN/>
              <w:adjustRightInd/>
              <w:spacing w:before="0" w:after="0"/>
              <w:textAlignment w:val="auto"/>
            </w:pPr>
            <w:r>
              <w:tab/>
              <w:t xml:space="preserve">Vorgänger/Nachfolger in Längsrichtung von WZGTyp = „A“ und „X“ im Zeichensatz enthalten </w:t>
            </w:r>
            <w:r>
              <w:tab/>
              <w:t xml:space="preserve">und Priorität von „X“ höher als dort aktueller Anzeigeinhalt </w:t>
            </w:r>
          </w:p>
          <w:p w:rsidR="00D6471B" w:rsidRDefault="00D6471B">
            <w:pPr>
              <w:overflowPunct/>
              <w:autoSpaceDE/>
              <w:autoSpaceDN/>
              <w:adjustRightInd/>
              <w:spacing w:before="0" w:after="0"/>
              <w:textAlignment w:val="auto"/>
            </w:pPr>
            <w:r>
              <w:t>Dann</w:t>
            </w:r>
          </w:p>
          <w:p w:rsidR="00D6471B" w:rsidRDefault="00D6471B" w:rsidP="00E16386">
            <w:pPr>
              <w:overflowPunct/>
              <w:autoSpaceDE/>
              <w:autoSpaceDN/>
              <w:adjustRightInd/>
              <w:spacing w:before="0" w:after="0"/>
              <w:textAlignment w:val="auto"/>
            </w:pPr>
            <w:r>
              <w:tab/>
              <w:t xml:space="preserve">bei diesem Vorgänger/Nachfolger „X“ anfordern (mit der Priorität des ursprünglichen </w:t>
            </w:r>
            <w:r>
              <w:tab/>
              <w:t>Schaltgrunds an dieser Anzeige).</w:t>
            </w:r>
          </w:p>
          <w:p w:rsidR="00D6471B" w:rsidRDefault="00D6471B" w:rsidP="00E16386">
            <w:pPr>
              <w:overflowPunct/>
              <w:autoSpaceDE/>
              <w:autoSpaceDN/>
              <w:adjustRightInd/>
              <w:spacing w:before="0" w:after="0"/>
              <w:textAlignment w:val="auto"/>
            </w:pPr>
            <w:r w:rsidRPr="00E16386">
              <w:t>Es muss angege</w:t>
            </w:r>
            <w:r>
              <w:t>b</w:t>
            </w:r>
            <w:r w:rsidRPr="00E16386">
              <w:t>en werden können, ob abhängige Zeichen mit verschoben werden</w:t>
            </w:r>
            <w:r>
              <w:t xml:space="preserve"> sollen</w:t>
            </w:r>
            <w:r w:rsidRPr="00E16386">
              <w:t>.</w:t>
            </w:r>
          </w:p>
        </w:tc>
        <w:tc>
          <w:tcPr>
            <w:tcW w:w="1081" w:type="dxa"/>
          </w:tcPr>
          <w:p w:rsidR="00D6471B" w:rsidRDefault="00D6471B">
            <w:pPr>
              <w:pStyle w:val="TAnf0"/>
              <w:ind w:left="900"/>
            </w:pPr>
          </w:p>
        </w:tc>
      </w:tr>
      <w:tr w:rsidR="00D6471B">
        <w:tc>
          <w:tcPr>
            <w:tcW w:w="9068" w:type="dxa"/>
          </w:tcPr>
          <w:p w:rsidR="00D6471B" w:rsidRDefault="00D6471B">
            <w:pPr>
              <w:overflowPunct/>
              <w:autoSpaceDE/>
              <w:autoSpaceDN/>
              <w:adjustRightInd/>
              <w:textAlignment w:val="auto"/>
              <w:rPr>
                <w:b/>
                <w:u w:val="single"/>
              </w:rPr>
            </w:pPr>
            <w:r>
              <w:rPr>
                <w:b/>
                <w:u w:val="single"/>
              </w:rPr>
              <w:t>Aufhebungen</w:t>
            </w:r>
          </w:p>
        </w:tc>
        <w:tc>
          <w:tcPr>
            <w:tcW w:w="1081" w:type="dxa"/>
          </w:tcPr>
          <w:p w:rsidR="00D6471B" w:rsidRDefault="00D6471B"/>
        </w:tc>
      </w:tr>
      <w:tr w:rsidR="00D6471B">
        <w:tc>
          <w:tcPr>
            <w:tcW w:w="9068" w:type="dxa"/>
          </w:tcPr>
          <w:p w:rsidR="00D6471B" w:rsidRDefault="00D6471B">
            <w:pPr>
              <w:rPr>
                <w:u w:val="single"/>
              </w:rPr>
            </w:pPr>
            <w:r>
              <w:rPr>
                <w:u w:val="single"/>
              </w:rPr>
              <w:t>Aufhebung</w:t>
            </w:r>
          </w:p>
        </w:tc>
        <w:tc>
          <w:tcPr>
            <w:tcW w:w="1081" w:type="dxa"/>
          </w:tcPr>
          <w:p w:rsidR="00D6471B" w:rsidRDefault="00D6471B"/>
        </w:tc>
      </w:tr>
      <w:tr w:rsidR="00D6471B">
        <w:tc>
          <w:tcPr>
            <w:tcW w:w="9068" w:type="dxa"/>
          </w:tcPr>
          <w:p w:rsidR="00D6471B" w:rsidRDefault="00D6471B">
            <w:r>
              <w:t>Diese Regelklasse muss Regeln enthalten, die in der folgenden Form aufgebaut sind:</w:t>
            </w:r>
          </w:p>
        </w:tc>
        <w:tc>
          <w:tcPr>
            <w:tcW w:w="1081" w:type="dxa"/>
          </w:tcPr>
          <w:p w:rsidR="00D6471B" w:rsidRDefault="00D6471B">
            <w:pPr>
              <w:pStyle w:val="TAnf0"/>
            </w:pPr>
            <w:bookmarkStart w:id="530" w:name="_Toc231274228"/>
            <w:bookmarkEnd w:id="530"/>
            <w:r>
              <w:t>TAnf_257</w:t>
            </w:r>
          </w:p>
        </w:tc>
      </w:tr>
      <w:tr w:rsidR="00D6471B">
        <w:tc>
          <w:tcPr>
            <w:tcW w:w="9068" w:type="dxa"/>
          </w:tcPr>
          <w:p w:rsidR="00D6471B" w:rsidRDefault="00D6471B">
            <w:pPr>
              <w:pStyle w:val="Formel1"/>
            </w:pPr>
            <w:r>
              <w:t xml:space="preserve">Wenn </w:t>
            </w:r>
          </w:p>
          <w:p w:rsidR="00D6471B" w:rsidRDefault="00D6471B">
            <w:pPr>
              <w:pStyle w:val="Formel2"/>
            </w:pPr>
            <w:r>
              <w:t>Anzeigeinhalt zum Zeitpunkt t</w:t>
            </w:r>
            <w:r>
              <w:rPr>
                <w:vertAlign w:val="subscript"/>
              </w:rPr>
              <w:t>0</w:t>
            </w:r>
            <w:r>
              <w:t xml:space="preserve"> in [„X“, „Y“, „Z“, …] </w:t>
            </w:r>
          </w:p>
          <w:p w:rsidR="00D6471B" w:rsidRDefault="00D6471B">
            <w:pPr>
              <w:pStyle w:val="Formel1"/>
            </w:pPr>
            <w:r>
              <w:t xml:space="preserve">Dann </w:t>
            </w:r>
          </w:p>
          <w:p w:rsidR="00D6471B" w:rsidRDefault="00D6471B">
            <w:pPr>
              <w:pStyle w:val="Formel2"/>
            </w:pPr>
            <w:r>
              <w:t>von Zeitpunkt t</w:t>
            </w:r>
            <w:r>
              <w:rPr>
                <w:vertAlign w:val="subscript"/>
              </w:rPr>
              <w:t>1</w:t>
            </w:r>
            <w:r>
              <w:t xml:space="preserve"> bis t</w:t>
            </w:r>
            <w:r>
              <w:rPr>
                <w:vertAlign w:val="subscript"/>
              </w:rPr>
              <w:t>2</w:t>
            </w:r>
            <w:r>
              <w:t xml:space="preserve"> an allen Nachfolgern „A“ anfordern</w:t>
            </w:r>
          </w:p>
        </w:tc>
        <w:tc>
          <w:tcPr>
            <w:tcW w:w="1081" w:type="dxa"/>
          </w:tcPr>
          <w:p w:rsidR="00D6471B" w:rsidRDefault="00D6471B">
            <w:pPr>
              <w:pStyle w:val="TAnf0"/>
              <w:ind w:left="900"/>
            </w:pPr>
          </w:p>
        </w:tc>
      </w:tr>
      <w:tr w:rsidR="00D6471B">
        <w:tc>
          <w:tcPr>
            <w:tcW w:w="9068" w:type="dxa"/>
          </w:tcPr>
          <w:p w:rsidR="00D6471B" w:rsidRDefault="00D6471B">
            <w:pPr>
              <w:rPr>
                <w:b/>
                <w:u w:val="single"/>
              </w:rPr>
            </w:pPr>
            <w:r>
              <w:rPr>
                <w:b/>
                <w:u w:val="single"/>
              </w:rPr>
              <w:t>Verriegelungsmatrix</w:t>
            </w:r>
          </w:p>
        </w:tc>
        <w:tc>
          <w:tcPr>
            <w:tcW w:w="1081" w:type="dxa"/>
          </w:tcPr>
          <w:p w:rsidR="00D6471B" w:rsidRDefault="00D6471B"/>
        </w:tc>
      </w:tr>
      <w:tr w:rsidR="00D6471B">
        <w:tc>
          <w:tcPr>
            <w:tcW w:w="9068" w:type="dxa"/>
          </w:tcPr>
          <w:p w:rsidR="00D6471B" w:rsidRDefault="00D6471B">
            <w:pPr>
              <w:rPr>
                <w:u w:val="single"/>
              </w:rPr>
            </w:pPr>
            <w:r>
              <w:rPr>
                <w:u w:val="single"/>
              </w:rPr>
              <w:t>Allgemeine Verriegelungsmatrix</w:t>
            </w:r>
          </w:p>
        </w:tc>
        <w:tc>
          <w:tcPr>
            <w:tcW w:w="1081" w:type="dxa"/>
          </w:tcPr>
          <w:p w:rsidR="00D6471B" w:rsidRDefault="00D6471B"/>
        </w:tc>
      </w:tr>
      <w:tr w:rsidR="00D6471B">
        <w:tc>
          <w:tcPr>
            <w:tcW w:w="9068" w:type="dxa"/>
          </w:tcPr>
          <w:p w:rsidR="00D6471B" w:rsidRDefault="00D6471B">
            <w:r>
              <w:t>Die Regelklasse „Allgemeine Verriegelungsmatrix“ muss in Querrichtung arbeiten, bei den einzelnen Regeln muss zwischen Vorgänger- und Nachfolgerrichtung umgeschaltet werden können.</w:t>
            </w:r>
          </w:p>
        </w:tc>
        <w:tc>
          <w:tcPr>
            <w:tcW w:w="1081" w:type="dxa"/>
          </w:tcPr>
          <w:p w:rsidR="00D6471B" w:rsidRDefault="00D6471B">
            <w:pPr>
              <w:pStyle w:val="TAnf0"/>
            </w:pPr>
            <w:bookmarkStart w:id="531" w:name="_Toc231274229"/>
            <w:bookmarkEnd w:id="531"/>
            <w:r>
              <w:t>TAnf_258</w:t>
            </w:r>
          </w:p>
        </w:tc>
      </w:tr>
      <w:tr w:rsidR="00D6471B">
        <w:tc>
          <w:tcPr>
            <w:tcW w:w="9068" w:type="dxa"/>
          </w:tcPr>
          <w:p w:rsidR="00D6471B" w:rsidRDefault="00D6471B">
            <w:r>
              <w:t>Die Regelklasse muss Regeln enthalten, in der folgenden Form aufgebaut sind:</w:t>
            </w:r>
          </w:p>
        </w:tc>
        <w:tc>
          <w:tcPr>
            <w:tcW w:w="1081" w:type="dxa"/>
          </w:tcPr>
          <w:p w:rsidR="00D6471B" w:rsidRDefault="00D6471B"/>
        </w:tc>
      </w:tr>
      <w:tr w:rsidR="00D6471B">
        <w:tc>
          <w:tcPr>
            <w:tcW w:w="9068" w:type="dxa"/>
          </w:tcPr>
          <w:p w:rsidR="00D6471B" w:rsidRDefault="00D6471B">
            <w:r>
              <w:t>Tritt von einer Anzeige aus in Vorgänger / Nachfolgerrichtung die Zeichenfolge „X“, „Y“, „Z“, … auf (Länge der Sequenz ist in der Parametrierung festlegbar), so sind an allen Vorgängern und Nachfo</w:t>
            </w:r>
            <w:r>
              <w:t>l</w:t>
            </w:r>
            <w:r>
              <w:t xml:space="preserve">gern der Anzeige in Querrichtung (über beliebig viele Ebenen) alle Anforderungen als „entfernt“ zu kennzeichnen und es ist eine Betriebsmeldung abzusetzen. </w:t>
            </w:r>
          </w:p>
        </w:tc>
        <w:tc>
          <w:tcPr>
            <w:tcW w:w="1081" w:type="dxa"/>
          </w:tcPr>
          <w:p w:rsidR="00D6471B" w:rsidRDefault="00D6471B">
            <w:pPr>
              <w:pStyle w:val="TAnf0"/>
            </w:pPr>
            <w:bookmarkStart w:id="532" w:name="_Toc231274230"/>
            <w:bookmarkEnd w:id="532"/>
            <w:r>
              <w:t>TAnf_259</w:t>
            </w:r>
          </w:p>
        </w:tc>
      </w:tr>
      <w:tr w:rsidR="00D6471B">
        <w:tc>
          <w:tcPr>
            <w:tcW w:w="9068" w:type="dxa"/>
          </w:tcPr>
          <w:p w:rsidR="00D6471B" w:rsidRDefault="00D6471B">
            <w:pPr>
              <w:rPr>
                <w:u w:val="single"/>
              </w:rPr>
            </w:pPr>
            <w:r>
              <w:rPr>
                <w:u w:val="single"/>
              </w:rPr>
              <w:t>Spezielle Verriegelungsmatrix</w:t>
            </w:r>
          </w:p>
        </w:tc>
        <w:tc>
          <w:tcPr>
            <w:tcW w:w="1081" w:type="dxa"/>
          </w:tcPr>
          <w:p w:rsidR="00D6471B" w:rsidRDefault="00D6471B"/>
        </w:tc>
      </w:tr>
      <w:tr w:rsidR="00D6471B">
        <w:tc>
          <w:tcPr>
            <w:tcW w:w="9068" w:type="dxa"/>
          </w:tcPr>
          <w:p w:rsidR="00D6471B" w:rsidRDefault="00D6471B">
            <w:r>
              <w:t>An speziellen Anzeigequerschnitten muss die Kombination von bestimmten Inhalten an bestimmten Anzeigen untersagt werden können. Hierzu muss eine Liste von Anzeigen mit dazugehörigen Inha</w:t>
            </w:r>
            <w:r>
              <w:t>l</w:t>
            </w:r>
            <w:r>
              <w:t>ten parametriert werden. Wenn an allen Anzeigen die entsprechenden Inhalte aktuell angefordert werden, so ist die Schaltung von der Verriegelung zu unterbinden.</w:t>
            </w:r>
          </w:p>
        </w:tc>
        <w:tc>
          <w:tcPr>
            <w:tcW w:w="1081" w:type="dxa"/>
          </w:tcPr>
          <w:p w:rsidR="00D6471B" w:rsidRDefault="00D6471B" w:rsidP="00CA0F55">
            <w:pPr>
              <w:pStyle w:val="TAnf0"/>
            </w:pPr>
            <w:bookmarkStart w:id="533" w:name="_Toc231274231"/>
            <w:bookmarkEnd w:id="533"/>
            <w:r>
              <w:t>TAnf_260</w:t>
            </w:r>
          </w:p>
        </w:tc>
      </w:tr>
      <w:tr w:rsidR="00D6471B">
        <w:tc>
          <w:tcPr>
            <w:tcW w:w="9068" w:type="dxa"/>
          </w:tcPr>
          <w:p w:rsidR="00D6471B" w:rsidRDefault="00D6471B">
            <w:r>
              <w:lastRenderedPageBreak/>
              <w:t>Diese Regelklasse muss Regeln enthalten, die in der folgenden Form aufgebaut sind:</w:t>
            </w:r>
          </w:p>
        </w:tc>
        <w:tc>
          <w:tcPr>
            <w:tcW w:w="1081" w:type="dxa"/>
          </w:tcPr>
          <w:p w:rsidR="00D6471B" w:rsidRDefault="00D6471B"/>
        </w:tc>
      </w:tr>
      <w:tr w:rsidR="00D6471B">
        <w:tc>
          <w:tcPr>
            <w:tcW w:w="9068" w:type="dxa"/>
          </w:tcPr>
          <w:p w:rsidR="00D6471B" w:rsidRDefault="00D6471B">
            <w:pPr>
              <w:pStyle w:val="Formel1"/>
            </w:pPr>
            <w:r>
              <w:t xml:space="preserve">Wenn </w:t>
            </w:r>
          </w:p>
          <w:p w:rsidR="00D6471B" w:rsidRDefault="00D6471B">
            <w:pPr>
              <w:pStyle w:val="Formel1"/>
            </w:pPr>
            <w:r>
              <w:tab/>
              <w:t>für alle i gilt: Anzeigeinhalt [Anzeige</w:t>
            </w:r>
            <w:r>
              <w:rPr>
                <w:vertAlign w:val="subscript"/>
              </w:rPr>
              <w:t>i</w:t>
            </w:r>
            <w:r>
              <w:t>] = „X</w:t>
            </w:r>
            <w:r>
              <w:rPr>
                <w:vertAlign w:val="subscript"/>
              </w:rPr>
              <w:t>i</w:t>
            </w:r>
            <w:r>
              <w:t xml:space="preserve">“ </w:t>
            </w:r>
          </w:p>
          <w:p w:rsidR="00D6471B" w:rsidRDefault="00D6471B">
            <w:pPr>
              <w:pStyle w:val="Formel1"/>
            </w:pPr>
            <w:r>
              <w:t xml:space="preserve">Dann </w:t>
            </w:r>
          </w:p>
          <w:p w:rsidR="00D6471B" w:rsidRDefault="00D6471B">
            <w:pPr>
              <w:pStyle w:val="Formel1"/>
            </w:pPr>
            <w:r>
              <w:tab/>
              <w:t xml:space="preserve">an allen Vorgängern und Nachfolgern der Anzeige in Querrichtung (über beliebig viele </w:t>
            </w:r>
            <w:r>
              <w:tab/>
            </w:r>
            <w:r>
              <w:tab/>
              <w:t xml:space="preserve">Ebenen) alle Anforderungen als „entfernt“ kennzeichnen und eine Betriebsmeldung </w:t>
            </w:r>
            <w:r>
              <w:tab/>
            </w:r>
            <w:r>
              <w:tab/>
              <w:t xml:space="preserve">absetzen. </w:t>
            </w:r>
          </w:p>
        </w:tc>
        <w:tc>
          <w:tcPr>
            <w:tcW w:w="1081" w:type="dxa"/>
          </w:tcPr>
          <w:p w:rsidR="00D6471B" w:rsidRDefault="00D6471B">
            <w:pPr>
              <w:pStyle w:val="TAnf0"/>
            </w:pPr>
            <w:bookmarkStart w:id="534" w:name="_Toc231274232"/>
            <w:bookmarkEnd w:id="534"/>
            <w:r>
              <w:t>TAnf_261</w:t>
            </w:r>
          </w:p>
        </w:tc>
      </w:tr>
      <w:tr w:rsidR="00D6471B">
        <w:tc>
          <w:tcPr>
            <w:tcW w:w="9068" w:type="dxa"/>
          </w:tcPr>
          <w:p w:rsidR="00D6471B" w:rsidRDefault="00D6471B">
            <w:pPr>
              <w:rPr>
                <w:b/>
                <w:u w:val="single"/>
              </w:rPr>
            </w:pPr>
            <w:r>
              <w:rPr>
                <w:b/>
                <w:u w:val="single"/>
              </w:rPr>
              <w:t>Entfernungsangaben (Bibliotheksfunktion)</w:t>
            </w:r>
          </w:p>
        </w:tc>
        <w:tc>
          <w:tcPr>
            <w:tcW w:w="1081" w:type="dxa"/>
          </w:tcPr>
          <w:p w:rsidR="00D6471B" w:rsidRDefault="00D6471B"/>
        </w:tc>
      </w:tr>
      <w:tr w:rsidR="00D6471B">
        <w:tc>
          <w:tcPr>
            <w:tcW w:w="9068" w:type="dxa"/>
          </w:tcPr>
          <w:p w:rsidR="00D6471B" w:rsidRDefault="00D6471B">
            <w:r>
              <w:t>Zur Behandlung der Darstellung von Entfernungsangaben sind Funktionen erforderlich, welche bei allen Verschiebungen von Anzeigen (auch bei abhängigen Anzeigen) berücksichtigt werden müssen. Da die gleichen Funktionen auch zur Erzeugung von Sonderprogrammen oder bei Steuerungsalg</w:t>
            </w:r>
            <w:r>
              <w:t>o</w:t>
            </w:r>
            <w:r>
              <w:t xml:space="preserve">rithmen verwendet werden können, sind diese Funktionen als Bibliotheksfunktionen zu erstellen. </w:t>
            </w:r>
          </w:p>
        </w:tc>
        <w:tc>
          <w:tcPr>
            <w:tcW w:w="1081" w:type="dxa"/>
          </w:tcPr>
          <w:p w:rsidR="00D6471B" w:rsidRDefault="00D6471B">
            <w:pPr>
              <w:pStyle w:val="TAnf0"/>
            </w:pPr>
            <w:bookmarkStart w:id="535" w:name="_Toc231274233"/>
            <w:bookmarkEnd w:id="535"/>
            <w:r>
              <w:t>TAnf_262</w:t>
            </w:r>
          </w:p>
        </w:tc>
      </w:tr>
      <w:tr w:rsidR="00D6471B">
        <w:tc>
          <w:tcPr>
            <w:tcW w:w="9068" w:type="dxa"/>
          </w:tcPr>
          <w:p w:rsidR="00D6471B" w:rsidRDefault="00D6471B">
            <w:r>
              <w:t xml:space="preserve">Als Basis für die automatische Ermittlung der Entfernungsangaben dient die Parametrierung von Treppenfunktionen für verschiedene Arten von Entfernungsangaben. In jeder Funktion muss für jede Stufe jeweils eine untere und eine obere Entfernung festgelegt werden. Ferner wird jeder Stufe ein WVZ-Inhalt zugeordnet. </w:t>
            </w:r>
          </w:p>
          <w:p w:rsidR="00D6471B" w:rsidRDefault="00D6471B">
            <w:r>
              <w:t>Die Treppenfunktion muss mit der ersten Stufe im negativen Bereich („Unendlich“) starten (dieser ersten Stufe wird im praktischen Betrieb in der Regel „aus“ zugeordnet werden).</w:t>
            </w:r>
          </w:p>
        </w:tc>
        <w:tc>
          <w:tcPr>
            <w:tcW w:w="1081" w:type="dxa"/>
          </w:tcPr>
          <w:p w:rsidR="00D6471B" w:rsidRDefault="00D6471B">
            <w:pPr>
              <w:pStyle w:val="TAnf0"/>
            </w:pPr>
            <w:bookmarkStart w:id="536" w:name="_Toc231274234"/>
            <w:bookmarkEnd w:id="536"/>
            <w:r>
              <w:t>TAnf_263</w:t>
            </w:r>
          </w:p>
        </w:tc>
      </w:tr>
      <w:tr w:rsidR="00D6471B">
        <w:tc>
          <w:tcPr>
            <w:tcW w:w="9068" w:type="dxa"/>
          </w:tcPr>
          <w:p w:rsidR="00D6471B" w:rsidRDefault="00D6471B">
            <w:r>
              <w:t>Da es mehrere Arten von Entfernungsangaben geben kann (mit unterschiedlichen WVZ-Inhalten bei gleichen Bereichen) müssen gleichzeitig mehrere Treppenfunktionen parametriert werden können</w:t>
            </w:r>
            <w:r>
              <w:rPr>
                <w:rStyle w:val="Funotenzeichen"/>
              </w:rPr>
              <w:footnoteReference w:id="43"/>
            </w:r>
            <w:r>
              <w:t>.</w:t>
            </w:r>
          </w:p>
        </w:tc>
        <w:tc>
          <w:tcPr>
            <w:tcW w:w="1081" w:type="dxa"/>
          </w:tcPr>
          <w:p w:rsidR="00D6471B" w:rsidRDefault="00D6471B">
            <w:pPr>
              <w:pStyle w:val="TAnf0"/>
            </w:pPr>
            <w:bookmarkStart w:id="537" w:name="_Toc231274235"/>
            <w:bookmarkEnd w:id="537"/>
            <w:r>
              <w:t>TAnf_264</w:t>
            </w:r>
          </w:p>
        </w:tc>
      </w:tr>
      <w:tr w:rsidR="00D6471B">
        <w:tc>
          <w:tcPr>
            <w:tcW w:w="9068" w:type="dxa"/>
          </w:tcPr>
          <w:p w:rsidR="00D6471B" w:rsidRDefault="00D6471B">
            <w:r>
              <w:t xml:space="preserve">Es muss eine Funktion bereitgestellt werden, durch welche nach Übergabe einer Entfernung und der zu verwendenden Treppenfunktion der passende WVZ-Inhalt </w:t>
            </w:r>
            <w:r w:rsidR="006B4E18">
              <w:t>zurückgegeben</w:t>
            </w:r>
            <w:r>
              <w:t xml:space="preserve"> wird.</w:t>
            </w:r>
          </w:p>
        </w:tc>
        <w:tc>
          <w:tcPr>
            <w:tcW w:w="1081" w:type="dxa"/>
          </w:tcPr>
          <w:p w:rsidR="00D6471B" w:rsidRDefault="00D6471B">
            <w:pPr>
              <w:pStyle w:val="TAnf0"/>
            </w:pPr>
            <w:bookmarkStart w:id="538" w:name="_Toc231274236"/>
            <w:bookmarkEnd w:id="538"/>
            <w:r>
              <w:t>TAnf_265</w:t>
            </w:r>
          </w:p>
        </w:tc>
      </w:tr>
      <w:tr w:rsidR="00D6471B">
        <w:tc>
          <w:tcPr>
            <w:tcW w:w="9068" w:type="dxa"/>
          </w:tcPr>
          <w:p w:rsidR="00D6471B" w:rsidRDefault="00D6471B">
            <w:r>
              <w:t>Ebenso muss eine Funktion bereitgestellt werden, bei welcher nach Übergabe eines WVZ-Inhalts, einer Abstandsänderung und einer Treppenfunktion der passende WVZ-Inhalt zurückgegeben wird. Hierzu ist für die aktuelle Entfernung die Mitte der Stufe, welche dem übergebenen WVZ-Inhalt z</w:t>
            </w:r>
            <w:r>
              <w:t>u</w:t>
            </w:r>
            <w:r>
              <w:t xml:space="preserve">geordnet ist, als aktuelle Entfernung anzunehmen. Anschließend ist die Änderung der Entfernung hinzuzuaddieren und hiermit mittels der zuvor genannten Funktion der passende neue WVZ-Inhalt zuzuordnen. </w:t>
            </w:r>
          </w:p>
        </w:tc>
        <w:tc>
          <w:tcPr>
            <w:tcW w:w="1081" w:type="dxa"/>
          </w:tcPr>
          <w:p w:rsidR="00D6471B" w:rsidRDefault="00D6471B" w:rsidP="00CA0F55">
            <w:pPr>
              <w:pStyle w:val="TAnf0"/>
            </w:pPr>
            <w:bookmarkStart w:id="539" w:name="_Toc231274237"/>
            <w:bookmarkEnd w:id="539"/>
            <w:r>
              <w:t>TAnf_266</w:t>
            </w:r>
          </w:p>
        </w:tc>
      </w:tr>
      <w:tr w:rsidR="00D6471B">
        <w:tc>
          <w:tcPr>
            <w:tcW w:w="9068" w:type="dxa"/>
          </w:tcPr>
          <w:p w:rsidR="00D6471B" w:rsidRDefault="00D6471B">
            <w:r>
              <w:t>Es muss eine Funktion vorhanden sein, mittels welcher zu einem übergebenen WVZ-Inhalt die (er</w:t>
            </w:r>
            <w:r>
              <w:t>s</w:t>
            </w:r>
            <w:r>
              <w:t xml:space="preserve">te) Treppenfunktion zugeordnet wird, in welcher dieser WVZ-Inhalt enthalten ist. </w:t>
            </w:r>
          </w:p>
        </w:tc>
        <w:tc>
          <w:tcPr>
            <w:tcW w:w="1081" w:type="dxa"/>
          </w:tcPr>
          <w:p w:rsidR="00D6471B" w:rsidRDefault="00D6471B" w:rsidP="00CA0F55">
            <w:pPr>
              <w:pStyle w:val="TAnf0"/>
            </w:pPr>
            <w:bookmarkStart w:id="540" w:name="_Toc231274238"/>
            <w:bookmarkEnd w:id="540"/>
            <w:r>
              <w:t>TAnf_267</w:t>
            </w:r>
          </w:p>
        </w:tc>
      </w:tr>
    </w:tbl>
    <w:p w:rsidR="00D6471B" w:rsidRDefault="00D6471B">
      <w:pPr>
        <w:pStyle w:val="berschrift3"/>
        <w:numPr>
          <w:ilvl w:val="2"/>
          <w:numId w:val="11"/>
        </w:numPr>
      </w:pPr>
      <w:bookmarkStart w:id="541" w:name="_Toc397952412"/>
      <w:r>
        <w:t>Technische Anforderungen an die Schnittstellen</w:t>
      </w:r>
      <w:bookmarkEnd w:id="541"/>
    </w:p>
    <w:p w:rsidR="00D6471B" w:rsidRDefault="00D6471B">
      <w:pPr>
        <w:pStyle w:val="berschrift4"/>
        <w:numPr>
          <w:ilvl w:val="3"/>
          <w:numId w:val="12"/>
        </w:numPr>
      </w:pPr>
      <w:r>
        <w:t>Technische Anforderungen an die Nutzerschnittstelle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sidRPr="00D6196E">
              <w:rPr>
                <w:color w:val="auto"/>
              </w:rPr>
              <w:t>Die SW</w:t>
            </w:r>
            <w:r>
              <w:rPr>
                <w:color w:val="auto"/>
              </w:rPr>
              <w:t>-</w:t>
            </w:r>
            <w:r w:rsidRPr="00D6196E">
              <w:rPr>
                <w:color w:val="auto"/>
              </w:rPr>
              <w:t>E</w:t>
            </w:r>
            <w:r>
              <w:rPr>
                <w:color w:val="auto"/>
              </w:rPr>
              <w:t>inheit</w:t>
            </w:r>
            <w:r w:rsidRPr="00D6196E">
              <w:rPr>
                <w:color w:val="auto"/>
              </w:rPr>
              <w:t xml:space="preserve"> </w:t>
            </w:r>
            <w:r>
              <w:rPr>
                <w:color w:val="auto"/>
              </w:rPr>
              <w:t>„</w:t>
            </w:r>
            <w:r>
              <w:t>Steuerungskern SBA“</w:t>
            </w:r>
            <w:r w:rsidRPr="00D6196E">
              <w:t xml:space="preserve"> hat außer den </w:t>
            </w:r>
            <w:r>
              <w:t>Aufrufparametern der DAF (Aufrufschnittstelle)</w:t>
            </w:r>
            <w:r w:rsidRPr="00D6196E">
              <w:t xml:space="preserve"> keine Nutzerschnittstelle.</w:t>
            </w:r>
            <w:r>
              <w:t xml:space="preserve"> </w:t>
            </w:r>
          </w:p>
        </w:tc>
        <w:tc>
          <w:tcPr>
            <w:tcW w:w="1080" w:type="dxa"/>
          </w:tcPr>
          <w:p w:rsidR="00D6471B" w:rsidRDefault="00D6471B" w:rsidP="00CA0F55">
            <w:pPr>
              <w:pStyle w:val="TAnf0"/>
            </w:pPr>
            <w:bookmarkStart w:id="542" w:name="_Toc231274239"/>
            <w:bookmarkEnd w:id="542"/>
            <w:r>
              <w:t>TAnf_268</w:t>
            </w:r>
          </w:p>
        </w:tc>
      </w:tr>
    </w:tbl>
    <w:p w:rsidR="00D6471B" w:rsidRDefault="00D6471B">
      <w:pPr>
        <w:pStyle w:val="berschrift4"/>
        <w:numPr>
          <w:ilvl w:val="3"/>
          <w:numId w:val="12"/>
        </w:numPr>
      </w:pPr>
      <w:r>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besitzt folgende Schnittstellen:</w:t>
            </w:r>
          </w:p>
          <w:p w:rsidR="00D6471B" w:rsidRDefault="00D6471B">
            <w:pPr>
              <w:pStyle w:val="List1"/>
            </w:pPr>
            <w:r>
              <w:lastRenderedPageBreak/>
              <w:t>DatenverteilerApplikationsfunktionen-Applikation (Schnittstelle zur SW-Einheit „Datenverteiler-Applikationsfunktionen“)</w:t>
            </w:r>
          </w:p>
          <w:p w:rsidR="00D6471B" w:rsidRDefault="00D6471B">
            <w:pPr>
              <w:pStyle w:val="List1"/>
            </w:pPr>
            <w:r>
              <w:t>Steuerungskern SBA-Starter (Aufrufschnittstelle der Applikation)</w:t>
            </w:r>
          </w:p>
          <w:p w:rsidR="00D6471B" w:rsidRDefault="00D6471B">
            <w:pPr>
              <w:pStyle w:val="List1"/>
            </w:pPr>
            <w:r>
              <w:t>Steuerungskern SBA-Applikation (logische Schnittstelle zu anderen Applikationen)</w:t>
            </w:r>
          </w:p>
        </w:tc>
        <w:tc>
          <w:tcPr>
            <w:tcW w:w="1080" w:type="dxa"/>
          </w:tcPr>
          <w:p w:rsidR="00D6471B" w:rsidRDefault="00D6471B">
            <w:pPr>
              <w:pStyle w:val="TAnf0"/>
            </w:pPr>
            <w:bookmarkStart w:id="543" w:name="_Toc231274240"/>
            <w:bookmarkEnd w:id="543"/>
            <w:r>
              <w:lastRenderedPageBreak/>
              <w:t>TAnf_269</w:t>
            </w:r>
          </w:p>
        </w:tc>
      </w:tr>
    </w:tbl>
    <w:p w:rsidR="00D6471B" w:rsidRDefault="00D6471B">
      <w:pPr>
        <w:pStyle w:val="berschrift5"/>
        <w:numPr>
          <w:ilvl w:val="4"/>
          <w:numId w:val="13"/>
        </w:numPr>
      </w:pPr>
      <w:r>
        <w:lastRenderedPageBreak/>
        <w:t>Schnittstelle DatenverteilerApplikationsfunktionen-Applikation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rPr>
                <w:color w:val="auto"/>
              </w:rPr>
              <w:t>Diese Schnittstelle ist gemäß [TAnfDaVBLAk] zu realisieren.</w:t>
            </w:r>
          </w:p>
        </w:tc>
        <w:tc>
          <w:tcPr>
            <w:tcW w:w="1080" w:type="dxa"/>
          </w:tcPr>
          <w:p w:rsidR="00D6471B" w:rsidRDefault="00D6471B" w:rsidP="00FE24B4">
            <w:pPr>
              <w:pStyle w:val="TAnf0"/>
              <w:rPr>
                <w:i/>
              </w:rPr>
            </w:pPr>
            <w:bookmarkStart w:id="544" w:name="_Toc231274241"/>
            <w:bookmarkEnd w:id="544"/>
            <w:r>
              <w:t>TAnf_</w:t>
            </w:r>
            <w:r w:rsidRPr="00FE24B4">
              <w:t>270</w:t>
            </w:r>
          </w:p>
        </w:tc>
      </w:tr>
    </w:tbl>
    <w:p w:rsidR="00D6471B" w:rsidRDefault="00D6471B">
      <w:pPr>
        <w:pStyle w:val="berschrift5"/>
        <w:numPr>
          <w:ilvl w:val="4"/>
          <w:numId w:val="13"/>
        </w:numPr>
      </w:pPr>
      <w:r>
        <w:t>Schnittstelle Steuerungskern SBA–Starter</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stellt im Sinne der Festlegungen der Systemarchitektur eine Applikation dar und muss damit über mehrere benannte Aufrufparameter, mit denen sich das (Start-)Verhalten der Appl</w:t>
            </w:r>
            <w:r>
              <w:t>i</w:t>
            </w:r>
            <w:r>
              <w:t>kation in bestimmten Bereichen einstellen lässt, verfügen.</w:t>
            </w:r>
          </w:p>
          <w:p w:rsidR="00D6471B" w:rsidRDefault="00D6471B">
            <w:r>
              <w:t>Die SWE Steuerungskern SBA verfügt zusätzlich über die folgenden Aufrufparameter:</w:t>
            </w:r>
          </w:p>
          <w:p w:rsidR="00D6471B" w:rsidRDefault="00D6471B">
            <w:pPr>
              <w:rPr>
                <w:color w:val="auto"/>
              </w:rPr>
            </w:pPr>
            <w:r>
              <w:rPr>
                <w:b/>
                <w:color w:val="auto"/>
              </w:rPr>
              <w:t xml:space="preserve">-Anlage </w:t>
            </w:r>
            <w:r>
              <w:rPr>
                <w:color w:val="auto"/>
              </w:rPr>
              <w:t xml:space="preserve">= </w:t>
            </w:r>
            <w:r>
              <w:rPr>
                <w:i/>
                <w:color w:val="auto"/>
              </w:rPr>
              <w:t>Text</w:t>
            </w:r>
            <w:r>
              <w:rPr>
                <w:i/>
                <w:color w:val="auto"/>
              </w:rPr>
              <w:tab/>
            </w:r>
            <w:r>
              <w:rPr>
                <w:i/>
                <w:color w:val="auto"/>
              </w:rPr>
              <w:tab/>
            </w:r>
            <w:r>
              <w:rPr>
                <w:i/>
                <w:color w:val="auto"/>
              </w:rPr>
              <w:tab/>
            </w:r>
            <w:r>
              <w:rPr>
                <w:i/>
                <w:color w:val="auto"/>
              </w:rPr>
              <w:tab/>
            </w:r>
            <w:r>
              <w:rPr>
                <w:b/>
                <w:color w:val="auto"/>
              </w:rPr>
              <w:t>Anlagen PID</w:t>
            </w:r>
            <w:r>
              <w:rPr>
                <w:i/>
                <w:color w:val="auto"/>
              </w:rPr>
              <w:br/>
            </w:r>
            <w:r>
              <w:rPr>
                <w:i/>
                <w:color w:val="auto"/>
              </w:rPr>
              <w:tab/>
            </w:r>
            <w:r>
              <w:rPr>
                <w:i/>
                <w:color w:val="auto"/>
              </w:rPr>
              <w:tab/>
            </w:r>
            <w:r>
              <w:rPr>
                <w:i/>
                <w:color w:val="auto"/>
              </w:rPr>
              <w:tab/>
            </w:r>
            <w:r>
              <w:rPr>
                <w:i/>
                <w:color w:val="auto"/>
              </w:rPr>
              <w:tab/>
            </w:r>
            <w:r>
              <w:rPr>
                <w:i/>
                <w:color w:val="auto"/>
              </w:rPr>
              <w:tab/>
            </w:r>
            <w:r>
              <w:rPr>
                <w:iCs/>
                <w:color w:val="auto"/>
              </w:rPr>
              <w:t>P</w:t>
            </w:r>
            <w:r>
              <w:rPr>
                <w:color w:val="auto"/>
              </w:rPr>
              <w:t>ID der Anlage, für welche die SWE arbeiten soll</w:t>
            </w:r>
          </w:p>
        </w:tc>
        <w:tc>
          <w:tcPr>
            <w:tcW w:w="1080" w:type="dxa"/>
          </w:tcPr>
          <w:p w:rsidR="00D6471B" w:rsidRDefault="00D6471B" w:rsidP="00CA0F55">
            <w:pPr>
              <w:pStyle w:val="TAnf0"/>
              <w:rPr>
                <w:i/>
              </w:rPr>
            </w:pPr>
            <w:bookmarkStart w:id="545" w:name="_Toc231274242"/>
            <w:bookmarkEnd w:id="545"/>
            <w:r>
              <w:t>TAnf_</w:t>
            </w:r>
            <w:r w:rsidRPr="00FE24B4">
              <w:t>271</w:t>
            </w:r>
          </w:p>
        </w:tc>
      </w:tr>
      <w:tr w:rsidR="00D6471B">
        <w:tc>
          <w:tcPr>
            <w:tcW w:w="9070" w:type="dxa"/>
          </w:tcPr>
          <w:p w:rsidR="00D6471B" w:rsidRDefault="00D6471B">
            <w:r>
              <w:rPr>
                <w:b/>
                <w:color w:val="auto"/>
              </w:rPr>
              <w:t xml:space="preserve">-Funktion </w:t>
            </w:r>
            <w:r>
              <w:rPr>
                <w:color w:val="auto"/>
              </w:rPr>
              <w:t xml:space="preserve">= </w:t>
            </w:r>
            <w:r>
              <w:rPr>
                <w:i/>
                <w:color w:val="auto"/>
              </w:rPr>
              <w:t xml:space="preserve">Text </w:t>
            </w:r>
            <w:r>
              <w:rPr>
                <w:i/>
                <w:color w:val="auto"/>
              </w:rPr>
              <w:tab/>
            </w:r>
            <w:r>
              <w:rPr>
                <w:i/>
                <w:color w:val="auto"/>
              </w:rPr>
              <w:tab/>
            </w:r>
            <w:r>
              <w:rPr>
                <w:i/>
                <w:color w:val="auto"/>
              </w:rPr>
              <w:tab/>
            </w:r>
            <w:r>
              <w:rPr>
                <w:b/>
                <w:color w:val="auto"/>
              </w:rPr>
              <w:t>Funktion der Instanz</w:t>
            </w:r>
            <w:r>
              <w:rPr>
                <w:i/>
                <w:color w:val="auto"/>
              </w:rPr>
              <w:br/>
            </w:r>
            <w:r>
              <w:rPr>
                <w:i/>
                <w:color w:val="auto"/>
              </w:rPr>
              <w:tab/>
            </w:r>
            <w:r>
              <w:rPr>
                <w:i/>
                <w:color w:val="auto"/>
              </w:rPr>
              <w:tab/>
            </w:r>
            <w:r>
              <w:rPr>
                <w:i/>
                <w:color w:val="auto"/>
              </w:rPr>
              <w:tab/>
            </w:r>
            <w:r>
              <w:rPr>
                <w:i/>
                <w:color w:val="auto"/>
              </w:rPr>
              <w:tab/>
            </w:r>
            <w:r>
              <w:rPr>
                <w:i/>
                <w:color w:val="auto"/>
              </w:rPr>
              <w:tab/>
            </w:r>
            <w:r>
              <w:rPr>
                <w:color w:val="auto"/>
              </w:rPr>
              <w:t>Mindestens die folgenden Werte für die Funktion sind vor-</w:t>
            </w:r>
            <w:r>
              <w:rPr>
                <w:color w:val="auto"/>
              </w:rPr>
              <w:tab/>
            </w:r>
            <w:r>
              <w:rPr>
                <w:color w:val="auto"/>
              </w:rPr>
              <w:tab/>
            </w:r>
            <w:r>
              <w:rPr>
                <w:color w:val="auto"/>
              </w:rPr>
              <w:tab/>
            </w:r>
            <w:r>
              <w:rPr>
                <w:color w:val="auto"/>
              </w:rPr>
              <w:tab/>
            </w:r>
            <w:r>
              <w:rPr>
                <w:color w:val="auto"/>
              </w:rPr>
              <w:tab/>
              <w:t>zusehen:</w:t>
            </w:r>
            <w:r>
              <w:rPr>
                <w:color w:val="auto"/>
              </w:rPr>
              <w:br/>
            </w:r>
            <w:r>
              <w:rPr>
                <w:color w:val="auto"/>
              </w:rPr>
              <w:tab/>
            </w:r>
            <w:r>
              <w:rPr>
                <w:color w:val="auto"/>
              </w:rPr>
              <w:tab/>
            </w:r>
            <w:r>
              <w:rPr>
                <w:color w:val="auto"/>
              </w:rPr>
              <w:tab/>
            </w:r>
            <w:r>
              <w:rPr>
                <w:color w:val="auto"/>
              </w:rPr>
              <w:tab/>
            </w:r>
            <w:r>
              <w:rPr>
                <w:color w:val="auto"/>
              </w:rPr>
              <w:tab/>
            </w:r>
            <w:r>
              <w:rPr>
                <w:b/>
                <w:color w:val="auto"/>
              </w:rPr>
              <w:t>Schaltbetrieb:</w:t>
            </w:r>
            <w:r>
              <w:rPr>
                <w:color w:val="auto"/>
              </w:rPr>
              <w:t xml:space="preserve"> Instanz, welche die Schaltungs-</w:t>
            </w:r>
            <w:r>
              <w:rPr>
                <w:color w:val="auto"/>
              </w:rPr>
              <w:tab/>
            </w:r>
            <w:r>
              <w:rPr>
                <w:color w:val="auto"/>
              </w:rPr>
              <w:tab/>
            </w:r>
            <w:r>
              <w:rPr>
                <w:color w:val="auto"/>
              </w:rPr>
              <w:tab/>
            </w:r>
            <w:r>
              <w:rPr>
                <w:color w:val="auto"/>
              </w:rPr>
              <w:tab/>
            </w:r>
            <w:r>
              <w:rPr>
                <w:color w:val="auto"/>
              </w:rPr>
              <w:tab/>
            </w:r>
            <w:r>
              <w:rPr>
                <w:color w:val="auto"/>
              </w:rPr>
              <w:tab/>
            </w:r>
            <w:r>
              <w:rPr>
                <w:color w:val="auto"/>
              </w:rPr>
              <w:tab/>
              <w:t>anforderungen für die Aussenanlagen generiert</w:t>
            </w:r>
            <w:r>
              <w:rPr>
                <w:color w:val="auto"/>
              </w:rPr>
              <w:br/>
            </w:r>
            <w:r>
              <w:rPr>
                <w:color w:val="auto"/>
              </w:rPr>
              <w:tab/>
            </w:r>
            <w:r>
              <w:rPr>
                <w:color w:val="auto"/>
              </w:rPr>
              <w:tab/>
            </w:r>
            <w:r>
              <w:rPr>
                <w:color w:val="auto"/>
              </w:rPr>
              <w:tab/>
            </w:r>
            <w:r>
              <w:rPr>
                <w:color w:val="auto"/>
              </w:rPr>
              <w:tab/>
            </w:r>
            <w:r>
              <w:rPr>
                <w:color w:val="auto"/>
              </w:rPr>
              <w:tab/>
            </w:r>
            <w:r>
              <w:rPr>
                <w:b/>
                <w:color w:val="auto"/>
              </w:rPr>
              <w:t xml:space="preserve">Vorschau: </w:t>
            </w:r>
            <w:r>
              <w:rPr>
                <w:color w:val="auto"/>
              </w:rPr>
              <w:t xml:space="preserve">Instanz, welche die Vorschau für den </w:t>
            </w:r>
            <w:r>
              <w:rPr>
                <w:color w:val="auto"/>
              </w:rPr>
              <w:tab/>
            </w:r>
            <w:r>
              <w:rPr>
                <w:color w:val="auto"/>
              </w:rPr>
              <w:tab/>
            </w:r>
            <w:r>
              <w:rPr>
                <w:color w:val="auto"/>
              </w:rPr>
              <w:tab/>
            </w:r>
            <w:r>
              <w:rPr>
                <w:color w:val="auto"/>
              </w:rPr>
              <w:tab/>
            </w:r>
            <w:r>
              <w:rPr>
                <w:color w:val="auto"/>
              </w:rPr>
              <w:tab/>
            </w:r>
            <w:r>
              <w:rPr>
                <w:color w:val="auto"/>
              </w:rPr>
              <w:tab/>
              <w:t>Sonderprogrammdialog ermittelt</w:t>
            </w:r>
            <w:r>
              <w:rPr>
                <w:color w:val="auto"/>
              </w:rPr>
              <w:br/>
            </w:r>
            <w:r>
              <w:rPr>
                <w:color w:val="auto"/>
              </w:rPr>
              <w:tab/>
            </w:r>
            <w:r>
              <w:rPr>
                <w:color w:val="auto"/>
              </w:rPr>
              <w:tab/>
            </w:r>
            <w:r>
              <w:rPr>
                <w:color w:val="auto"/>
              </w:rPr>
              <w:tab/>
            </w:r>
            <w:r>
              <w:rPr>
                <w:color w:val="auto"/>
              </w:rPr>
              <w:tab/>
            </w:r>
            <w:r>
              <w:rPr>
                <w:color w:val="auto"/>
              </w:rPr>
              <w:tab/>
            </w:r>
            <w:r>
              <w:rPr>
                <w:b/>
                <w:color w:val="auto"/>
              </w:rPr>
              <w:t>Längs/Quer</w:t>
            </w:r>
            <w:r>
              <w:rPr>
                <w:color w:val="auto"/>
              </w:rPr>
              <w:t xml:space="preserve">: Instanz, welche das Ergebnis für die </w:t>
            </w:r>
            <w:r>
              <w:rPr>
                <w:color w:val="auto"/>
              </w:rPr>
              <w:tab/>
            </w:r>
            <w:r>
              <w:rPr>
                <w:color w:val="auto"/>
              </w:rPr>
              <w:tab/>
            </w:r>
            <w:r>
              <w:rPr>
                <w:color w:val="auto"/>
              </w:rPr>
              <w:tab/>
            </w:r>
            <w:r>
              <w:rPr>
                <w:color w:val="auto"/>
              </w:rPr>
              <w:tab/>
            </w:r>
            <w:r>
              <w:rPr>
                <w:color w:val="auto"/>
              </w:rPr>
              <w:tab/>
            </w:r>
            <w:r>
              <w:rPr>
                <w:color w:val="auto"/>
              </w:rPr>
              <w:tab/>
              <w:t xml:space="preserve">Ergänzung eines Sonderprogramms um das Ergebnis von </w:t>
            </w:r>
            <w:r>
              <w:rPr>
                <w:color w:val="auto"/>
              </w:rPr>
              <w:tab/>
            </w:r>
            <w:r>
              <w:rPr>
                <w:color w:val="auto"/>
              </w:rPr>
              <w:tab/>
            </w:r>
            <w:r>
              <w:rPr>
                <w:color w:val="auto"/>
              </w:rPr>
              <w:tab/>
            </w:r>
            <w:r>
              <w:rPr>
                <w:color w:val="auto"/>
              </w:rPr>
              <w:tab/>
            </w:r>
            <w:r>
              <w:rPr>
                <w:color w:val="auto"/>
              </w:rPr>
              <w:tab/>
              <w:t>Längs/ Querabgleich ermittelt</w:t>
            </w:r>
            <w:r>
              <w:rPr>
                <w:color w:val="auto"/>
              </w:rPr>
              <w:br/>
            </w:r>
            <w:r>
              <w:rPr>
                <w:color w:val="auto"/>
              </w:rPr>
              <w:tab/>
            </w:r>
            <w:r>
              <w:rPr>
                <w:color w:val="auto"/>
              </w:rPr>
              <w:tab/>
            </w:r>
            <w:r>
              <w:rPr>
                <w:color w:val="auto"/>
              </w:rPr>
              <w:tab/>
            </w:r>
            <w:r>
              <w:rPr>
                <w:color w:val="auto"/>
              </w:rPr>
              <w:tab/>
            </w:r>
            <w:r>
              <w:rPr>
                <w:color w:val="auto"/>
              </w:rPr>
              <w:tab/>
            </w:r>
            <w:r>
              <w:rPr>
                <w:b/>
                <w:color w:val="auto"/>
              </w:rPr>
              <w:t>Ausfall/Verschiebung</w:t>
            </w:r>
            <w:r>
              <w:rPr>
                <w:color w:val="auto"/>
              </w:rPr>
              <w:t xml:space="preserve">: Instanz, welche das Ergebnis für </w:t>
            </w:r>
            <w:r>
              <w:rPr>
                <w:color w:val="auto"/>
              </w:rPr>
              <w:tab/>
            </w:r>
            <w:r>
              <w:rPr>
                <w:color w:val="auto"/>
              </w:rPr>
              <w:tab/>
            </w:r>
            <w:r>
              <w:rPr>
                <w:color w:val="auto"/>
              </w:rPr>
              <w:tab/>
            </w:r>
            <w:r>
              <w:rPr>
                <w:color w:val="auto"/>
              </w:rPr>
              <w:tab/>
            </w:r>
            <w:r>
              <w:rPr>
                <w:color w:val="auto"/>
              </w:rPr>
              <w:tab/>
              <w:t xml:space="preserve">die Ergänzung eines Sonderprogramms um das Ergebnis </w:t>
            </w:r>
            <w:r>
              <w:rPr>
                <w:color w:val="auto"/>
              </w:rPr>
              <w:tab/>
            </w:r>
            <w:r>
              <w:rPr>
                <w:color w:val="auto"/>
              </w:rPr>
              <w:tab/>
            </w:r>
            <w:r>
              <w:rPr>
                <w:color w:val="auto"/>
              </w:rPr>
              <w:tab/>
            </w:r>
            <w:r>
              <w:rPr>
                <w:color w:val="auto"/>
              </w:rPr>
              <w:tab/>
            </w:r>
            <w:r>
              <w:rPr>
                <w:color w:val="auto"/>
              </w:rPr>
              <w:tab/>
              <w:t>von Ausfallbehandlung und Verschiebung ermittelt</w:t>
            </w:r>
          </w:p>
        </w:tc>
        <w:tc>
          <w:tcPr>
            <w:tcW w:w="1080" w:type="dxa"/>
          </w:tcPr>
          <w:p w:rsidR="00D6471B" w:rsidRDefault="00D6471B">
            <w:pPr>
              <w:pStyle w:val="TAnf0"/>
              <w:rPr>
                <w:i/>
              </w:rPr>
            </w:pPr>
            <w:bookmarkStart w:id="546" w:name="_Toc231274243"/>
            <w:bookmarkEnd w:id="546"/>
            <w:r>
              <w:t>TAnf_</w:t>
            </w:r>
            <w:r w:rsidRPr="00FE24B4">
              <w:t>272</w:t>
            </w:r>
          </w:p>
        </w:tc>
      </w:tr>
      <w:tr w:rsidR="00D6471B">
        <w:tc>
          <w:tcPr>
            <w:tcW w:w="9070" w:type="dxa"/>
          </w:tcPr>
          <w:p w:rsidR="00D6471B" w:rsidRDefault="00D6471B">
            <w:r>
              <w:rPr>
                <w:b/>
                <w:color w:val="auto"/>
              </w:rPr>
              <w:t xml:space="preserve">-Regelklassen1 </w:t>
            </w:r>
            <w:r>
              <w:rPr>
                <w:color w:val="auto"/>
              </w:rPr>
              <w:t xml:space="preserve">= </w:t>
            </w:r>
            <w:r>
              <w:rPr>
                <w:i/>
                <w:color w:val="auto"/>
              </w:rPr>
              <w:t>Text</w:t>
            </w:r>
            <w:r>
              <w:rPr>
                <w:i/>
                <w:color w:val="auto"/>
              </w:rPr>
              <w:tab/>
            </w:r>
            <w:r>
              <w:rPr>
                <w:i/>
                <w:color w:val="auto"/>
              </w:rPr>
              <w:tab/>
            </w:r>
            <w:r>
              <w:rPr>
                <w:i/>
                <w:color w:val="auto"/>
              </w:rPr>
              <w:tab/>
            </w:r>
            <w:r>
              <w:rPr>
                <w:b/>
                <w:color w:val="auto"/>
              </w:rPr>
              <w:t>Regelklassen im Bereich 1 (Quer / Längsabgleich)</w:t>
            </w:r>
            <w:r>
              <w:rPr>
                <w:i/>
                <w:color w:val="auto"/>
              </w:rPr>
              <w:br/>
            </w:r>
            <w:r>
              <w:rPr>
                <w:i/>
                <w:color w:val="auto"/>
              </w:rPr>
              <w:tab/>
            </w:r>
            <w:r>
              <w:rPr>
                <w:i/>
                <w:color w:val="auto"/>
              </w:rPr>
              <w:tab/>
            </w:r>
            <w:r>
              <w:rPr>
                <w:i/>
                <w:color w:val="auto"/>
              </w:rPr>
              <w:tab/>
            </w:r>
            <w:r>
              <w:rPr>
                <w:i/>
                <w:color w:val="auto"/>
              </w:rPr>
              <w:tab/>
            </w:r>
            <w:r>
              <w:rPr>
                <w:i/>
                <w:color w:val="auto"/>
              </w:rPr>
              <w:tab/>
            </w:r>
            <w:r>
              <w:rPr>
                <w:color w:val="auto"/>
              </w:rPr>
              <w:t xml:space="preserve">Gibt in einer komma-separierten Liste an, welche </w:t>
            </w:r>
            <w:r>
              <w:rPr>
                <w:color w:val="auto"/>
              </w:rPr>
              <w:br/>
            </w:r>
            <w:r>
              <w:rPr>
                <w:color w:val="auto"/>
              </w:rPr>
              <w:tab/>
            </w:r>
            <w:r>
              <w:rPr>
                <w:color w:val="auto"/>
              </w:rPr>
              <w:tab/>
            </w:r>
            <w:r>
              <w:rPr>
                <w:color w:val="auto"/>
              </w:rPr>
              <w:tab/>
            </w:r>
            <w:r>
              <w:rPr>
                <w:color w:val="auto"/>
              </w:rPr>
              <w:tab/>
            </w:r>
            <w:r>
              <w:rPr>
                <w:color w:val="auto"/>
              </w:rPr>
              <w:tab/>
              <w:t xml:space="preserve">Regelklassen  in diesem Bereich vom Steuerungskern </w:t>
            </w:r>
            <w:r>
              <w:rPr>
                <w:color w:val="auto"/>
              </w:rPr>
              <w:br/>
            </w:r>
            <w:r>
              <w:rPr>
                <w:color w:val="auto"/>
              </w:rPr>
              <w:tab/>
            </w:r>
            <w:r>
              <w:rPr>
                <w:color w:val="auto"/>
              </w:rPr>
              <w:tab/>
            </w:r>
            <w:r>
              <w:rPr>
                <w:color w:val="auto"/>
              </w:rPr>
              <w:tab/>
            </w:r>
            <w:r>
              <w:rPr>
                <w:color w:val="auto"/>
              </w:rPr>
              <w:tab/>
            </w:r>
            <w:r>
              <w:rPr>
                <w:color w:val="auto"/>
              </w:rPr>
              <w:tab/>
              <w:t>berücksichtigt werden sollen</w:t>
            </w:r>
          </w:p>
        </w:tc>
        <w:tc>
          <w:tcPr>
            <w:tcW w:w="1080" w:type="dxa"/>
          </w:tcPr>
          <w:p w:rsidR="00D6471B" w:rsidRDefault="00D6471B" w:rsidP="00AB248D">
            <w:pPr>
              <w:pStyle w:val="TAnf0"/>
              <w:rPr>
                <w:i/>
              </w:rPr>
            </w:pPr>
            <w:bookmarkStart w:id="547" w:name="_Toc231274244"/>
            <w:bookmarkEnd w:id="547"/>
            <w:r>
              <w:t>TAnf_</w:t>
            </w:r>
            <w:r w:rsidRPr="00553843">
              <w:t>273</w:t>
            </w:r>
          </w:p>
        </w:tc>
      </w:tr>
      <w:tr w:rsidR="00D6471B">
        <w:tc>
          <w:tcPr>
            <w:tcW w:w="9070" w:type="dxa"/>
          </w:tcPr>
          <w:p w:rsidR="00D6471B" w:rsidRDefault="00D6471B">
            <w:r>
              <w:rPr>
                <w:b/>
                <w:color w:val="auto"/>
              </w:rPr>
              <w:t xml:space="preserve">-Regelklassen2 </w:t>
            </w:r>
            <w:r>
              <w:rPr>
                <w:color w:val="auto"/>
              </w:rPr>
              <w:t xml:space="preserve">= </w:t>
            </w:r>
            <w:r>
              <w:rPr>
                <w:i/>
                <w:color w:val="auto"/>
              </w:rPr>
              <w:t>Text</w:t>
            </w:r>
            <w:r>
              <w:rPr>
                <w:i/>
                <w:color w:val="auto"/>
              </w:rPr>
              <w:tab/>
            </w:r>
            <w:r>
              <w:rPr>
                <w:i/>
                <w:color w:val="auto"/>
              </w:rPr>
              <w:tab/>
            </w:r>
            <w:r>
              <w:rPr>
                <w:i/>
                <w:color w:val="auto"/>
              </w:rPr>
              <w:tab/>
            </w:r>
            <w:r>
              <w:rPr>
                <w:b/>
                <w:color w:val="auto"/>
              </w:rPr>
              <w:t>Regelklassen im Bereich 2 (Ausfallbehandlung)</w:t>
            </w:r>
            <w:r>
              <w:rPr>
                <w:i/>
                <w:color w:val="auto"/>
              </w:rPr>
              <w:br/>
            </w:r>
            <w:r>
              <w:rPr>
                <w:i/>
                <w:color w:val="auto"/>
              </w:rPr>
              <w:tab/>
            </w:r>
            <w:r>
              <w:rPr>
                <w:i/>
                <w:color w:val="auto"/>
              </w:rPr>
              <w:tab/>
            </w:r>
            <w:r>
              <w:rPr>
                <w:i/>
                <w:color w:val="auto"/>
              </w:rPr>
              <w:tab/>
            </w:r>
            <w:r>
              <w:rPr>
                <w:i/>
                <w:color w:val="auto"/>
              </w:rPr>
              <w:tab/>
            </w:r>
            <w:r>
              <w:rPr>
                <w:i/>
                <w:color w:val="auto"/>
              </w:rPr>
              <w:tab/>
            </w:r>
            <w:r>
              <w:rPr>
                <w:color w:val="auto"/>
              </w:rPr>
              <w:t xml:space="preserve">Gibt in einer komma-separierten Liste an, welche </w:t>
            </w:r>
            <w:r>
              <w:rPr>
                <w:color w:val="auto"/>
              </w:rPr>
              <w:br/>
            </w:r>
            <w:r>
              <w:rPr>
                <w:color w:val="auto"/>
              </w:rPr>
              <w:tab/>
            </w:r>
            <w:r>
              <w:rPr>
                <w:color w:val="auto"/>
              </w:rPr>
              <w:tab/>
            </w:r>
            <w:r>
              <w:rPr>
                <w:color w:val="auto"/>
              </w:rPr>
              <w:tab/>
            </w:r>
            <w:r>
              <w:rPr>
                <w:color w:val="auto"/>
              </w:rPr>
              <w:tab/>
            </w:r>
            <w:r>
              <w:rPr>
                <w:color w:val="auto"/>
              </w:rPr>
              <w:tab/>
              <w:t xml:space="preserve">Regelklassen  in diesem Bereich vom Steuerungskern </w:t>
            </w:r>
            <w:r>
              <w:rPr>
                <w:color w:val="auto"/>
              </w:rPr>
              <w:br/>
            </w:r>
            <w:r>
              <w:rPr>
                <w:color w:val="auto"/>
              </w:rPr>
              <w:tab/>
            </w:r>
            <w:r>
              <w:rPr>
                <w:color w:val="auto"/>
              </w:rPr>
              <w:tab/>
            </w:r>
            <w:r>
              <w:rPr>
                <w:color w:val="auto"/>
              </w:rPr>
              <w:tab/>
            </w:r>
            <w:r>
              <w:rPr>
                <w:color w:val="auto"/>
              </w:rPr>
              <w:tab/>
            </w:r>
            <w:r>
              <w:rPr>
                <w:color w:val="auto"/>
              </w:rPr>
              <w:tab/>
              <w:t>berücksichtigt werden sollen</w:t>
            </w:r>
          </w:p>
        </w:tc>
        <w:tc>
          <w:tcPr>
            <w:tcW w:w="1080" w:type="dxa"/>
          </w:tcPr>
          <w:p w:rsidR="00D6471B" w:rsidRDefault="00D6471B" w:rsidP="00AB248D">
            <w:pPr>
              <w:pStyle w:val="TAnf0"/>
              <w:rPr>
                <w:i/>
              </w:rPr>
            </w:pPr>
            <w:bookmarkStart w:id="548" w:name="_Toc231274245"/>
            <w:bookmarkEnd w:id="548"/>
            <w:r>
              <w:t>TAnf_</w:t>
            </w:r>
            <w:r w:rsidRPr="00AB248D">
              <w:t>274</w:t>
            </w:r>
          </w:p>
        </w:tc>
      </w:tr>
      <w:tr w:rsidR="00D6471B">
        <w:tc>
          <w:tcPr>
            <w:tcW w:w="9070" w:type="dxa"/>
          </w:tcPr>
          <w:p w:rsidR="00D6471B" w:rsidRDefault="00D6471B">
            <w:r>
              <w:rPr>
                <w:b/>
                <w:color w:val="auto"/>
              </w:rPr>
              <w:t xml:space="preserve">-Regelklassen3 </w:t>
            </w:r>
            <w:r>
              <w:rPr>
                <w:color w:val="auto"/>
              </w:rPr>
              <w:t xml:space="preserve">= </w:t>
            </w:r>
            <w:r>
              <w:rPr>
                <w:i/>
                <w:color w:val="auto"/>
              </w:rPr>
              <w:t>Text</w:t>
            </w:r>
            <w:r>
              <w:rPr>
                <w:i/>
                <w:color w:val="auto"/>
              </w:rPr>
              <w:tab/>
            </w:r>
            <w:r>
              <w:rPr>
                <w:i/>
                <w:color w:val="auto"/>
              </w:rPr>
              <w:tab/>
            </w:r>
            <w:r>
              <w:rPr>
                <w:i/>
                <w:color w:val="auto"/>
              </w:rPr>
              <w:tab/>
            </w:r>
            <w:r>
              <w:rPr>
                <w:b/>
                <w:color w:val="auto"/>
              </w:rPr>
              <w:t>Regelklassen im Bereich 3 (Notw. Schaltungen)</w:t>
            </w:r>
            <w:r>
              <w:rPr>
                <w:i/>
                <w:color w:val="auto"/>
              </w:rPr>
              <w:br/>
            </w:r>
            <w:r>
              <w:rPr>
                <w:i/>
                <w:color w:val="auto"/>
              </w:rPr>
              <w:tab/>
            </w:r>
            <w:r>
              <w:rPr>
                <w:i/>
                <w:color w:val="auto"/>
              </w:rPr>
              <w:tab/>
            </w:r>
            <w:r>
              <w:rPr>
                <w:i/>
                <w:color w:val="auto"/>
              </w:rPr>
              <w:tab/>
            </w:r>
            <w:r>
              <w:rPr>
                <w:i/>
                <w:color w:val="auto"/>
              </w:rPr>
              <w:tab/>
            </w:r>
            <w:r>
              <w:rPr>
                <w:i/>
                <w:color w:val="auto"/>
              </w:rPr>
              <w:tab/>
            </w:r>
            <w:r>
              <w:rPr>
                <w:color w:val="auto"/>
              </w:rPr>
              <w:t xml:space="preserve">Gibt in einer komma-separierten Liste an, welche </w:t>
            </w:r>
            <w:r>
              <w:rPr>
                <w:color w:val="auto"/>
              </w:rPr>
              <w:br/>
            </w:r>
            <w:r>
              <w:rPr>
                <w:color w:val="auto"/>
              </w:rPr>
              <w:tab/>
            </w:r>
            <w:r>
              <w:rPr>
                <w:color w:val="auto"/>
              </w:rPr>
              <w:tab/>
            </w:r>
            <w:r>
              <w:rPr>
                <w:color w:val="auto"/>
              </w:rPr>
              <w:tab/>
            </w:r>
            <w:r>
              <w:rPr>
                <w:color w:val="auto"/>
              </w:rPr>
              <w:tab/>
            </w:r>
            <w:r>
              <w:rPr>
                <w:color w:val="auto"/>
              </w:rPr>
              <w:tab/>
              <w:t xml:space="preserve">Regelklassen  in diesem Bereich vom Steuerungskern </w:t>
            </w:r>
            <w:r>
              <w:rPr>
                <w:color w:val="auto"/>
              </w:rPr>
              <w:br/>
            </w:r>
            <w:r>
              <w:rPr>
                <w:color w:val="auto"/>
              </w:rPr>
              <w:tab/>
            </w:r>
            <w:r>
              <w:rPr>
                <w:color w:val="auto"/>
              </w:rPr>
              <w:tab/>
            </w:r>
            <w:r>
              <w:rPr>
                <w:color w:val="auto"/>
              </w:rPr>
              <w:tab/>
            </w:r>
            <w:r>
              <w:rPr>
                <w:color w:val="auto"/>
              </w:rPr>
              <w:tab/>
            </w:r>
            <w:r>
              <w:rPr>
                <w:color w:val="auto"/>
              </w:rPr>
              <w:tab/>
              <w:t>berücksichtigt werden sollen</w:t>
            </w:r>
          </w:p>
        </w:tc>
        <w:tc>
          <w:tcPr>
            <w:tcW w:w="1080" w:type="dxa"/>
          </w:tcPr>
          <w:p w:rsidR="00D6471B" w:rsidRDefault="00D6471B" w:rsidP="00AB248D">
            <w:pPr>
              <w:pStyle w:val="TAnf0"/>
              <w:rPr>
                <w:i/>
              </w:rPr>
            </w:pPr>
            <w:bookmarkStart w:id="549" w:name="_Toc231274246"/>
            <w:bookmarkEnd w:id="549"/>
            <w:r>
              <w:t>TAnf_</w:t>
            </w:r>
            <w:r w:rsidRPr="00AB248D">
              <w:t>275</w:t>
            </w:r>
          </w:p>
        </w:tc>
      </w:tr>
      <w:tr w:rsidR="00D6471B">
        <w:tc>
          <w:tcPr>
            <w:tcW w:w="9070" w:type="dxa"/>
          </w:tcPr>
          <w:p w:rsidR="00D6471B" w:rsidRDefault="00D6471B">
            <w:r>
              <w:rPr>
                <w:b/>
                <w:color w:val="auto"/>
              </w:rPr>
              <w:t xml:space="preserve">-Regelklassen4 </w:t>
            </w:r>
            <w:r>
              <w:rPr>
                <w:color w:val="auto"/>
              </w:rPr>
              <w:t xml:space="preserve">= </w:t>
            </w:r>
            <w:r>
              <w:rPr>
                <w:i/>
                <w:color w:val="auto"/>
              </w:rPr>
              <w:t>Text</w:t>
            </w:r>
            <w:r>
              <w:rPr>
                <w:i/>
                <w:color w:val="auto"/>
              </w:rPr>
              <w:tab/>
            </w:r>
            <w:r>
              <w:rPr>
                <w:i/>
                <w:color w:val="auto"/>
              </w:rPr>
              <w:tab/>
            </w:r>
            <w:r>
              <w:rPr>
                <w:i/>
                <w:color w:val="auto"/>
              </w:rPr>
              <w:tab/>
            </w:r>
            <w:r>
              <w:rPr>
                <w:b/>
                <w:color w:val="auto"/>
              </w:rPr>
              <w:t>Regelklassen im Bereich 4 (Verschiebungen)</w:t>
            </w:r>
            <w:r>
              <w:rPr>
                <w:i/>
                <w:color w:val="auto"/>
              </w:rPr>
              <w:br/>
            </w:r>
            <w:r>
              <w:rPr>
                <w:i/>
                <w:color w:val="auto"/>
              </w:rPr>
              <w:tab/>
            </w:r>
            <w:r>
              <w:rPr>
                <w:i/>
                <w:color w:val="auto"/>
              </w:rPr>
              <w:tab/>
            </w:r>
            <w:r>
              <w:rPr>
                <w:i/>
                <w:color w:val="auto"/>
              </w:rPr>
              <w:tab/>
            </w:r>
            <w:r>
              <w:rPr>
                <w:i/>
                <w:color w:val="auto"/>
              </w:rPr>
              <w:tab/>
            </w:r>
            <w:r>
              <w:rPr>
                <w:i/>
                <w:color w:val="auto"/>
              </w:rPr>
              <w:tab/>
            </w:r>
            <w:r>
              <w:rPr>
                <w:color w:val="auto"/>
              </w:rPr>
              <w:t xml:space="preserve">Gibt in einer komma-separierten Liste an, welche </w:t>
            </w:r>
            <w:r>
              <w:rPr>
                <w:color w:val="auto"/>
              </w:rPr>
              <w:br/>
            </w:r>
            <w:r>
              <w:rPr>
                <w:color w:val="auto"/>
              </w:rPr>
              <w:tab/>
            </w:r>
            <w:r>
              <w:rPr>
                <w:color w:val="auto"/>
              </w:rPr>
              <w:tab/>
            </w:r>
            <w:r>
              <w:rPr>
                <w:color w:val="auto"/>
              </w:rPr>
              <w:tab/>
            </w:r>
            <w:r>
              <w:rPr>
                <w:color w:val="auto"/>
              </w:rPr>
              <w:tab/>
            </w:r>
            <w:r>
              <w:rPr>
                <w:color w:val="auto"/>
              </w:rPr>
              <w:tab/>
              <w:t xml:space="preserve">Regelklassen  in diesem Bereich vom Steuerungskern </w:t>
            </w:r>
            <w:r>
              <w:rPr>
                <w:color w:val="auto"/>
              </w:rPr>
              <w:br/>
            </w:r>
            <w:r>
              <w:rPr>
                <w:color w:val="auto"/>
              </w:rPr>
              <w:tab/>
            </w:r>
            <w:r>
              <w:rPr>
                <w:color w:val="auto"/>
              </w:rPr>
              <w:tab/>
            </w:r>
            <w:r>
              <w:rPr>
                <w:color w:val="auto"/>
              </w:rPr>
              <w:tab/>
            </w:r>
            <w:r>
              <w:rPr>
                <w:color w:val="auto"/>
              </w:rPr>
              <w:tab/>
            </w:r>
            <w:r>
              <w:rPr>
                <w:color w:val="auto"/>
              </w:rPr>
              <w:tab/>
              <w:t>berücksichtigt werden sollen</w:t>
            </w:r>
          </w:p>
        </w:tc>
        <w:tc>
          <w:tcPr>
            <w:tcW w:w="1080" w:type="dxa"/>
          </w:tcPr>
          <w:p w:rsidR="00D6471B" w:rsidRDefault="00D6471B" w:rsidP="00AB248D">
            <w:pPr>
              <w:pStyle w:val="TAnf0"/>
              <w:rPr>
                <w:i/>
              </w:rPr>
            </w:pPr>
            <w:bookmarkStart w:id="550" w:name="_Toc231274247"/>
            <w:bookmarkEnd w:id="550"/>
            <w:r>
              <w:t>TAnf_</w:t>
            </w:r>
            <w:r w:rsidRPr="00AB248D">
              <w:t>276</w:t>
            </w:r>
          </w:p>
        </w:tc>
      </w:tr>
      <w:tr w:rsidR="00D6471B">
        <w:tc>
          <w:tcPr>
            <w:tcW w:w="9070" w:type="dxa"/>
          </w:tcPr>
          <w:p w:rsidR="00D6471B" w:rsidRDefault="00D6471B">
            <w:r>
              <w:rPr>
                <w:b/>
                <w:color w:val="auto"/>
              </w:rPr>
              <w:t xml:space="preserve">-Regelklassen5 </w:t>
            </w:r>
            <w:r>
              <w:rPr>
                <w:color w:val="auto"/>
              </w:rPr>
              <w:t xml:space="preserve">= </w:t>
            </w:r>
            <w:r>
              <w:rPr>
                <w:i/>
                <w:color w:val="auto"/>
              </w:rPr>
              <w:t>Text</w:t>
            </w:r>
            <w:r>
              <w:rPr>
                <w:i/>
                <w:color w:val="auto"/>
              </w:rPr>
              <w:tab/>
            </w:r>
            <w:r>
              <w:rPr>
                <w:i/>
                <w:color w:val="auto"/>
              </w:rPr>
              <w:tab/>
            </w:r>
            <w:r>
              <w:rPr>
                <w:i/>
                <w:color w:val="auto"/>
              </w:rPr>
              <w:tab/>
            </w:r>
            <w:r>
              <w:rPr>
                <w:b/>
                <w:color w:val="auto"/>
              </w:rPr>
              <w:t>Regelklassen im Bereich 5 (Aufhebungen)</w:t>
            </w:r>
            <w:r>
              <w:rPr>
                <w:i/>
                <w:color w:val="auto"/>
              </w:rPr>
              <w:br/>
            </w:r>
            <w:r>
              <w:rPr>
                <w:i/>
                <w:color w:val="auto"/>
              </w:rPr>
              <w:tab/>
            </w:r>
            <w:r>
              <w:rPr>
                <w:i/>
                <w:color w:val="auto"/>
              </w:rPr>
              <w:tab/>
            </w:r>
            <w:r>
              <w:rPr>
                <w:i/>
                <w:color w:val="auto"/>
              </w:rPr>
              <w:tab/>
            </w:r>
            <w:r>
              <w:rPr>
                <w:i/>
                <w:color w:val="auto"/>
              </w:rPr>
              <w:tab/>
            </w:r>
            <w:r>
              <w:rPr>
                <w:i/>
                <w:color w:val="auto"/>
              </w:rPr>
              <w:tab/>
            </w:r>
            <w:r>
              <w:rPr>
                <w:color w:val="auto"/>
              </w:rPr>
              <w:t xml:space="preserve">Gibt in einer komma-separierten Liste an, welche </w:t>
            </w:r>
            <w:r>
              <w:rPr>
                <w:color w:val="auto"/>
              </w:rPr>
              <w:br/>
            </w:r>
            <w:r>
              <w:rPr>
                <w:color w:val="auto"/>
              </w:rPr>
              <w:tab/>
            </w:r>
            <w:r>
              <w:rPr>
                <w:color w:val="auto"/>
              </w:rPr>
              <w:tab/>
            </w:r>
            <w:r>
              <w:rPr>
                <w:color w:val="auto"/>
              </w:rPr>
              <w:tab/>
            </w:r>
            <w:r>
              <w:rPr>
                <w:color w:val="auto"/>
              </w:rPr>
              <w:tab/>
            </w:r>
            <w:r>
              <w:rPr>
                <w:color w:val="auto"/>
              </w:rPr>
              <w:tab/>
              <w:t xml:space="preserve">Regelklassen  in diesem Bereich vom Steuerungskern </w:t>
            </w:r>
            <w:r>
              <w:rPr>
                <w:color w:val="auto"/>
              </w:rPr>
              <w:br/>
            </w:r>
            <w:r>
              <w:rPr>
                <w:color w:val="auto"/>
              </w:rPr>
              <w:lastRenderedPageBreak/>
              <w:tab/>
            </w:r>
            <w:r>
              <w:rPr>
                <w:color w:val="auto"/>
              </w:rPr>
              <w:tab/>
            </w:r>
            <w:r>
              <w:rPr>
                <w:color w:val="auto"/>
              </w:rPr>
              <w:tab/>
            </w:r>
            <w:r>
              <w:rPr>
                <w:color w:val="auto"/>
              </w:rPr>
              <w:tab/>
            </w:r>
            <w:r>
              <w:rPr>
                <w:color w:val="auto"/>
              </w:rPr>
              <w:tab/>
              <w:t>berücksichtigt werden sollen</w:t>
            </w:r>
          </w:p>
        </w:tc>
        <w:tc>
          <w:tcPr>
            <w:tcW w:w="1080" w:type="dxa"/>
          </w:tcPr>
          <w:p w:rsidR="00D6471B" w:rsidRDefault="00D6471B" w:rsidP="00AB248D">
            <w:pPr>
              <w:pStyle w:val="TAnf0"/>
              <w:rPr>
                <w:i/>
              </w:rPr>
            </w:pPr>
            <w:bookmarkStart w:id="551" w:name="_Toc231274248"/>
            <w:bookmarkEnd w:id="551"/>
            <w:r>
              <w:lastRenderedPageBreak/>
              <w:t>TAnf_</w:t>
            </w:r>
            <w:r w:rsidRPr="00AB248D">
              <w:t>277</w:t>
            </w:r>
          </w:p>
        </w:tc>
      </w:tr>
      <w:tr w:rsidR="00D6471B">
        <w:tc>
          <w:tcPr>
            <w:tcW w:w="9070" w:type="dxa"/>
          </w:tcPr>
          <w:p w:rsidR="00D6471B" w:rsidRDefault="00D6471B">
            <w:r>
              <w:rPr>
                <w:b/>
                <w:color w:val="auto"/>
              </w:rPr>
              <w:lastRenderedPageBreak/>
              <w:t xml:space="preserve">-Regelklassen6 </w:t>
            </w:r>
            <w:r>
              <w:rPr>
                <w:color w:val="auto"/>
              </w:rPr>
              <w:t xml:space="preserve">= </w:t>
            </w:r>
            <w:r>
              <w:rPr>
                <w:i/>
                <w:color w:val="auto"/>
              </w:rPr>
              <w:t>Text</w:t>
            </w:r>
            <w:r>
              <w:rPr>
                <w:i/>
                <w:color w:val="auto"/>
              </w:rPr>
              <w:tab/>
            </w:r>
            <w:r>
              <w:rPr>
                <w:i/>
                <w:color w:val="auto"/>
              </w:rPr>
              <w:tab/>
            </w:r>
            <w:r>
              <w:rPr>
                <w:i/>
                <w:color w:val="auto"/>
              </w:rPr>
              <w:tab/>
            </w:r>
            <w:r>
              <w:rPr>
                <w:b/>
                <w:color w:val="auto"/>
              </w:rPr>
              <w:t>Regelklassen im Bereich 6 (Verriegelung)</w:t>
            </w:r>
            <w:r>
              <w:rPr>
                <w:i/>
                <w:color w:val="auto"/>
              </w:rPr>
              <w:br/>
            </w:r>
            <w:r>
              <w:rPr>
                <w:i/>
                <w:color w:val="auto"/>
              </w:rPr>
              <w:tab/>
            </w:r>
            <w:r>
              <w:rPr>
                <w:i/>
                <w:color w:val="auto"/>
              </w:rPr>
              <w:tab/>
            </w:r>
            <w:r>
              <w:rPr>
                <w:i/>
                <w:color w:val="auto"/>
              </w:rPr>
              <w:tab/>
            </w:r>
            <w:r>
              <w:rPr>
                <w:i/>
                <w:color w:val="auto"/>
              </w:rPr>
              <w:tab/>
            </w:r>
            <w:r>
              <w:rPr>
                <w:i/>
                <w:color w:val="auto"/>
              </w:rPr>
              <w:tab/>
            </w:r>
            <w:r>
              <w:rPr>
                <w:color w:val="auto"/>
              </w:rPr>
              <w:t xml:space="preserve">Gibt in einer komma-separierten Liste an, welche </w:t>
            </w:r>
            <w:r>
              <w:rPr>
                <w:color w:val="auto"/>
              </w:rPr>
              <w:br/>
            </w:r>
            <w:r>
              <w:rPr>
                <w:color w:val="auto"/>
              </w:rPr>
              <w:tab/>
            </w:r>
            <w:r>
              <w:rPr>
                <w:color w:val="auto"/>
              </w:rPr>
              <w:tab/>
            </w:r>
            <w:r>
              <w:rPr>
                <w:color w:val="auto"/>
              </w:rPr>
              <w:tab/>
            </w:r>
            <w:r>
              <w:rPr>
                <w:color w:val="auto"/>
              </w:rPr>
              <w:tab/>
            </w:r>
            <w:r>
              <w:rPr>
                <w:color w:val="auto"/>
              </w:rPr>
              <w:tab/>
              <w:t xml:space="preserve">Regelklassen  in diesem Bereich vom Steuerungskern </w:t>
            </w:r>
            <w:r>
              <w:rPr>
                <w:color w:val="auto"/>
              </w:rPr>
              <w:br/>
            </w:r>
            <w:r>
              <w:rPr>
                <w:color w:val="auto"/>
              </w:rPr>
              <w:tab/>
            </w:r>
            <w:r>
              <w:rPr>
                <w:color w:val="auto"/>
              </w:rPr>
              <w:tab/>
            </w:r>
            <w:r>
              <w:rPr>
                <w:color w:val="auto"/>
              </w:rPr>
              <w:tab/>
            </w:r>
            <w:r>
              <w:rPr>
                <w:color w:val="auto"/>
              </w:rPr>
              <w:tab/>
            </w:r>
            <w:r>
              <w:rPr>
                <w:color w:val="auto"/>
              </w:rPr>
              <w:tab/>
              <w:t>berücksichtigt werden sollen</w:t>
            </w:r>
          </w:p>
        </w:tc>
        <w:tc>
          <w:tcPr>
            <w:tcW w:w="1080" w:type="dxa"/>
          </w:tcPr>
          <w:p w:rsidR="00D6471B" w:rsidRDefault="00D6471B" w:rsidP="00AB248D">
            <w:pPr>
              <w:pStyle w:val="TAnf0"/>
              <w:rPr>
                <w:i/>
              </w:rPr>
            </w:pPr>
            <w:bookmarkStart w:id="552" w:name="_Toc231274249"/>
            <w:bookmarkEnd w:id="552"/>
            <w:r>
              <w:t>TAnf_</w:t>
            </w:r>
            <w:r w:rsidRPr="00553843">
              <w:t>278</w:t>
            </w:r>
          </w:p>
        </w:tc>
      </w:tr>
      <w:tr w:rsidR="00D6471B">
        <w:tc>
          <w:tcPr>
            <w:tcW w:w="9070" w:type="dxa"/>
          </w:tcPr>
          <w:p w:rsidR="00D6471B" w:rsidRDefault="00D6471B">
            <w:r>
              <w:rPr>
                <w:b/>
                <w:color w:val="auto"/>
              </w:rPr>
              <w:t xml:space="preserve">-Zwischenergebnisse </w:t>
            </w:r>
            <w:r>
              <w:rPr>
                <w:color w:val="auto"/>
              </w:rPr>
              <w:t xml:space="preserve">= </w:t>
            </w:r>
            <w:r>
              <w:rPr>
                <w:i/>
                <w:color w:val="auto"/>
              </w:rPr>
              <w:t>boolean</w:t>
            </w:r>
            <w:r>
              <w:rPr>
                <w:i/>
                <w:color w:val="auto"/>
              </w:rPr>
              <w:tab/>
            </w:r>
            <w:r>
              <w:rPr>
                <w:b/>
                <w:color w:val="auto"/>
              </w:rPr>
              <w:t>Zwischenergebnisse der SWE Steuerungskern SBA</w:t>
            </w:r>
            <w:r>
              <w:rPr>
                <w:i/>
                <w:color w:val="auto"/>
              </w:rPr>
              <w:br/>
            </w:r>
            <w:r>
              <w:rPr>
                <w:i/>
                <w:color w:val="auto"/>
              </w:rPr>
              <w:tab/>
            </w:r>
            <w:r>
              <w:rPr>
                <w:i/>
                <w:color w:val="auto"/>
              </w:rPr>
              <w:tab/>
            </w:r>
            <w:r>
              <w:rPr>
                <w:i/>
                <w:color w:val="auto"/>
              </w:rPr>
              <w:tab/>
            </w:r>
            <w:r>
              <w:rPr>
                <w:i/>
                <w:color w:val="auto"/>
              </w:rPr>
              <w:tab/>
            </w:r>
            <w:r>
              <w:rPr>
                <w:i/>
                <w:color w:val="auto"/>
              </w:rPr>
              <w:tab/>
            </w:r>
            <w:r>
              <w:rPr>
                <w:color w:val="auto"/>
              </w:rPr>
              <w:t>Gi</w:t>
            </w:r>
            <w:r w:rsidR="006B4E18">
              <w:rPr>
                <w:color w:val="auto"/>
              </w:rPr>
              <w:t>b</w:t>
            </w:r>
            <w:r>
              <w:rPr>
                <w:color w:val="auto"/>
              </w:rPr>
              <w:t xml:space="preserve">t an, ob die als Zwischenergebnisse aus den Regeln </w:t>
            </w:r>
            <w:r>
              <w:rPr>
                <w:color w:val="auto"/>
              </w:rPr>
              <w:br/>
            </w:r>
            <w:r>
              <w:rPr>
                <w:color w:val="auto"/>
              </w:rPr>
              <w:tab/>
            </w:r>
            <w:r>
              <w:rPr>
                <w:color w:val="auto"/>
              </w:rPr>
              <w:tab/>
            </w:r>
            <w:r>
              <w:rPr>
                <w:color w:val="auto"/>
              </w:rPr>
              <w:tab/>
            </w:r>
            <w:r>
              <w:rPr>
                <w:color w:val="auto"/>
              </w:rPr>
              <w:tab/>
            </w:r>
            <w:r>
              <w:rPr>
                <w:color w:val="auto"/>
              </w:rPr>
              <w:tab/>
              <w:t xml:space="preserve">generierten Maßnahmenanforderungen publiziert werden </w:t>
            </w:r>
            <w:r>
              <w:rPr>
                <w:color w:val="auto"/>
              </w:rPr>
              <w:br/>
            </w:r>
            <w:r>
              <w:rPr>
                <w:color w:val="auto"/>
              </w:rPr>
              <w:tab/>
            </w:r>
            <w:r>
              <w:rPr>
                <w:color w:val="auto"/>
              </w:rPr>
              <w:tab/>
            </w:r>
            <w:r>
              <w:rPr>
                <w:color w:val="auto"/>
              </w:rPr>
              <w:tab/>
            </w:r>
            <w:r>
              <w:rPr>
                <w:color w:val="auto"/>
              </w:rPr>
              <w:tab/>
            </w:r>
            <w:r>
              <w:rPr>
                <w:color w:val="auto"/>
              </w:rPr>
              <w:tab/>
              <w:t>sollen (unter den jeweiligen Aspekten der Regeln)</w:t>
            </w:r>
            <w:r>
              <w:rPr>
                <w:rStyle w:val="Funotenzeichen"/>
                <w:color w:val="auto"/>
              </w:rPr>
              <w:footnoteReference w:id="44"/>
            </w:r>
          </w:p>
        </w:tc>
        <w:tc>
          <w:tcPr>
            <w:tcW w:w="1080" w:type="dxa"/>
          </w:tcPr>
          <w:p w:rsidR="00D6471B" w:rsidRDefault="00D6471B" w:rsidP="00AB248D">
            <w:pPr>
              <w:pStyle w:val="TAnf0"/>
              <w:rPr>
                <w:i/>
              </w:rPr>
            </w:pPr>
            <w:bookmarkStart w:id="553" w:name="_Toc231274250"/>
            <w:bookmarkEnd w:id="553"/>
            <w:r>
              <w:t>TAnf_</w:t>
            </w:r>
            <w:r w:rsidRPr="00AB248D">
              <w:t>279</w:t>
            </w:r>
          </w:p>
        </w:tc>
      </w:tr>
    </w:tbl>
    <w:p w:rsidR="00D6471B" w:rsidRDefault="00D6471B">
      <w:pPr>
        <w:pStyle w:val="berschrift5"/>
        <w:numPr>
          <w:ilvl w:val="4"/>
          <w:numId w:val="13"/>
        </w:numPr>
      </w:pPr>
      <w:r>
        <w:t>Schnittstelle Steuerungskern SBA–Applikation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Pr="00F05DC6" w:rsidRDefault="00D6471B" w:rsidP="003A5E54">
            <w:r w:rsidRPr="00F05DC6">
              <w:t xml:space="preserve">Über diese Schnittstelle werden die benötigten </w:t>
            </w:r>
            <w:r w:rsidRPr="008D4EE8">
              <w:rPr>
                <w:spacing w:val="-6"/>
              </w:rPr>
              <w:t>Konfigurationsdaten</w:t>
            </w:r>
            <w:r w:rsidRPr="00F05DC6">
              <w:t xml:space="preserve"> und Parametrierungen empfa</w:t>
            </w:r>
            <w:r w:rsidRPr="00F05DC6">
              <w:t>n</w:t>
            </w:r>
            <w:r w:rsidRPr="00F05DC6">
              <w:t>gen. Ebenso werden die zu bearbeitenden Maßnahmenanforderungen über diese Schnittstelle em</w:t>
            </w:r>
            <w:r w:rsidRPr="00F05DC6">
              <w:t>p</w:t>
            </w:r>
            <w:r w:rsidRPr="00F05DC6">
              <w:t>fangen, sowie die Schaltanforderungen über das Teilmodell Anzeigen Global weitergegeben. Als Zwischenergebnisse werden die von den Regeln / Regelklassen angeforderten Maßnahmenanford</w:t>
            </w:r>
            <w:r w:rsidRPr="00F05DC6">
              <w:t>e</w:t>
            </w:r>
            <w:r w:rsidRPr="00F05DC6">
              <w:t xml:space="preserve">rungen weitergegeben. </w:t>
            </w:r>
          </w:p>
        </w:tc>
        <w:tc>
          <w:tcPr>
            <w:tcW w:w="1080" w:type="dxa"/>
          </w:tcPr>
          <w:p w:rsidR="00D6471B" w:rsidRDefault="00D6471B" w:rsidP="00CA0F55">
            <w:pPr>
              <w:pStyle w:val="TAnf0"/>
              <w:keepNext/>
            </w:pPr>
            <w:bookmarkStart w:id="554" w:name="_Toc231274251"/>
            <w:bookmarkEnd w:id="554"/>
            <w:r>
              <w:t>TAnf_280</w:t>
            </w:r>
          </w:p>
        </w:tc>
      </w:tr>
    </w:tbl>
    <w:p w:rsidR="00D6471B" w:rsidRDefault="00D6471B">
      <w:pPr>
        <w:pStyle w:val="berschrift3"/>
        <w:numPr>
          <w:ilvl w:val="2"/>
          <w:numId w:val="11"/>
        </w:numPr>
      </w:pPr>
      <w:bookmarkStart w:id="555" w:name="_Toc397952413"/>
      <w:bookmarkEnd w:id="466"/>
      <w:r>
        <w:t>Qualitätsanforderungen</w:t>
      </w:r>
      <w:bookmarkEnd w:id="555"/>
    </w:p>
    <w:p w:rsidR="00D6471B" w:rsidRDefault="00D6471B">
      <w:pPr>
        <w:pStyle w:val="berschrift4"/>
        <w:numPr>
          <w:ilvl w:val="3"/>
          <w:numId w:val="12"/>
        </w:numPr>
      </w:pPr>
      <w:r>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der SWE wird entsprechend den Festlegungen des Projekthandbuchs [PHbSSW</w:t>
            </w:r>
            <w:r>
              <w:t>S</w:t>
            </w:r>
            <w:r>
              <w:t>BAA8] und der Anwenderforderungen [AfoSSWSBAA8] als „mittel“ eingestuft.</w:t>
            </w:r>
          </w:p>
        </w:tc>
        <w:tc>
          <w:tcPr>
            <w:tcW w:w="1080" w:type="dxa"/>
          </w:tcPr>
          <w:p w:rsidR="00D6471B" w:rsidRDefault="00D6471B"/>
        </w:tc>
      </w:tr>
    </w:tbl>
    <w:p w:rsidR="00D6471B" w:rsidRDefault="00D6471B">
      <w:pPr>
        <w:pStyle w:val="berschrift4"/>
        <w:numPr>
          <w:ilvl w:val="3"/>
          <w:numId w:val="12"/>
        </w:numPr>
      </w:pPr>
      <w:r>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Gesonderte Anforderungen an die IT-Sicherheit bestehen in dieser SWE nicht.</w:t>
            </w:r>
          </w:p>
        </w:tc>
        <w:tc>
          <w:tcPr>
            <w:tcW w:w="1080" w:type="dxa"/>
          </w:tcPr>
          <w:p w:rsidR="00D6471B" w:rsidRDefault="00D6471B"/>
        </w:tc>
      </w:tr>
    </w:tbl>
    <w:p w:rsidR="00D6471B" w:rsidRDefault="00D6471B">
      <w:pPr>
        <w:pStyle w:val="berschrift4"/>
        <w:numPr>
          <w:ilvl w:val="3"/>
          <w:numId w:val="12"/>
        </w:numPr>
      </w:pPr>
      <w:r>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Segment abweichenden Anforderungen an sonstige Qualitätsmerkmale.</w:t>
            </w:r>
          </w:p>
        </w:tc>
        <w:tc>
          <w:tcPr>
            <w:tcW w:w="1080" w:type="dxa"/>
          </w:tcPr>
          <w:p w:rsidR="00D6471B" w:rsidRDefault="00D6471B"/>
        </w:tc>
      </w:tr>
    </w:tbl>
    <w:p w:rsidR="00D6471B" w:rsidRDefault="00D6471B">
      <w:pPr>
        <w:pStyle w:val="berschrift3"/>
        <w:numPr>
          <w:ilvl w:val="2"/>
          <w:numId w:val="11"/>
        </w:numPr>
      </w:pPr>
      <w:bookmarkStart w:id="556" w:name="_Toc397952414"/>
      <w:r>
        <w:t>Technische Anforderungen an die Entwicklungs- und SWPÄ-Umgebung</w:t>
      </w:r>
      <w:bookmarkEnd w:id="556"/>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Gesamtsystem abweichenden Anforderungen an die Entwicklungs- und SWPÄ-Umgebung.</w:t>
            </w:r>
          </w:p>
        </w:tc>
        <w:tc>
          <w:tcPr>
            <w:tcW w:w="1080" w:type="dxa"/>
          </w:tcPr>
          <w:p w:rsidR="00D6471B" w:rsidRDefault="00D6471B"/>
        </w:tc>
      </w:tr>
      <w:tr w:rsidR="00D6471B">
        <w:tc>
          <w:tcPr>
            <w:tcW w:w="9070" w:type="dxa"/>
          </w:tcPr>
          <w:p w:rsidR="00D6471B" w:rsidRDefault="00D6471B"/>
        </w:tc>
        <w:tc>
          <w:tcPr>
            <w:tcW w:w="1080" w:type="dxa"/>
          </w:tcPr>
          <w:p w:rsidR="00D6471B" w:rsidRDefault="00D6471B"/>
        </w:tc>
      </w:tr>
    </w:tbl>
    <w:p w:rsidR="00D6471B" w:rsidRDefault="00D6471B" w:rsidP="008B2682">
      <w:pPr>
        <w:pStyle w:val="berschrift2"/>
        <w:numPr>
          <w:ilvl w:val="1"/>
          <w:numId w:val="10"/>
        </w:numPr>
      </w:pPr>
      <w:bookmarkStart w:id="557" w:name="_Toc397952415"/>
      <w:r>
        <w:t>Softwareeinheit „</w:t>
      </w:r>
      <w:r>
        <w:rPr>
          <w:u w:color="000000"/>
        </w:rPr>
        <w:t>Sonderprogrammgenerator SBA“</w:t>
      </w:r>
      <w:bookmarkEnd w:id="557"/>
    </w:p>
    <w:p w:rsidR="00D6471B" w:rsidRDefault="00D6471B">
      <w:pPr>
        <w:pStyle w:val="berschrift3"/>
        <w:numPr>
          <w:ilvl w:val="2"/>
          <w:numId w:val="11"/>
        </w:numPr>
      </w:pPr>
      <w:bookmarkStart w:id="558" w:name="_Toc397952416"/>
      <w:r>
        <w:t>Identifikation des Elements</w:t>
      </w:r>
      <w:bookmarkEnd w:id="558"/>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Nummer des Segments:</w:t>
            </w:r>
          </w:p>
        </w:tc>
        <w:tc>
          <w:tcPr>
            <w:tcW w:w="4605" w:type="dxa"/>
          </w:tcPr>
          <w:p w:rsidR="00D6471B" w:rsidRDefault="00D6471B">
            <w:pPr>
              <w:pStyle w:val="TableHeader"/>
              <w:rPr>
                <w:u w:color="000000"/>
              </w:rPr>
            </w:pPr>
            <w:r>
              <w:rPr>
                <w:u w:color="000000"/>
              </w:rPr>
              <w:t>7</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Steuerung</w:t>
            </w:r>
          </w:p>
        </w:tc>
      </w:tr>
      <w:tr w:rsidR="00D6471B">
        <w:tc>
          <w:tcPr>
            <w:tcW w:w="2628" w:type="dxa"/>
          </w:tcPr>
          <w:p w:rsidR="00D6471B" w:rsidRDefault="00D6471B">
            <w:pPr>
              <w:pStyle w:val="TableRow"/>
              <w:rPr>
                <w:u w:color="000000"/>
              </w:rPr>
            </w:pPr>
            <w:r>
              <w:rPr>
                <w:u w:color="000000"/>
              </w:rPr>
              <w:lastRenderedPageBreak/>
              <w:t xml:space="preserve">Nummer der SW-Einheit: </w:t>
            </w:r>
          </w:p>
        </w:tc>
        <w:tc>
          <w:tcPr>
            <w:tcW w:w="4605" w:type="dxa"/>
          </w:tcPr>
          <w:p w:rsidR="00D6471B" w:rsidRDefault="00D6471B">
            <w:pPr>
              <w:pStyle w:val="TableHeader"/>
              <w:rPr>
                <w:u w:color="000000"/>
              </w:rPr>
            </w:pPr>
            <w:r>
              <w:rPr>
                <w:u w:color="000000"/>
              </w:rPr>
              <w:t>7</w:t>
            </w:r>
          </w:p>
        </w:tc>
      </w:tr>
      <w:tr w:rsidR="00D6471B">
        <w:tc>
          <w:tcPr>
            <w:tcW w:w="2628" w:type="dxa"/>
          </w:tcPr>
          <w:p w:rsidR="00D6471B" w:rsidRDefault="00D6471B">
            <w:pPr>
              <w:pStyle w:val="TableRow"/>
              <w:rPr>
                <w:u w:color="000000"/>
              </w:rPr>
            </w:pPr>
            <w:r>
              <w:rPr>
                <w:u w:color="000000"/>
              </w:rPr>
              <w:t xml:space="preserve">Bezeichnung der SW-Einheit: </w:t>
            </w:r>
          </w:p>
        </w:tc>
        <w:tc>
          <w:tcPr>
            <w:tcW w:w="4605" w:type="dxa"/>
          </w:tcPr>
          <w:p w:rsidR="00D6471B" w:rsidRDefault="00D6471B">
            <w:pPr>
              <w:pStyle w:val="TableHeader"/>
              <w:rPr>
                <w:u w:color="000000"/>
              </w:rPr>
            </w:pPr>
            <w:r>
              <w:rPr>
                <w:color w:val="000000"/>
                <w:u w:color="000000"/>
              </w:rPr>
              <w:t>Sonderprogrammgenerator SBA</w:t>
            </w:r>
          </w:p>
        </w:tc>
      </w:tr>
      <w:tr w:rsidR="00D6471B">
        <w:tc>
          <w:tcPr>
            <w:tcW w:w="2628" w:type="dxa"/>
          </w:tcPr>
          <w:p w:rsidR="00D6471B" w:rsidRDefault="00D6471B">
            <w:pPr>
              <w:pStyle w:val="TableRow"/>
              <w:rPr>
                <w:u w:color="000000"/>
              </w:rPr>
            </w:pPr>
            <w:r>
              <w:rPr>
                <w:u w:color="000000"/>
              </w:rPr>
              <w:t>Kürzel der SW-Einheit:</w:t>
            </w:r>
          </w:p>
        </w:tc>
        <w:tc>
          <w:tcPr>
            <w:tcW w:w="4605" w:type="dxa"/>
          </w:tcPr>
          <w:p w:rsidR="00D6471B" w:rsidRDefault="00D6471B">
            <w:pPr>
              <w:pStyle w:val="TableHeader"/>
              <w:rPr>
                <w:u w:color="000000"/>
              </w:rPr>
            </w:pPr>
            <w:r>
              <w:rPr>
                <w:u w:color="000000"/>
              </w:rPr>
              <w:t>Ste-7</w:t>
            </w:r>
          </w:p>
        </w:tc>
      </w:tr>
    </w:tbl>
    <w:p w:rsidR="00D6471B" w:rsidRDefault="00D6471B">
      <w:pPr>
        <w:pStyle w:val="berschrift3"/>
        <w:numPr>
          <w:ilvl w:val="2"/>
          <w:numId w:val="11"/>
        </w:numPr>
      </w:pPr>
      <w:bookmarkStart w:id="559" w:name="_Toc397952417"/>
      <w:r>
        <w:t>Gesamtfunktion des Elements</w:t>
      </w:r>
      <w:bookmarkEnd w:id="559"/>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Aufgabe dieses Elements ist es, aus Vorgaben des Benutzers zum Sonde</w:t>
            </w:r>
            <w:r w:rsidR="00156DCD">
              <w:t>r</w:t>
            </w:r>
            <w:r>
              <w:t>programmtyp einen Vo</w:t>
            </w:r>
            <w:r>
              <w:t>r</w:t>
            </w:r>
            <w:r>
              <w:t xml:space="preserve">schlag für ein Sonderprogramm zu erzeugen. Dieselbe Funktionalität kann zudem genutzt werden, um Vorschläge für die Parametrierung von Automatikprogrammen zu erzeugen. </w:t>
            </w:r>
          </w:p>
        </w:tc>
        <w:tc>
          <w:tcPr>
            <w:tcW w:w="1081" w:type="dxa"/>
          </w:tcPr>
          <w:p w:rsidR="00D6471B" w:rsidRDefault="00D6471B">
            <w:pPr>
              <w:spacing w:line="300" w:lineRule="exact"/>
              <w:ind w:left="288"/>
              <w:jc w:val="right"/>
              <w:rPr>
                <w:i/>
              </w:rPr>
            </w:pPr>
          </w:p>
        </w:tc>
      </w:tr>
      <w:tr w:rsidR="00D6471B">
        <w:tc>
          <w:tcPr>
            <w:tcW w:w="9068" w:type="dxa"/>
          </w:tcPr>
          <w:p w:rsidR="00D6471B" w:rsidRDefault="00D6471B">
            <w:r>
              <w:t>Die folgenden Vorgaben des Benutzers sind erforderlich:</w:t>
            </w:r>
          </w:p>
          <w:p w:rsidR="00D6471B" w:rsidRDefault="00D6471B">
            <w:pPr>
              <w:pStyle w:val="Aufzhlungszeichen2"/>
            </w:pPr>
            <w:r>
              <w:t>Programmtyp, für welchen ein Vorschlag erzeugt werden soll</w:t>
            </w:r>
          </w:p>
          <w:p w:rsidR="00D6471B" w:rsidRDefault="00D6471B">
            <w:pPr>
              <w:pStyle w:val="Aufzhlungszeichen2"/>
            </w:pPr>
            <w:r>
              <w:t>Räumlicher Bereich innerhalb der SBA mit Angabe zu Beginn und Ende (Kernbereich)</w:t>
            </w:r>
          </w:p>
          <w:p w:rsidR="00D6471B" w:rsidRDefault="00D6471B">
            <w:pPr>
              <w:pStyle w:val="Aufzhlungszeichen2"/>
            </w:pPr>
            <w:r>
              <w:t>Eine Liste der gesperrten Fahrstreifen mit Ortsbezug (Beginn und Ende).</w:t>
            </w:r>
            <w:r>
              <w:br/>
              <w:t>Innerhalb eines Bereichs sind mehrere Ortsbezüge möglich (beispielsweise auf Grund einer Verschwenkung einer Fahrstreifensperrung).</w:t>
            </w:r>
          </w:p>
        </w:tc>
        <w:tc>
          <w:tcPr>
            <w:tcW w:w="1081" w:type="dxa"/>
          </w:tcPr>
          <w:p w:rsidR="00D6471B" w:rsidRDefault="00D6471B" w:rsidP="00CA0F55">
            <w:pPr>
              <w:pStyle w:val="TAnf0"/>
            </w:pPr>
            <w:bookmarkStart w:id="560" w:name="_Toc231274252"/>
            <w:bookmarkEnd w:id="560"/>
            <w:r>
              <w:t>TAnf_281</w:t>
            </w:r>
          </w:p>
        </w:tc>
      </w:tr>
      <w:tr w:rsidR="00D6471B">
        <w:tc>
          <w:tcPr>
            <w:tcW w:w="9068" w:type="dxa"/>
          </w:tcPr>
          <w:p w:rsidR="00D6471B" w:rsidRDefault="00D6471B">
            <w:r>
              <w:t>Für jeden WZG-Typ muss je Programmtyp parametriert werden können, welche Zeichen an „g</w:t>
            </w:r>
            <w:r>
              <w:t>e</w:t>
            </w:r>
            <w:r>
              <w:t>sperrten“ und „nicht gesperrten“ Fahrstreifen angezeigt wird.</w:t>
            </w:r>
          </w:p>
        </w:tc>
        <w:tc>
          <w:tcPr>
            <w:tcW w:w="1081" w:type="dxa"/>
          </w:tcPr>
          <w:p w:rsidR="00D6471B" w:rsidRDefault="00D6471B">
            <w:pPr>
              <w:pStyle w:val="TAnf0"/>
            </w:pPr>
            <w:bookmarkStart w:id="561" w:name="_Toc231274253"/>
            <w:bookmarkEnd w:id="561"/>
            <w:r>
              <w:t>TAnf_282</w:t>
            </w:r>
          </w:p>
        </w:tc>
      </w:tr>
      <w:tr w:rsidR="00D6471B">
        <w:tc>
          <w:tcPr>
            <w:tcW w:w="9068" w:type="dxa"/>
          </w:tcPr>
          <w:p w:rsidR="00D6471B" w:rsidRDefault="00D6471B">
            <w:r>
              <w:t>Weist ein WZG-Typ auf mehrere Fahrstreifen, so gilt es als einem „nicht gesperrten“ Fahrstreifen zugehörig, wenn einer der Fahrstreifen „nicht gesperrt“ ist.</w:t>
            </w:r>
          </w:p>
        </w:tc>
        <w:tc>
          <w:tcPr>
            <w:tcW w:w="1081" w:type="dxa"/>
          </w:tcPr>
          <w:p w:rsidR="00D6471B" w:rsidRDefault="00D6471B" w:rsidP="00CA0F55">
            <w:pPr>
              <w:pStyle w:val="TAnf0"/>
            </w:pPr>
            <w:bookmarkStart w:id="562" w:name="_Toc231274254"/>
            <w:bookmarkEnd w:id="562"/>
            <w:r>
              <w:t>TAnf_283</w:t>
            </w:r>
          </w:p>
        </w:tc>
      </w:tr>
      <w:tr w:rsidR="00D6471B">
        <w:tc>
          <w:tcPr>
            <w:tcW w:w="9068" w:type="dxa"/>
          </w:tcPr>
          <w:p w:rsidR="00D6471B" w:rsidRDefault="00D6471B">
            <w:r>
              <w:t>Die Inhalte für die WZG-Typen müssen hinsichtlich ihres räumlichen Bezugs für die folgenden Bere</w:t>
            </w:r>
            <w:r>
              <w:t>i</w:t>
            </w:r>
            <w:r>
              <w:t xml:space="preserve">che jeweils getrennt vorgegeben werden können: </w:t>
            </w:r>
          </w:p>
          <w:p w:rsidR="00D6471B" w:rsidRDefault="00D6471B">
            <w:pPr>
              <w:pStyle w:val="Aufzhlungszeichen2"/>
            </w:pPr>
            <w:r>
              <w:t>Den Bereich des Sonderprogramms (Kernbereich)</w:t>
            </w:r>
          </w:p>
          <w:p w:rsidR="00D6471B" w:rsidRDefault="00D6471B">
            <w:pPr>
              <w:pStyle w:val="Aufzhlungszeichen2"/>
            </w:pPr>
            <w:r>
              <w:t>Den AQ nach dem Sonderprogrammbereich (Nachbereich)</w:t>
            </w:r>
          </w:p>
          <w:p w:rsidR="00D6471B" w:rsidRDefault="00D6471B">
            <w:pPr>
              <w:pStyle w:val="Aufzhlungszeichen2"/>
            </w:pPr>
            <w:r>
              <w:t>Den ersten AQ vor dem Sonderprogramm (Vorbereich)</w:t>
            </w:r>
          </w:p>
          <w:p w:rsidR="00D6471B" w:rsidRDefault="00D6471B">
            <w:pPr>
              <w:pStyle w:val="Aufzhlungszeichen2"/>
            </w:pPr>
            <w:r>
              <w:t>Den zweiten AQ vor dem Sonderprogramm (Vorbereich)</w:t>
            </w:r>
          </w:p>
        </w:tc>
        <w:tc>
          <w:tcPr>
            <w:tcW w:w="1081" w:type="dxa"/>
          </w:tcPr>
          <w:p w:rsidR="00D6471B" w:rsidRDefault="00D6471B">
            <w:pPr>
              <w:pStyle w:val="TAnf0"/>
            </w:pPr>
            <w:bookmarkStart w:id="563" w:name="_Toc231274255"/>
            <w:bookmarkEnd w:id="563"/>
            <w:r>
              <w:t>TAnf_284</w:t>
            </w:r>
          </w:p>
        </w:tc>
      </w:tr>
      <w:tr w:rsidR="00D6471B">
        <w:tc>
          <w:tcPr>
            <w:tcW w:w="9068" w:type="dxa"/>
          </w:tcPr>
          <w:p w:rsidR="00D6471B" w:rsidRDefault="00D6471B">
            <w:r>
              <w:t>Die Erzeugung der Fahrstreifensperrungen muss nach dem folgenden Regelwerk erfolgen:</w:t>
            </w:r>
          </w:p>
        </w:tc>
        <w:tc>
          <w:tcPr>
            <w:tcW w:w="1081" w:type="dxa"/>
          </w:tcPr>
          <w:p w:rsidR="00D6471B" w:rsidRDefault="00D6471B">
            <w:pPr>
              <w:pStyle w:val="TAnf0"/>
              <w:ind w:left="900"/>
            </w:pPr>
          </w:p>
        </w:tc>
      </w:tr>
      <w:tr w:rsidR="00D6471B">
        <w:tc>
          <w:tcPr>
            <w:tcW w:w="9068" w:type="dxa"/>
          </w:tcPr>
          <w:p w:rsidR="00D6471B" w:rsidRDefault="00D6471B">
            <w:pPr>
              <w:pStyle w:val="Aufzhlungszeichen"/>
            </w:pPr>
            <w:r>
              <w:t>Zunächst werden in allen Ortsbezügen, in welchen Fahrstreifen gesperrt werden sollen, in den auf zu sperrende Fahrstreifen verweisenden WZG-Typen, rote Kreuze angefordert (parametrie</w:t>
            </w:r>
            <w:r>
              <w:t>r</w:t>
            </w:r>
            <w:r>
              <w:t>barer Bildinhalt eines WVZ-Inhalts gemäß Teilmodell Anzeigen Global in [DatKBLAk]).</w:t>
            </w:r>
          </w:p>
        </w:tc>
        <w:tc>
          <w:tcPr>
            <w:tcW w:w="1081" w:type="dxa"/>
          </w:tcPr>
          <w:p w:rsidR="00D6471B" w:rsidRDefault="00D6471B">
            <w:pPr>
              <w:pStyle w:val="TAnf0"/>
            </w:pPr>
            <w:bookmarkStart w:id="564" w:name="_Toc231274256"/>
            <w:bookmarkEnd w:id="564"/>
            <w:r>
              <w:t>TAnf_285</w:t>
            </w:r>
          </w:p>
        </w:tc>
      </w:tr>
      <w:tr w:rsidR="00D6471B">
        <w:tc>
          <w:tcPr>
            <w:tcW w:w="9068" w:type="dxa"/>
          </w:tcPr>
          <w:p w:rsidR="00D6471B" w:rsidRDefault="00D6471B">
            <w:pPr>
              <w:pStyle w:val="Aufzhlungszeichen"/>
            </w:pPr>
            <w:r>
              <w:t>Sind an einem Querschnitt alle Fahrstreifen gesperrt, werden keine gelben Räumpfeile (parame</w:t>
            </w:r>
            <w:r>
              <w:t>t</w:t>
            </w:r>
            <w:r>
              <w:t>rierbarer Bildinhalt eines WVZ-Inhalts gemäß Teilmodell Anzeigen Global in [DatKBLAk]) e</w:t>
            </w:r>
            <w:r>
              <w:t>r</w:t>
            </w:r>
            <w:r>
              <w:t>zeugt, sonst wird das folgende Regelwerk abgearbeitet:</w:t>
            </w:r>
          </w:p>
        </w:tc>
        <w:tc>
          <w:tcPr>
            <w:tcW w:w="1081" w:type="dxa"/>
          </w:tcPr>
          <w:p w:rsidR="00D6471B" w:rsidRDefault="00D6471B">
            <w:pPr>
              <w:pStyle w:val="TAnf0"/>
            </w:pPr>
            <w:bookmarkStart w:id="565" w:name="_Toc231274257"/>
            <w:bookmarkEnd w:id="565"/>
            <w:r>
              <w:t>TAnf_286</w:t>
            </w:r>
          </w:p>
        </w:tc>
      </w:tr>
      <w:tr w:rsidR="00D6471B">
        <w:tc>
          <w:tcPr>
            <w:tcW w:w="9068" w:type="dxa"/>
          </w:tcPr>
          <w:p w:rsidR="00D6471B" w:rsidRDefault="00D6471B">
            <w:pPr>
              <w:pStyle w:val="Aufzhlungszeichen2"/>
            </w:pPr>
            <w:r>
              <w:t>Vor dem Durchlauf sind vorhandene Anforderungen an Anzeigen gegeneinander zu priorisi</w:t>
            </w:r>
            <w:r>
              <w:t>e</w:t>
            </w:r>
            <w:r>
              <w:t>ren (siehe Steuerungskern), nicht benötigte Zeichen entfallen.</w:t>
            </w:r>
          </w:p>
        </w:tc>
        <w:tc>
          <w:tcPr>
            <w:tcW w:w="1081" w:type="dxa"/>
          </w:tcPr>
          <w:p w:rsidR="00D6471B" w:rsidRDefault="00D6471B">
            <w:pPr>
              <w:pStyle w:val="TAnf0"/>
            </w:pPr>
            <w:bookmarkStart w:id="566" w:name="_Toc231274258"/>
            <w:bookmarkEnd w:id="566"/>
            <w:r>
              <w:t>TAnf_287</w:t>
            </w:r>
          </w:p>
        </w:tc>
      </w:tr>
      <w:tr w:rsidR="00D6471B">
        <w:tc>
          <w:tcPr>
            <w:tcW w:w="9068" w:type="dxa"/>
          </w:tcPr>
          <w:p w:rsidR="00D6471B" w:rsidRDefault="00D6471B">
            <w:pPr>
              <w:pStyle w:val="Aufzhlungszeichen2"/>
            </w:pPr>
            <w:r>
              <w:t>Ist ein Anzeigeinhalt = „X“ (rotes Kreuz), und ist kein Quer-Vorgänger vorhanden, so wird an den Längs-Vorgängern, an welchen nicht „X“ angefordert ist, „Y“ (Pfeil rechts) angefordert.</w:t>
            </w:r>
          </w:p>
        </w:tc>
        <w:tc>
          <w:tcPr>
            <w:tcW w:w="1081" w:type="dxa"/>
          </w:tcPr>
          <w:p w:rsidR="00D6471B" w:rsidRDefault="00D6471B" w:rsidP="00CA0F55">
            <w:pPr>
              <w:pStyle w:val="TAnf0"/>
            </w:pPr>
            <w:bookmarkStart w:id="567" w:name="_Toc231274259"/>
            <w:bookmarkEnd w:id="567"/>
            <w:r>
              <w:t>TAnf_288</w:t>
            </w:r>
          </w:p>
        </w:tc>
      </w:tr>
      <w:tr w:rsidR="00D6471B">
        <w:tc>
          <w:tcPr>
            <w:tcW w:w="9068" w:type="dxa"/>
          </w:tcPr>
          <w:p w:rsidR="00D6471B" w:rsidRDefault="00D6471B">
            <w:pPr>
              <w:pStyle w:val="Aufzhlungszeichen2"/>
            </w:pPr>
            <w:r>
              <w:t>Ist ein Anzeigeinhalt = “X“ (rotes Kreuz) und ist kein Quer-Nachfolger vorhanden, so wird an den Längs-Vorgängern, an welchen nicht „X“ angefordert ist, „Z“ (Pfeil links) angefordert.</w:t>
            </w:r>
          </w:p>
        </w:tc>
        <w:tc>
          <w:tcPr>
            <w:tcW w:w="1081" w:type="dxa"/>
          </w:tcPr>
          <w:p w:rsidR="00D6471B" w:rsidRDefault="00D6471B">
            <w:pPr>
              <w:pStyle w:val="TAnf0"/>
            </w:pPr>
            <w:bookmarkStart w:id="568" w:name="_Toc231274260"/>
            <w:bookmarkEnd w:id="568"/>
            <w:r>
              <w:t>TAnf_289</w:t>
            </w:r>
          </w:p>
        </w:tc>
      </w:tr>
      <w:tr w:rsidR="00D6471B">
        <w:tc>
          <w:tcPr>
            <w:tcW w:w="9068" w:type="dxa"/>
          </w:tcPr>
          <w:p w:rsidR="00D6471B" w:rsidRDefault="00D6471B">
            <w:pPr>
              <w:pStyle w:val="Aufzhlungszeichen2"/>
              <w:spacing w:before="240"/>
              <w:ind w:left="714" w:hanging="357"/>
            </w:pPr>
            <w:r>
              <w:t>Ist ein Anzeigeinhalt = “X“ und eine einem Quer-Vorgänger des gleichen Anzeigetyps zug</w:t>
            </w:r>
            <w:r>
              <w:t>e</w:t>
            </w:r>
            <w:r>
              <w:lastRenderedPageBreak/>
              <w:t xml:space="preserve">ordnete Fahrbahn = „nicht gesperrt“ dann wird „Z“ (Pfeil links) an den Längs-Vorgängern, an welchen nicht „X“ angefordert ist, angefordert; </w:t>
            </w:r>
            <w:r>
              <w:tab/>
            </w:r>
            <w:r>
              <w:br/>
              <w:t xml:space="preserve">sonst: </w:t>
            </w:r>
          </w:p>
          <w:p w:rsidR="00D6471B" w:rsidRDefault="00D6471B">
            <w:pPr>
              <w:pStyle w:val="Aufzhlungszeichen2"/>
              <w:numPr>
                <w:ilvl w:val="0"/>
                <w:numId w:val="0"/>
              </w:numPr>
            </w:pPr>
            <w:r>
              <w:tab/>
              <w:t xml:space="preserve">Ist eine einem Quer-Nachfolger des gleichen Typs zugeordnete Fahrbahn = “nicht gesperrt“, </w:t>
            </w:r>
            <w:r>
              <w:tab/>
            </w:r>
            <w:r>
              <w:br/>
            </w:r>
            <w:r>
              <w:tab/>
              <w:t xml:space="preserve">dann wird „Y“ (Pfeil rechts) an den Längs-Vorgängern, an welchen nicht „X“ angefordert ist, </w:t>
            </w:r>
            <w:r>
              <w:tab/>
              <w:t xml:space="preserve">angefordert; </w:t>
            </w:r>
            <w:r>
              <w:tab/>
            </w:r>
            <w:r>
              <w:br/>
            </w:r>
            <w:r>
              <w:tab/>
              <w:t xml:space="preserve">Sonst: </w:t>
            </w:r>
          </w:p>
          <w:p w:rsidR="00D6471B" w:rsidRDefault="00D6471B">
            <w:pPr>
              <w:pStyle w:val="Aufzhlungszeichen2"/>
              <w:numPr>
                <w:ilvl w:val="0"/>
                <w:numId w:val="0"/>
              </w:numPr>
            </w:pPr>
            <w:r>
              <w:tab/>
              <w:t xml:space="preserve">An den Längs-Vorgängern wird „X“ angefordert (optional: einzelne bestimmte Vorgänger mit </w:t>
            </w:r>
            <w:r>
              <w:tab/>
              <w:t>speziellem Inhalt anfordern).</w:t>
            </w:r>
          </w:p>
          <w:p w:rsidR="00D6471B" w:rsidRDefault="00D6471B">
            <w:pPr>
              <w:pStyle w:val="Aufzhlungszeichen2"/>
              <w:numPr>
                <w:ilvl w:val="0"/>
                <w:numId w:val="0"/>
              </w:numPr>
            </w:pPr>
            <w:r>
              <w:tab/>
              <w:t xml:space="preserve">Anschließend: </w:t>
            </w:r>
          </w:p>
          <w:p w:rsidR="00D6471B" w:rsidRDefault="00D6471B">
            <w:pPr>
              <w:pStyle w:val="Aufzhlungszeichen2"/>
              <w:numPr>
                <w:ilvl w:val="0"/>
                <w:numId w:val="0"/>
              </w:numPr>
            </w:pPr>
            <w:r>
              <w:tab/>
              <w:t>Zugehörige Fahrstreifen als gesperrt markieren und Logik nochmals durchlaufen.</w:t>
            </w:r>
          </w:p>
        </w:tc>
        <w:tc>
          <w:tcPr>
            <w:tcW w:w="1081" w:type="dxa"/>
          </w:tcPr>
          <w:p w:rsidR="00D6471B" w:rsidRDefault="00D6471B" w:rsidP="00CA0F55">
            <w:pPr>
              <w:pStyle w:val="TAnf0"/>
            </w:pPr>
            <w:bookmarkStart w:id="569" w:name="_Toc231274261"/>
            <w:bookmarkEnd w:id="569"/>
            <w:r>
              <w:lastRenderedPageBreak/>
              <w:t>TAnf_290</w:t>
            </w:r>
          </w:p>
        </w:tc>
      </w:tr>
      <w:tr w:rsidR="00D6471B">
        <w:tc>
          <w:tcPr>
            <w:tcW w:w="9068" w:type="dxa"/>
          </w:tcPr>
          <w:p w:rsidR="00D6471B" w:rsidRDefault="00D6471B">
            <w:pPr>
              <w:pStyle w:val="Aufzhlungszeichen2"/>
            </w:pPr>
            <w:r>
              <w:lastRenderedPageBreak/>
              <w:t>Ist ein Anzeigeinhalt = „Y“ (Pfeil rechts) und ein Nachfolger in „Y, X“ (Pfeil rechts, rotes Kreuz) dann an der Anzeige „X“ (rotes Kreuz) anfordern. Anschließend Logik nochmals durchlaufen.</w:t>
            </w:r>
          </w:p>
        </w:tc>
        <w:tc>
          <w:tcPr>
            <w:tcW w:w="1081" w:type="dxa"/>
          </w:tcPr>
          <w:p w:rsidR="00D6471B" w:rsidRDefault="00D6471B">
            <w:pPr>
              <w:pStyle w:val="TAnf0"/>
            </w:pPr>
            <w:bookmarkStart w:id="570" w:name="_Toc231274262"/>
            <w:bookmarkEnd w:id="570"/>
            <w:r>
              <w:t>TAnf_291</w:t>
            </w:r>
          </w:p>
        </w:tc>
      </w:tr>
      <w:tr w:rsidR="00D6471B">
        <w:tc>
          <w:tcPr>
            <w:tcW w:w="9068" w:type="dxa"/>
          </w:tcPr>
          <w:p w:rsidR="00D6471B" w:rsidRDefault="00D6471B">
            <w:pPr>
              <w:pStyle w:val="Aufzhlungszeichen2"/>
            </w:pPr>
            <w:r>
              <w:t>Ist ein Anzeigeinhalt = „Z“ (Pfeil links) und ein Vorgänger in „Z, X“ dann an der Anzeige „X“ (rotes Kreuz) anfordern. Anschließend Logik nochmals durchlaufen.</w:t>
            </w:r>
          </w:p>
        </w:tc>
        <w:tc>
          <w:tcPr>
            <w:tcW w:w="1081" w:type="dxa"/>
          </w:tcPr>
          <w:p w:rsidR="00D6471B" w:rsidRDefault="00D6471B">
            <w:pPr>
              <w:pStyle w:val="TAnf0"/>
            </w:pPr>
            <w:bookmarkStart w:id="571" w:name="_Toc231274263"/>
            <w:bookmarkEnd w:id="571"/>
            <w:r>
              <w:t>TAnf_292</w:t>
            </w:r>
          </w:p>
        </w:tc>
      </w:tr>
      <w:tr w:rsidR="00D6471B">
        <w:tc>
          <w:tcPr>
            <w:tcW w:w="9068" w:type="dxa"/>
          </w:tcPr>
          <w:p w:rsidR="00D6471B" w:rsidRDefault="00D6471B">
            <w:r>
              <w:t xml:space="preserve">Danach werden für alle Anzeigen in allen angegebenen Bereichen sowie am Anzeigequerschnitt vor und nach den Bereichen in den für diesen Sonder- bzw. Automatikprogrammtyp parametrierten WZG-Typen die parametrierten Inhalte (Bildinhalte eines WVZ-Inhalts gemäß Teilmodell Anzeigen Global in [DatKBLAk]) angefordert. </w:t>
            </w:r>
          </w:p>
        </w:tc>
        <w:tc>
          <w:tcPr>
            <w:tcW w:w="1081" w:type="dxa"/>
          </w:tcPr>
          <w:p w:rsidR="00D6471B" w:rsidRDefault="00D6471B">
            <w:pPr>
              <w:pStyle w:val="TAnf0"/>
            </w:pPr>
            <w:bookmarkStart w:id="572" w:name="_Toc231274264"/>
            <w:bookmarkEnd w:id="572"/>
            <w:r>
              <w:t>TAnf_293</w:t>
            </w:r>
          </w:p>
        </w:tc>
      </w:tr>
      <w:tr w:rsidR="00D6471B">
        <w:tc>
          <w:tcPr>
            <w:tcW w:w="9068" w:type="dxa"/>
          </w:tcPr>
          <w:p w:rsidR="00D6471B" w:rsidRDefault="00D6471B">
            <w:r>
              <w:t>Das Regelwerk muss global für alle Automatikprogrammtypen und Sonderprogrammtypen param</w:t>
            </w:r>
            <w:r>
              <w:t>e</w:t>
            </w:r>
            <w:r>
              <w:t>triert werden können. Es muss jedoch für einzelne Sonderprogrammtypen oder Automatikpr</w:t>
            </w:r>
            <w:r>
              <w:t>o</w:t>
            </w:r>
            <w:r>
              <w:t xml:space="preserve">grammtypen möglich sein, eine abweichende Parametrierung des Regelwerks vorzunehmen. </w:t>
            </w:r>
          </w:p>
        </w:tc>
        <w:tc>
          <w:tcPr>
            <w:tcW w:w="1081" w:type="dxa"/>
          </w:tcPr>
          <w:p w:rsidR="00D6471B" w:rsidRDefault="00D6471B" w:rsidP="00433EA2">
            <w:pPr>
              <w:pStyle w:val="TAnf0"/>
            </w:pPr>
            <w:bookmarkStart w:id="573" w:name="_Toc231274265"/>
            <w:bookmarkEnd w:id="573"/>
            <w:r>
              <w:t>entfällt</w:t>
            </w:r>
          </w:p>
        </w:tc>
      </w:tr>
      <w:tr w:rsidR="00D6471B">
        <w:tc>
          <w:tcPr>
            <w:tcW w:w="9068" w:type="dxa"/>
          </w:tcPr>
          <w:p w:rsidR="00D6471B" w:rsidRDefault="00D6471B">
            <w:r>
              <w:t xml:space="preserve">Es muss parametriert werden können, welche WZG-Typen für die Fahrstreifensperrungen verwendet werden. </w:t>
            </w:r>
          </w:p>
        </w:tc>
        <w:tc>
          <w:tcPr>
            <w:tcW w:w="1081" w:type="dxa"/>
          </w:tcPr>
          <w:p w:rsidR="00D6471B" w:rsidRDefault="00D6471B">
            <w:pPr>
              <w:pStyle w:val="TAnf0"/>
            </w:pPr>
            <w:bookmarkStart w:id="574" w:name="_Toc231274266"/>
            <w:bookmarkEnd w:id="574"/>
            <w:r>
              <w:t>TAnf_295</w:t>
            </w:r>
          </w:p>
        </w:tc>
      </w:tr>
      <w:tr w:rsidR="00D6471B">
        <w:tc>
          <w:tcPr>
            <w:tcW w:w="9068" w:type="dxa"/>
          </w:tcPr>
          <w:p w:rsidR="00D6471B" w:rsidRDefault="00D6471B">
            <w:r>
              <w:t>Es muss parametriert werden können, welcher Inhalt bei diesen WZG-Typen ein rotes Kreuz und ein gelber Pfeil rechts bzw. links sein soll. Dies gilt unabhängig von den oben angegebenen Regeln.</w:t>
            </w:r>
          </w:p>
        </w:tc>
        <w:tc>
          <w:tcPr>
            <w:tcW w:w="1081" w:type="dxa"/>
          </w:tcPr>
          <w:p w:rsidR="00D6471B" w:rsidRDefault="00D6471B">
            <w:pPr>
              <w:pStyle w:val="TAnf0"/>
            </w:pPr>
            <w:bookmarkStart w:id="575" w:name="_Toc231274267"/>
            <w:bookmarkEnd w:id="575"/>
            <w:r>
              <w:t>TAnf_296</w:t>
            </w:r>
          </w:p>
        </w:tc>
      </w:tr>
    </w:tbl>
    <w:p w:rsidR="00D6471B" w:rsidRDefault="00D6471B">
      <w:pPr>
        <w:pStyle w:val="berschrift3"/>
        <w:numPr>
          <w:ilvl w:val="2"/>
          <w:numId w:val="11"/>
        </w:numPr>
      </w:pPr>
      <w:bookmarkStart w:id="576" w:name="_Toc397952418"/>
      <w:r>
        <w:t>Technische Anforderungen an die Schnittstellen</w:t>
      </w:r>
      <w:bookmarkEnd w:id="576"/>
    </w:p>
    <w:p w:rsidR="00D6471B" w:rsidRDefault="00D6471B">
      <w:pPr>
        <w:pStyle w:val="berschrift4"/>
        <w:numPr>
          <w:ilvl w:val="3"/>
          <w:numId w:val="12"/>
        </w:numPr>
      </w:pPr>
      <w:r>
        <w:t>Technische Anforderungen an die Nutzerschnittstelle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sidRPr="00D6196E">
              <w:rPr>
                <w:color w:val="auto"/>
              </w:rPr>
              <w:t>Die SW</w:t>
            </w:r>
            <w:r>
              <w:rPr>
                <w:color w:val="auto"/>
              </w:rPr>
              <w:t>-</w:t>
            </w:r>
            <w:r w:rsidRPr="00D6196E">
              <w:rPr>
                <w:color w:val="auto"/>
              </w:rPr>
              <w:t>E</w:t>
            </w:r>
            <w:r>
              <w:rPr>
                <w:color w:val="auto"/>
              </w:rPr>
              <w:t>inheit</w:t>
            </w:r>
            <w:r w:rsidRPr="00D6196E">
              <w:rPr>
                <w:color w:val="auto"/>
              </w:rPr>
              <w:t xml:space="preserve"> </w:t>
            </w:r>
            <w:r>
              <w:rPr>
                <w:color w:val="auto"/>
              </w:rPr>
              <w:t>„</w:t>
            </w:r>
            <w:r>
              <w:rPr>
                <w:u w:color="000000"/>
              </w:rPr>
              <w:t>Sonderprogrammgenerator SBA</w:t>
            </w:r>
            <w:r>
              <w:t>“</w:t>
            </w:r>
            <w:r w:rsidRPr="00D6196E">
              <w:t xml:space="preserve"> hat außer den </w:t>
            </w:r>
            <w:r>
              <w:t>Aufrufparametern der DAF (Aufru</w:t>
            </w:r>
            <w:r>
              <w:t>f</w:t>
            </w:r>
            <w:r>
              <w:t>schnittstelle)</w:t>
            </w:r>
            <w:r w:rsidRPr="00D6196E">
              <w:t xml:space="preserve"> keine Nutzerschnittstelle.</w:t>
            </w:r>
            <w:r>
              <w:t xml:space="preserve"> </w:t>
            </w:r>
          </w:p>
        </w:tc>
        <w:tc>
          <w:tcPr>
            <w:tcW w:w="1080" w:type="dxa"/>
          </w:tcPr>
          <w:p w:rsidR="00D6471B" w:rsidRDefault="00D6471B"/>
        </w:tc>
      </w:tr>
    </w:tbl>
    <w:p w:rsidR="00D6471B" w:rsidRDefault="00D6471B">
      <w:pPr>
        <w:pStyle w:val="berschrift4"/>
        <w:numPr>
          <w:ilvl w:val="3"/>
          <w:numId w:val="12"/>
        </w:numPr>
      </w:pPr>
      <w:r>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besitzt folgende Schnittstellen:</w:t>
            </w:r>
          </w:p>
          <w:p w:rsidR="00D6471B" w:rsidRDefault="00D6471B">
            <w:pPr>
              <w:pStyle w:val="List1"/>
            </w:pPr>
            <w:r>
              <w:t>DatenverteilerApplikationsfunktionen-Applikation (Schnittstelle zur SW-Einheit „Datenverteiler-Applikationsfunktionen“)</w:t>
            </w:r>
          </w:p>
          <w:p w:rsidR="00D6471B" w:rsidRDefault="00D6471B">
            <w:pPr>
              <w:pStyle w:val="List1"/>
            </w:pPr>
            <w:r>
              <w:rPr>
                <w:u w:color="000000"/>
              </w:rPr>
              <w:t>Sonderprogrammgenerator SBA</w:t>
            </w:r>
            <w:r>
              <w:t xml:space="preserve"> -Starter (Aufrufschnittstelle der Applikation)</w:t>
            </w:r>
          </w:p>
          <w:p w:rsidR="00D6471B" w:rsidRDefault="00D6471B">
            <w:pPr>
              <w:pStyle w:val="List1"/>
            </w:pPr>
            <w:r>
              <w:rPr>
                <w:u w:color="000000"/>
              </w:rPr>
              <w:t>Sonderprogrammgenerator SBA</w:t>
            </w:r>
            <w:r>
              <w:t xml:space="preserve"> -Applikation (logische Schnittstelle zu anderen Applikationen)</w:t>
            </w:r>
          </w:p>
        </w:tc>
        <w:tc>
          <w:tcPr>
            <w:tcW w:w="1080" w:type="dxa"/>
          </w:tcPr>
          <w:p w:rsidR="00D6471B" w:rsidRPr="00AB248D" w:rsidRDefault="00D6471B">
            <w:pPr>
              <w:pStyle w:val="TAnf0"/>
            </w:pPr>
            <w:bookmarkStart w:id="577" w:name="_Toc231274268"/>
            <w:bookmarkEnd w:id="577"/>
            <w:r w:rsidRPr="00AB248D">
              <w:t>TAnf_297</w:t>
            </w:r>
          </w:p>
        </w:tc>
      </w:tr>
    </w:tbl>
    <w:p w:rsidR="00D6471B" w:rsidRDefault="00D6471B">
      <w:pPr>
        <w:pStyle w:val="berschrift5"/>
        <w:numPr>
          <w:ilvl w:val="4"/>
          <w:numId w:val="13"/>
        </w:numPr>
      </w:pPr>
      <w:r>
        <w:lastRenderedPageBreak/>
        <w:t>Schnittstelle DatenverteilerApplikationsfunktionen-Applikation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rPr>
                <w:color w:val="auto"/>
              </w:rPr>
              <w:t>Diese Schnittstelle ist gemäß [TAnfDaVBLAk] zu realisieren.</w:t>
            </w:r>
          </w:p>
        </w:tc>
        <w:tc>
          <w:tcPr>
            <w:tcW w:w="1080" w:type="dxa"/>
          </w:tcPr>
          <w:p w:rsidR="00D6471B" w:rsidRDefault="00D6471B" w:rsidP="00AB248D">
            <w:pPr>
              <w:pStyle w:val="TAnf0"/>
              <w:rPr>
                <w:i/>
              </w:rPr>
            </w:pPr>
            <w:bookmarkStart w:id="578" w:name="_Toc231274269"/>
            <w:bookmarkEnd w:id="578"/>
            <w:r>
              <w:t>TAnf_</w:t>
            </w:r>
            <w:r w:rsidRPr="00AB248D">
              <w:t>298</w:t>
            </w:r>
          </w:p>
        </w:tc>
      </w:tr>
    </w:tbl>
    <w:p w:rsidR="00D6471B" w:rsidRDefault="00D6471B">
      <w:pPr>
        <w:pStyle w:val="berschrift5"/>
        <w:numPr>
          <w:ilvl w:val="4"/>
          <w:numId w:val="13"/>
        </w:numPr>
      </w:pPr>
      <w:r>
        <w:t xml:space="preserve">Schnittstelle </w:t>
      </w:r>
      <w:r>
        <w:rPr>
          <w:u w:color="000000"/>
        </w:rPr>
        <w:t>Sonderprogrammgenerator SBA</w:t>
      </w:r>
      <w:r>
        <w:t xml:space="preserve"> –Starter</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stellt im Sinne der Festlegungen der Systemarchitektur eine Applikation dar und muss damit über mehrere benannte Aufrufparameter, mit denen sich das (Start-)Verhalten der Appl</w:t>
            </w:r>
            <w:r>
              <w:t>i</w:t>
            </w:r>
            <w:r>
              <w:t>kation in bestimmten Bereichen einstellen lässt, verfügen.</w:t>
            </w:r>
          </w:p>
          <w:p w:rsidR="00D6471B" w:rsidRDefault="00D6471B">
            <w:r>
              <w:t xml:space="preserve">Die SWE </w:t>
            </w:r>
            <w:r>
              <w:rPr>
                <w:u w:color="000000"/>
              </w:rPr>
              <w:t>Sonderprogrammgenerator SBA</w:t>
            </w:r>
            <w:r>
              <w:t xml:space="preserve"> verfügt zusätzlich über den folgenden Aufrufparameter:</w:t>
            </w:r>
          </w:p>
          <w:p w:rsidR="00D6471B" w:rsidRDefault="00D6471B">
            <w:pPr>
              <w:rPr>
                <w:color w:val="auto"/>
              </w:rPr>
            </w:pPr>
            <w:r>
              <w:rPr>
                <w:color w:val="auto"/>
              </w:rPr>
              <w:tab/>
            </w:r>
            <w:r>
              <w:rPr>
                <w:b/>
                <w:color w:val="auto"/>
              </w:rPr>
              <w:t xml:space="preserve">-Anlage </w:t>
            </w:r>
            <w:r>
              <w:rPr>
                <w:color w:val="auto"/>
              </w:rPr>
              <w:t xml:space="preserve">= </w:t>
            </w:r>
            <w:r>
              <w:rPr>
                <w:i/>
                <w:color w:val="auto"/>
              </w:rPr>
              <w:t>Text</w:t>
            </w:r>
            <w:r>
              <w:rPr>
                <w:i/>
                <w:color w:val="auto"/>
              </w:rPr>
              <w:tab/>
            </w:r>
            <w:r>
              <w:rPr>
                <w:b/>
                <w:color w:val="auto"/>
              </w:rPr>
              <w:t>Anlagen PID</w:t>
            </w:r>
            <w:r>
              <w:rPr>
                <w:i/>
                <w:color w:val="auto"/>
              </w:rPr>
              <w:br/>
            </w:r>
            <w:r>
              <w:rPr>
                <w:i/>
                <w:color w:val="auto"/>
              </w:rPr>
              <w:tab/>
            </w:r>
            <w:r>
              <w:rPr>
                <w:i/>
                <w:color w:val="auto"/>
              </w:rPr>
              <w:tab/>
            </w:r>
            <w:r>
              <w:rPr>
                <w:i/>
                <w:color w:val="auto"/>
              </w:rPr>
              <w:tab/>
            </w:r>
            <w:r>
              <w:rPr>
                <w:color w:val="auto"/>
              </w:rPr>
              <w:t xml:space="preserve">PID der Anlage, für welche die SWE </w:t>
            </w:r>
            <w:r>
              <w:rPr>
                <w:u w:color="000000"/>
              </w:rPr>
              <w:t>Sonderprogrammgenerator SBA</w:t>
            </w:r>
            <w:r>
              <w:rPr>
                <w:color w:val="auto"/>
              </w:rPr>
              <w:t xml:space="preserve"> </w:t>
            </w:r>
            <w:r>
              <w:rPr>
                <w:color w:val="auto"/>
              </w:rPr>
              <w:tab/>
            </w:r>
            <w:r>
              <w:rPr>
                <w:color w:val="auto"/>
              </w:rPr>
              <w:tab/>
            </w:r>
            <w:r>
              <w:rPr>
                <w:color w:val="auto"/>
              </w:rPr>
              <w:tab/>
            </w:r>
            <w:r>
              <w:rPr>
                <w:color w:val="auto"/>
              </w:rPr>
              <w:tab/>
              <w:t>arbeiten soll</w:t>
            </w:r>
          </w:p>
        </w:tc>
        <w:tc>
          <w:tcPr>
            <w:tcW w:w="1080" w:type="dxa"/>
          </w:tcPr>
          <w:p w:rsidR="00D6471B" w:rsidRPr="00AB248D" w:rsidRDefault="00D6471B" w:rsidP="00AB248D">
            <w:pPr>
              <w:pStyle w:val="TAnf0"/>
            </w:pPr>
            <w:bookmarkStart w:id="579" w:name="_Toc231274270"/>
            <w:bookmarkEnd w:id="579"/>
            <w:r w:rsidRPr="00AB248D">
              <w:t>TAnf_299</w:t>
            </w:r>
          </w:p>
        </w:tc>
      </w:tr>
    </w:tbl>
    <w:p w:rsidR="00D6471B" w:rsidRDefault="00D6471B">
      <w:pPr>
        <w:pStyle w:val="berschrift5"/>
        <w:numPr>
          <w:ilvl w:val="4"/>
          <w:numId w:val="13"/>
        </w:numPr>
      </w:pPr>
      <w:r>
        <w:t xml:space="preserve">Schnittstelle </w:t>
      </w:r>
      <w:r>
        <w:rPr>
          <w:u w:color="000000"/>
        </w:rPr>
        <w:t>Sonderprogrammgenerator SBA</w:t>
      </w:r>
      <w:r>
        <w:t xml:space="preserve"> –Applikation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t>Logische Schnittstelle, die unter Nutzung der Datenverteilerschnittstelle zu realisieren ist und durch die Beschreibung der ausgetauschten Daten und eventuell notwendiger Abläufe beim Datenau</w:t>
            </w:r>
            <w:r>
              <w:t>s</w:t>
            </w:r>
            <w:r>
              <w:t>tausch zu spezifizieren ist.</w:t>
            </w:r>
          </w:p>
        </w:tc>
        <w:tc>
          <w:tcPr>
            <w:tcW w:w="1080" w:type="dxa"/>
          </w:tcPr>
          <w:p w:rsidR="00D6471B" w:rsidRPr="00AB248D" w:rsidRDefault="00D6471B">
            <w:pPr>
              <w:pStyle w:val="TAnf0"/>
            </w:pPr>
            <w:bookmarkStart w:id="580" w:name="_Toc231274271"/>
            <w:bookmarkEnd w:id="580"/>
            <w:r w:rsidRPr="00AB248D">
              <w:t>TAnf_300</w:t>
            </w:r>
          </w:p>
        </w:tc>
      </w:tr>
      <w:tr w:rsidR="00D6471B">
        <w:tc>
          <w:tcPr>
            <w:tcW w:w="9070" w:type="dxa"/>
          </w:tcPr>
          <w:p w:rsidR="00D6471B" w:rsidRDefault="00D6471B">
            <w:r>
              <w:t>Die SWE empfängt über diese Schnittstelle Konfigurationsdaten, Parametrierungen sowie Anford</w:t>
            </w:r>
            <w:r>
              <w:t>e</w:t>
            </w:r>
            <w:r>
              <w:t xml:space="preserve">rungen von Sonderprogrammvorschlägen. </w:t>
            </w:r>
          </w:p>
          <w:p w:rsidR="00D6471B" w:rsidRDefault="00D6471B">
            <w:r>
              <w:t>Die SWE versendet über diese Schnittstelle die generierten Sonderprogrammvorschläge (Maßna</w:t>
            </w:r>
            <w:r>
              <w:t>h</w:t>
            </w:r>
            <w:r>
              <w:t>men).</w:t>
            </w:r>
          </w:p>
        </w:tc>
        <w:tc>
          <w:tcPr>
            <w:tcW w:w="1080" w:type="dxa"/>
          </w:tcPr>
          <w:p w:rsidR="00D6471B" w:rsidRDefault="00D6471B">
            <w:pPr>
              <w:pStyle w:val="TAnf0"/>
            </w:pPr>
            <w:bookmarkStart w:id="581" w:name="_Toc231274272"/>
            <w:bookmarkEnd w:id="581"/>
            <w:r>
              <w:t>TAnf_301</w:t>
            </w:r>
          </w:p>
        </w:tc>
      </w:tr>
    </w:tbl>
    <w:p w:rsidR="00D6471B" w:rsidRDefault="00D6471B">
      <w:pPr>
        <w:pStyle w:val="berschrift3"/>
        <w:numPr>
          <w:ilvl w:val="2"/>
          <w:numId w:val="11"/>
        </w:numPr>
      </w:pPr>
      <w:bookmarkStart w:id="582" w:name="_Toc397952419"/>
      <w:r>
        <w:t>Qualitätsanforderungen</w:t>
      </w:r>
      <w:bookmarkEnd w:id="582"/>
    </w:p>
    <w:p w:rsidR="00D6471B" w:rsidRDefault="00D6471B">
      <w:pPr>
        <w:pStyle w:val="berschrift4"/>
        <w:numPr>
          <w:ilvl w:val="3"/>
          <w:numId w:val="12"/>
        </w:numPr>
      </w:pPr>
      <w:r>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der SWE wird entsprechend den Festlegungen des Projekthandbuchs [PHbSSW</w:t>
            </w:r>
            <w:r>
              <w:t>S</w:t>
            </w:r>
            <w:r>
              <w:t>BAA8] und der Anwenderforderungen [AfoSSWSBAA8] als „mittel“ eingestuft.</w:t>
            </w:r>
          </w:p>
        </w:tc>
        <w:tc>
          <w:tcPr>
            <w:tcW w:w="1080" w:type="dxa"/>
          </w:tcPr>
          <w:p w:rsidR="00D6471B" w:rsidRDefault="00D6471B"/>
        </w:tc>
      </w:tr>
    </w:tbl>
    <w:p w:rsidR="00D6471B" w:rsidRDefault="00D6471B">
      <w:pPr>
        <w:pStyle w:val="berschrift4"/>
        <w:numPr>
          <w:ilvl w:val="3"/>
          <w:numId w:val="12"/>
        </w:numPr>
      </w:pPr>
      <w:r>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Gesonderte Anforderungen an die IT-Sicherheit bestehen in dieser SWE nicht.</w:t>
            </w:r>
          </w:p>
        </w:tc>
        <w:tc>
          <w:tcPr>
            <w:tcW w:w="1080" w:type="dxa"/>
          </w:tcPr>
          <w:p w:rsidR="00D6471B" w:rsidRDefault="00D6471B"/>
        </w:tc>
      </w:tr>
    </w:tbl>
    <w:p w:rsidR="00D6471B" w:rsidRDefault="00D6471B">
      <w:pPr>
        <w:pStyle w:val="berschrift4"/>
        <w:numPr>
          <w:ilvl w:val="3"/>
          <w:numId w:val="12"/>
        </w:numPr>
      </w:pPr>
      <w:r>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Segment abweichenden Anforderungen an sonstige Qualitätsmerkmale.</w:t>
            </w:r>
          </w:p>
        </w:tc>
        <w:tc>
          <w:tcPr>
            <w:tcW w:w="1080" w:type="dxa"/>
          </w:tcPr>
          <w:p w:rsidR="00D6471B" w:rsidRDefault="00D6471B"/>
        </w:tc>
      </w:tr>
    </w:tbl>
    <w:p w:rsidR="00D6471B" w:rsidRDefault="00D6471B">
      <w:pPr>
        <w:pStyle w:val="berschrift3"/>
        <w:numPr>
          <w:ilvl w:val="2"/>
          <w:numId w:val="11"/>
        </w:numPr>
      </w:pPr>
      <w:bookmarkStart w:id="583" w:name="_Toc397952420"/>
      <w:r>
        <w:t>Technische Anforderungen an die Entwicklungs- und SWPÄ-Umgebung</w:t>
      </w:r>
      <w:bookmarkEnd w:id="583"/>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Gesamtsystem abweichenden Anforderungen an die Entwicklungs- und SWPÄ-Umgebung.</w:t>
            </w:r>
          </w:p>
        </w:tc>
        <w:tc>
          <w:tcPr>
            <w:tcW w:w="1080" w:type="dxa"/>
          </w:tcPr>
          <w:p w:rsidR="00D6471B" w:rsidRDefault="00D6471B">
            <w:pPr>
              <w:spacing w:line="300" w:lineRule="exact"/>
              <w:ind w:left="288"/>
              <w:rPr>
                <w:i/>
              </w:rPr>
            </w:pPr>
          </w:p>
        </w:tc>
      </w:tr>
    </w:tbl>
    <w:p w:rsidR="00D6471B" w:rsidRPr="004123FE" w:rsidRDefault="00D6471B" w:rsidP="004123FE"/>
    <w:p w:rsidR="00D6471B" w:rsidRDefault="00D6471B" w:rsidP="008B2682">
      <w:pPr>
        <w:pStyle w:val="berschrift2"/>
        <w:numPr>
          <w:ilvl w:val="1"/>
          <w:numId w:val="10"/>
        </w:numPr>
      </w:pPr>
      <w:bookmarkStart w:id="584" w:name="_Toc397952421"/>
      <w:r>
        <w:t>Softwareeinheit „</w:t>
      </w:r>
      <w:r>
        <w:rPr>
          <w:u w:color="000000"/>
        </w:rPr>
        <w:t>Sonderprogrammvorschau SBA“</w:t>
      </w:r>
      <w:bookmarkEnd w:id="584"/>
    </w:p>
    <w:p w:rsidR="00D6471B" w:rsidRDefault="00D6471B">
      <w:pPr>
        <w:pStyle w:val="berschrift3"/>
        <w:numPr>
          <w:ilvl w:val="2"/>
          <w:numId w:val="11"/>
        </w:numPr>
      </w:pPr>
      <w:bookmarkStart w:id="585" w:name="_Toc397952422"/>
      <w:r>
        <w:t>Identifikation des Elements</w:t>
      </w:r>
      <w:bookmarkEnd w:id="585"/>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Nummer des Segments:</w:t>
            </w:r>
          </w:p>
        </w:tc>
        <w:tc>
          <w:tcPr>
            <w:tcW w:w="4605" w:type="dxa"/>
          </w:tcPr>
          <w:p w:rsidR="00D6471B" w:rsidRDefault="00D6471B">
            <w:pPr>
              <w:pStyle w:val="TableHeader"/>
              <w:rPr>
                <w:u w:color="000000"/>
              </w:rPr>
            </w:pPr>
            <w:r>
              <w:rPr>
                <w:u w:color="000000"/>
              </w:rPr>
              <w:t>7</w:t>
            </w:r>
          </w:p>
        </w:tc>
      </w:tr>
      <w:tr w:rsidR="00D6471B">
        <w:tc>
          <w:tcPr>
            <w:tcW w:w="2628" w:type="dxa"/>
          </w:tcPr>
          <w:p w:rsidR="00D6471B" w:rsidRDefault="00D6471B">
            <w:pPr>
              <w:pStyle w:val="TableRow"/>
              <w:rPr>
                <w:u w:color="000000"/>
              </w:rPr>
            </w:pPr>
            <w:r>
              <w:rPr>
                <w:u w:color="000000"/>
              </w:rPr>
              <w:lastRenderedPageBreak/>
              <w:t xml:space="preserve">Bezeichnung des Segments: </w:t>
            </w:r>
          </w:p>
        </w:tc>
        <w:tc>
          <w:tcPr>
            <w:tcW w:w="4605" w:type="dxa"/>
          </w:tcPr>
          <w:p w:rsidR="00D6471B" w:rsidRDefault="00D6471B">
            <w:pPr>
              <w:pStyle w:val="TableHeader"/>
              <w:rPr>
                <w:u w:color="000000"/>
              </w:rPr>
            </w:pPr>
            <w:r>
              <w:t>Steuerung</w:t>
            </w:r>
          </w:p>
        </w:tc>
      </w:tr>
      <w:tr w:rsidR="00D6471B">
        <w:tc>
          <w:tcPr>
            <w:tcW w:w="2628" w:type="dxa"/>
          </w:tcPr>
          <w:p w:rsidR="00D6471B" w:rsidRDefault="00D6471B">
            <w:pPr>
              <w:pStyle w:val="TableRow"/>
              <w:rPr>
                <w:u w:color="000000"/>
              </w:rPr>
            </w:pPr>
            <w:r>
              <w:rPr>
                <w:u w:color="000000"/>
              </w:rPr>
              <w:t xml:space="preserve">Nummer der SW-Einheit: </w:t>
            </w:r>
          </w:p>
        </w:tc>
        <w:tc>
          <w:tcPr>
            <w:tcW w:w="4605" w:type="dxa"/>
          </w:tcPr>
          <w:p w:rsidR="00D6471B" w:rsidRDefault="00D6471B">
            <w:pPr>
              <w:pStyle w:val="TableHeader"/>
              <w:rPr>
                <w:u w:color="000000"/>
              </w:rPr>
            </w:pPr>
            <w:r>
              <w:rPr>
                <w:u w:color="000000"/>
              </w:rPr>
              <w:t>8</w:t>
            </w:r>
          </w:p>
        </w:tc>
      </w:tr>
      <w:tr w:rsidR="00D6471B">
        <w:tc>
          <w:tcPr>
            <w:tcW w:w="2628" w:type="dxa"/>
          </w:tcPr>
          <w:p w:rsidR="00D6471B" w:rsidRDefault="00D6471B">
            <w:pPr>
              <w:pStyle w:val="TableRow"/>
              <w:rPr>
                <w:u w:color="000000"/>
              </w:rPr>
            </w:pPr>
            <w:r>
              <w:rPr>
                <w:u w:color="000000"/>
              </w:rPr>
              <w:t xml:space="preserve">Bezeichnung der SW-Einheit: </w:t>
            </w:r>
          </w:p>
        </w:tc>
        <w:tc>
          <w:tcPr>
            <w:tcW w:w="4605" w:type="dxa"/>
          </w:tcPr>
          <w:p w:rsidR="00D6471B" w:rsidRDefault="00D6471B">
            <w:pPr>
              <w:pStyle w:val="TableHeader"/>
              <w:rPr>
                <w:u w:color="000000"/>
              </w:rPr>
            </w:pPr>
            <w:r>
              <w:rPr>
                <w:color w:val="000000"/>
                <w:u w:color="000000"/>
              </w:rPr>
              <w:t>Sonderprogrammvorschau SBA</w:t>
            </w:r>
          </w:p>
        </w:tc>
      </w:tr>
      <w:tr w:rsidR="00D6471B">
        <w:tc>
          <w:tcPr>
            <w:tcW w:w="2628" w:type="dxa"/>
          </w:tcPr>
          <w:p w:rsidR="00D6471B" w:rsidRDefault="00D6471B">
            <w:pPr>
              <w:pStyle w:val="TableRow"/>
              <w:rPr>
                <w:u w:color="000000"/>
              </w:rPr>
            </w:pPr>
            <w:r>
              <w:rPr>
                <w:u w:color="000000"/>
              </w:rPr>
              <w:t>Kürzel der SW-Einheit:</w:t>
            </w:r>
          </w:p>
        </w:tc>
        <w:tc>
          <w:tcPr>
            <w:tcW w:w="4605" w:type="dxa"/>
          </w:tcPr>
          <w:p w:rsidR="00D6471B" w:rsidRDefault="00D6471B">
            <w:pPr>
              <w:pStyle w:val="TableHeader"/>
              <w:rPr>
                <w:u w:color="000000"/>
              </w:rPr>
            </w:pPr>
            <w:r>
              <w:rPr>
                <w:u w:color="000000"/>
              </w:rPr>
              <w:t>Ste-8</w:t>
            </w:r>
          </w:p>
        </w:tc>
      </w:tr>
    </w:tbl>
    <w:p w:rsidR="00D6471B" w:rsidRDefault="00D6471B">
      <w:pPr>
        <w:pStyle w:val="berschrift3"/>
        <w:numPr>
          <w:ilvl w:val="2"/>
          <w:numId w:val="11"/>
        </w:numPr>
      </w:pPr>
      <w:bookmarkStart w:id="586" w:name="_Toc397952423"/>
      <w:r>
        <w:t>Gesamtfunktion des Elements</w:t>
      </w:r>
      <w:bookmarkEnd w:id="586"/>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Diese SWE ist identisch mit dem Steuerungskern. Die Softwareeinheit verwendet jedoch eine abwe</w:t>
            </w:r>
            <w:r>
              <w:t>i</w:t>
            </w:r>
            <w:r>
              <w:t xml:space="preserve">chende Parametrierung gegenüber der steuernden Instanz der SWE Steuerungskern SBA. </w:t>
            </w:r>
          </w:p>
        </w:tc>
        <w:tc>
          <w:tcPr>
            <w:tcW w:w="1081" w:type="dxa"/>
          </w:tcPr>
          <w:p w:rsidR="00D6471B" w:rsidRDefault="00D6471B"/>
        </w:tc>
      </w:tr>
      <w:tr w:rsidR="00D6471B">
        <w:tc>
          <w:tcPr>
            <w:tcW w:w="9068" w:type="dxa"/>
          </w:tcPr>
          <w:p w:rsidR="00D6471B" w:rsidRDefault="00D6471B">
            <w:r>
              <w:t>Die Abweichungen bestehen in zwei Punkten:</w:t>
            </w:r>
          </w:p>
          <w:p w:rsidR="00D6471B" w:rsidRDefault="00D6471B">
            <w:pPr>
              <w:numPr>
                <w:ilvl w:val="0"/>
                <w:numId w:val="21"/>
              </w:numPr>
            </w:pPr>
            <w:r>
              <w:t>Die Ergebnisdaten müssen mit einem anderen (parametrierbaren) Aspekt versandt werden.</w:t>
            </w:r>
          </w:p>
          <w:p w:rsidR="00D6471B" w:rsidRDefault="00D6471B">
            <w:pPr>
              <w:numPr>
                <w:ilvl w:val="0"/>
                <w:numId w:val="21"/>
              </w:numPr>
            </w:pPr>
            <w:r>
              <w:t>Für die Sonderprogrammvorschau muss auf die Instanz des Steuerungsalgorithmus So</w:t>
            </w:r>
            <w:r>
              <w:t>n</w:t>
            </w:r>
            <w:r>
              <w:t>derprogramme zurückgegriffen werden, welche die Eingangsdaten für die Sonderprogram</w:t>
            </w:r>
            <w:r>
              <w:t>m</w:t>
            </w:r>
            <w:r>
              <w:t xml:space="preserve">vorschau generiert. Dies bedeutet, dass sich die Liste der Aspekte, unter welcher die Instanz des Steuerungskerns SBA für die Sonderprogrammvorschau Maßnahmenanforderungen empfängt, an dieser Stelle von der Liste der Aspekte der steuernden Instanz unterscheidet. </w:t>
            </w:r>
          </w:p>
          <w:p w:rsidR="00D6471B" w:rsidRDefault="00D6471B">
            <w:r>
              <w:t>Die SWE muss über die entsprechenden Parameter verfügen und dementsprechend umgesetzt we</w:t>
            </w:r>
            <w:r>
              <w:t>r</w:t>
            </w:r>
            <w:r>
              <w:t>den.</w:t>
            </w:r>
          </w:p>
        </w:tc>
        <w:tc>
          <w:tcPr>
            <w:tcW w:w="1081" w:type="dxa"/>
          </w:tcPr>
          <w:p w:rsidR="00D6471B" w:rsidRDefault="00D6471B">
            <w:pPr>
              <w:pStyle w:val="TAnf0"/>
            </w:pPr>
            <w:bookmarkStart w:id="587" w:name="_Toc231274273"/>
            <w:bookmarkEnd w:id="587"/>
            <w:r>
              <w:t>TAnf_302</w:t>
            </w:r>
          </w:p>
        </w:tc>
      </w:tr>
    </w:tbl>
    <w:p w:rsidR="00D6471B" w:rsidRDefault="00D6471B">
      <w:pPr>
        <w:pStyle w:val="berschrift3"/>
        <w:numPr>
          <w:ilvl w:val="2"/>
          <w:numId w:val="11"/>
        </w:numPr>
      </w:pPr>
      <w:bookmarkStart w:id="588" w:name="_Toc397952424"/>
      <w:r>
        <w:t>Technische Anforderungen an die Schnittstellen</w:t>
      </w:r>
      <w:bookmarkEnd w:id="588"/>
    </w:p>
    <w:p w:rsidR="00D6471B" w:rsidRDefault="00D6471B">
      <w:pPr>
        <w:pStyle w:val="berschrift4"/>
        <w:numPr>
          <w:ilvl w:val="3"/>
          <w:numId w:val="12"/>
        </w:numPr>
      </w:pPr>
      <w:r>
        <w:t>Technische Anforderungen an die Nutzerschnittstelle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Siehe SWE „Steuerungskern SBA“.</w:t>
            </w:r>
          </w:p>
        </w:tc>
        <w:tc>
          <w:tcPr>
            <w:tcW w:w="1080" w:type="dxa"/>
          </w:tcPr>
          <w:p w:rsidR="00D6471B" w:rsidRDefault="00D6471B" w:rsidP="0077416E">
            <w:pPr>
              <w:pStyle w:val="TAnf0"/>
            </w:pPr>
            <w:bookmarkStart w:id="589" w:name="_Toc231274274"/>
            <w:bookmarkEnd w:id="589"/>
            <w:r>
              <w:t>TAnf_303</w:t>
            </w:r>
          </w:p>
        </w:tc>
      </w:tr>
    </w:tbl>
    <w:p w:rsidR="00D6471B" w:rsidRDefault="00D6471B">
      <w:pPr>
        <w:pStyle w:val="berschrift4"/>
        <w:numPr>
          <w:ilvl w:val="3"/>
          <w:numId w:val="12"/>
        </w:numPr>
      </w:pPr>
      <w:r>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Siehe SWE „Steuerungskern SBA“.</w:t>
            </w:r>
          </w:p>
        </w:tc>
        <w:tc>
          <w:tcPr>
            <w:tcW w:w="1080" w:type="dxa"/>
          </w:tcPr>
          <w:p w:rsidR="00D6471B" w:rsidRDefault="00D6471B">
            <w:pPr>
              <w:pStyle w:val="TAnf0"/>
            </w:pPr>
            <w:bookmarkStart w:id="590" w:name="_Toc231274275"/>
            <w:bookmarkEnd w:id="590"/>
            <w:r>
              <w:t>TAnf_304</w:t>
            </w:r>
          </w:p>
        </w:tc>
      </w:tr>
    </w:tbl>
    <w:p w:rsidR="00D6471B" w:rsidRDefault="00D6471B">
      <w:pPr>
        <w:pStyle w:val="berschrift3"/>
        <w:numPr>
          <w:ilvl w:val="2"/>
          <w:numId w:val="11"/>
        </w:numPr>
      </w:pPr>
      <w:bookmarkStart w:id="591" w:name="_Toc397952425"/>
      <w:r>
        <w:t>Qualitätsanforderungen</w:t>
      </w:r>
      <w:bookmarkEnd w:id="591"/>
    </w:p>
    <w:p w:rsidR="00D6471B" w:rsidRDefault="00D6471B">
      <w:pPr>
        <w:pStyle w:val="berschrift4"/>
        <w:numPr>
          <w:ilvl w:val="3"/>
          <w:numId w:val="12"/>
        </w:numPr>
      </w:pPr>
      <w:r>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der SWE wird entsprechend den Festlegungen des Projekthandbuchs [PHbSSW</w:t>
            </w:r>
            <w:r>
              <w:t>S</w:t>
            </w:r>
            <w:r>
              <w:t>BAA8] und der Anwenderforderungen [AfoSSWSBAA8] als „niedrig“ eingestuft.</w:t>
            </w:r>
          </w:p>
        </w:tc>
        <w:tc>
          <w:tcPr>
            <w:tcW w:w="1080" w:type="dxa"/>
          </w:tcPr>
          <w:p w:rsidR="00D6471B" w:rsidRDefault="00D6471B"/>
        </w:tc>
      </w:tr>
    </w:tbl>
    <w:p w:rsidR="00D6471B" w:rsidRDefault="00D6471B">
      <w:pPr>
        <w:pStyle w:val="berschrift4"/>
        <w:numPr>
          <w:ilvl w:val="3"/>
          <w:numId w:val="12"/>
        </w:numPr>
      </w:pPr>
      <w:r>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Gesonderte Anforderungen an die IT-Sicherheit bestehen in dieser SWE nicht.</w:t>
            </w:r>
          </w:p>
        </w:tc>
        <w:tc>
          <w:tcPr>
            <w:tcW w:w="1080" w:type="dxa"/>
          </w:tcPr>
          <w:p w:rsidR="00D6471B" w:rsidRDefault="00D6471B"/>
        </w:tc>
      </w:tr>
    </w:tbl>
    <w:p w:rsidR="00D6471B" w:rsidRDefault="00D6471B">
      <w:pPr>
        <w:rPr>
          <w:highlight w:val="green"/>
        </w:rPr>
      </w:pPr>
    </w:p>
    <w:p w:rsidR="00D6471B" w:rsidRDefault="00D6471B">
      <w:pPr>
        <w:pStyle w:val="berschrift4"/>
        <w:numPr>
          <w:ilvl w:val="3"/>
          <w:numId w:val="12"/>
        </w:numPr>
      </w:pPr>
      <w:r>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Segment abweichenden Anforderungen an sonstige Qualitätsmerkmale.</w:t>
            </w:r>
          </w:p>
        </w:tc>
        <w:tc>
          <w:tcPr>
            <w:tcW w:w="1080" w:type="dxa"/>
          </w:tcPr>
          <w:p w:rsidR="00D6471B" w:rsidRDefault="00D6471B"/>
        </w:tc>
      </w:tr>
    </w:tbl>
    <w:p w:rsidR="00D6471B" w:rsidRDefault="00D6471B">
      <w:pPr>
        <w:pStyle w:val="berschrift3"/>
        <w:numPr>
          <w:ilvl w:val="2"/>
          <w:numId w:val="11"/>
        </w:numPr>
      </w:pPr>
      <w:bookmarkStart w:id="592" w:name="_Toc397952426"/>
      <w:r>
        <w:t>Technische Anforderungen an die Entwicklungs- und SWPÄ-Umgebung</w:t>
      </w:r>
      <w:bookmarkEnd w:id="592"/>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 xml:space="preserve">Es bestehen keine vom Gesamtsystem abweichenden Anforderungen an die Entwicklungs- und </w:t>
            </w:r>
            <w:r>
              <w:lastRenderedPageBreak/>
              <w:t>SWPÄ-Umgebung.</w:t>
            </w:r>
          </w:p>
        </w:tc>
        <w:tc>
          <w:tcPr>
            <w:tcW w:w="1080" w:type="dxa"/>
          </w:tcPr>
          <w:p w:rsidR="00D6471B" w:rsidRDefault="00D6471B"/>
        </w:tc>
      </w:tr>
    </w:tbl>
    <w:p w:rsidR="00D6471B" w:rsidRDefault="00D6471B"/>
    <w:p w:rsidR="00D6471B" w:rsidRDefault="00D6471B">
      <w:pPr>
        <w:pStyle w:val="berschrift2"/>
        <w:numPr>
          <w:ilvl w:val="1"/>
          <w:numId w:val="10"/>
        </w:numPr>
      </w:pPr>
      <w:bookmarkStart w:id="593" w:name="_Toc397952427"/>
      <w:r>
        <w:t>Softwareeinheit „Schalten und Überwachen (Zwischenschicht)“</w:t>
      </w:r>
      <w:bookmarkEnd w:id="593"/>
    </w:p>
    <w:p w:rsidR="00D6471B" w:rsidRDefault="00D6471B">
      <w:pPr>
        <w:pStyle w:val="berschrift3"/>
        <w:numPr>
          <w:ilvl w:val="2"/>
          <w:numId w:val="11"/>
        </w:numPr>
      </w:pPr>
      <w:bookmarkStart w:id="594" w:name="_Toc397952428"/>
      <w:r>
        <w:t>Identifikation des Elements</w:t>
      </w:r>
      <w:bookmarkEnd w:id="594"/>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Nummer des Segments:</w:t>
            </w:r>
          </w:p>
        </w:tc>
        <w:tc>
          <w:tcPr>
            <w:tcW w:w="4605" w:type="dxa"/>
          </w:tcPr>
          <w:p w:rsidR="00D6471B" w:rsidRDefault="00D6471B">
            <w:pPr>
              <w:pStyle w:val="TableHeader"/>
              <w:rPr>
                <w:u w:color="000000"/>
              </w:rPr>
            </w:pPr>
            <w:r>
              <w:rPr>
                <w:u w:color="000000"/>
              </w:rPr>
              <w:t>7</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rPr>
                <w:u w:color="000000"/>
              </w:rPr>
              <w:t>Steuerung</w:t>
            </w:r>
          </w:p>
        </w:tc>
      </w:tr>
      <w:tr w:rsidR="00D6471B">
        <w:tc>
          <w:tcPr>
            <w:tcW w:w="2628" w:type="dxa"/>
          </w:tcPr>
          <w:p w:rsidR="00D6471B" w:rsidRDefault="00D6471B">
            <w:pPr>
              <w:pStyle w:val="TableRow"/>
              <w:rPr>
                <w:u w:color="000000"/>
              </w:rPr>
            </w:pPr>
            <w:r>
              <w:rPr>
                <w:u w:color="000000"/>
              </w:rPr>
              <w:t xml:space="preserve">Nummer der SW-Einheit: </w:t>
            </w:r>
          </w:p>
        </w:tc>
        <w:tc>
          <w:tcPr>
            <w:tcW w:w="4605" w:type="dxa"/>
          </w:tcPr>
          <w:p w:rsidR="00D6471B" w:rsidRDefault="00D6471B">
            <w:pPr>
              <w:pStyle w:val="TableHeader"/>
              <w:rPr>
                <w:u w:color="000000"/>
              </w:rPr>
            </w:pPr>
            <w:r>
              <w:rPr>
                <w:u w:color="000000"/>
              </w:rPr>
              <w:t>9</w:t>
            </w:r>
          </w:p>
        </w:tc>
      </w:tr>
      <w:tr w:rsidR="00D6471B">
        <w:tc>
          <w:tcPr>
            <w:tcW w:w="2628" w:type="dxa"/>
          </w:tcPr>
          <w:p w:rsidR="00D6471B" w:rsidRDefault="00D6471B">
            <w:pPr>
              <w:pStyle w:val="TableRow"/>
              <w:rPr>
                <w:u w:color="000000"/>
              </w:rPr>
            </w:pPr>
            <w:r>
              <w:rPr>
                <w:u w:color="000000"/>
              </w:rPr>
              <w:t xml:space="preserve">Bezeichnung der SW-Einheit: </w:t>
            </w:r>
          </w:p>
        </w:tc>
        <w:tc>
          <w:tcPr>
            <w:tcW w:w="4605" w:type="dxa"/>
          </w:tcPr>
          <w:p w:rsidR="00D6471B" w:rsidRDefault="00D6471B">
            <w:pPr>
              <w:pStyle w:val="TableHeader"/>
              <w:rPr>
                <w:u w:color="000000"/>
              </w:rPr>
            </w:pPr>
            <w:r>
              <w:t>Schalten und Überwachen (Zwischenschicht)</w:t>
            </w:r>
          </w:p>
        </w:tc>
      </w:tr>
      <w:tr w:rsidR="00D6471B">
        <w:tc>
          <w:tcPr>
            <w:tcW w:w="2628" w:type="dxa"/>
          </w:tcPr>
          <w:p w:rsidR="00D6471B" w:rsidRDefault="00D6471B">
            <w:pPr>
              <w:pStyle w:val="TableRow"/>
              <w:rPr>
                <w:u w:color="000000"/>
              </w:rPr>
            </w:pPr>
            <w:r>
              <w:rPr>
                <w:u w:color="000000"/>
              </w:rPr>
              <w:t>Kürzel der SW-Einheit:</w:t>
            </w:r>
          </w:p>
        </w:tc>
        <w:tc>
          <w:tcPr>
            <w:tcW w:w="4605" w:type="dxa"/>
          </w:tcPr>
          <w:p w:rsidR="00D6471B" w:rsidRDefault="00D6471B">
            <w:pPr>
              <w:pStyle w:val="TableHeader"/>
              <w:rPr>
                <w:u w:color="000000"/>
              </w:rPr>
            </w:pPr>
            <w:r>
              <w:rPr>
                <w:u w:color="000000"/>
              </w:rPr>
              <w:t>Ste-9</w:t>
            </w:r>
          </w:p>
        </w:tc>
      </w:tr>
    </w:tbl>
    <w:p w:rsidR="00D6471B" w:rsidRDefault="00D6471B">
      <w:pPr>
        <w:pStyle w:val="berschrift3"/>
        <w:numPr>
          <w:ilvl w:val="2"/>
          <w:numId w:val="11"/>
        </w:numPr>
      </w:pPr>
      <w:bookmarkStart w:id="595" w:name="_Toc397952429"/>
      <w:r>
        <w:t>Gesamtfunktion des Elements</w:t>
      </w:r>
      <w:bookmarkEnd w:id="595"/>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 übernimmt die Sollvorgaben aus dem Teilmodell Anzeigen Global und setzt sie in Schal</w:t>
            </w:r>
            <w:r>
              <w:t>t</w:t>
            </w:r>
            <w:r>
              <w:t>vorgaben für das Teilmodell KExTLS Global um (siehe [DatKBLAk]). Darüber hinaus übernimmt sie Informationen aus dem Teilmodell KExTLS Global und überträgt sie in das Teilmodell Anzeigen Gl</w:t>
            </w:r>
            <w:r>
              <w:t>o</w:t>
            </w:r>
            <w:r>
              <w:t>bal.</w:t>
            </w:r>
          </w:p>
          <w:p w:rsidR="002309B7" w:rsidRDefault="002309B7" w:rsidP="002309B7">
            <w:r>
              <w:t>Des Weiteren übernimmt die SWE die Aufgaben der ursprünglichen SW-Einheit „PL-Prüfung logisch WZG“. Die entsprechenden Funktionalitäten sind in [TAnfDUABLAk] aufgeführt.</w:t>
            </w:r>
          </w:p>
        </w:tc>
        <w:tc>
          <w:tcPr>
            <w:tcW w:w="1080" w:type="dxa"/>
          </w:tcPr>
          <w:p w:rsidR="00D6471B" w:rsidRDefault="00D6471B"/>
        </w:tc>
      </w:tr>
    </w:tbl>
    <w:p w:rsidR="00D6471B" w:rsidRDefault="00D6471B">
      <w:pPr>
        <w:pStyle w:val="berschrift3"/>
        <w:numPr>
          <w:ilvl w:val="2"/>
          <w:numId w:val="11"/>
        </w:numPr>
      </w:pPr>
      <w:bookmarkStart w:id="596" w:name="_Toc397952430"/>
      <w:r>
        <w:t>Technische Anforderungen an die Schnittstellen</w:t>
      </w:r>
      <w:bookmarkEnd w:id="596"/>
    </w:p>
    <w:p w:rsidR="00D6471B" w:rsidRDefault="00D6471B">
      <w:pPr>
        <w:pStyle w:val="berschrift4"/>
        <w:numPr>
          <w:ilvl w:val="3"/>
          <w:numId w:val="12"/>
        </w:numPr>
      </w:pPr>
      <w:r>
        <w:t>Technische Anforderungen an die Nutzerschnittstelle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sidRPr="00D6196E">
              <w:rPr>
                <w:color w:val="auto"/>
              </w:rPr>
              <w:t>Die SW</w:t>
            </w:r>
            <w:r>
              <w:rPr>
                <w:color w:val="auto"/>
              </w:rPr>
              <w:t>-</w:t>
            </w:r>
            <w:r w:rsidRPr="00D6196E">
              <w:rPr>
                <w:color w:val="auto"/>
              </w:rPr>
              <w:t>E</w:t>
            </w:r>
            <w:r>
              <w:rPr>
                <w:color w:val="auto"/>
              </w:rPr>
              <w:t>inheit</w:t>
            </w:r>
            <w:r w:rsidRPr="00D6196E">
              <w:rPr>
                <w:color w:val="auto"/>
              </w:rPr>
              <w:t xml:space="preserve"> </w:t>
            </w:r>
            <w:r>
              <w:rPr>
                <w:color w:val="auto"/>
              </w:rPr>
              <w:t>„S</w:t>
            </w:r>
            <w:r>
              <w:t>chalten und Überwachen (Zwischenschicht)“</w:t>
            </w:r>
            <w:r w:rsidRPr="00D6196E">
              <w:t xml:space="preserve"> hat außer den </w:t>
            </w:r>
            <w:r>
              <w:t xml:space="preserve">Aufrufparametern der DAF (Aufrufschnittstelle) </w:t>
            </w:r>
            <w:r w:rsidRPr="00D6196E">
              <w:t>keine Nutzerschnittstelle.</w:t>
            </w:r>
            <w:r>
              <w:t xml:space="preserve"> </w:t>
            </w:r>
          </w:p>
        </w:tc>
        <w:tc>
          <w:tcPr>
            <w:tcW w:w="1080" w:type="dxa"/>
          </w:tcPr>
          <w:p w:rsidR="00D6471B" w:rsidRDefault="00D6471B"/>
        </w:tc>
      </w:tr>
    </w:tbl>
    <w:p w:rsidR="00D6471B" w:rsidRDefault="00D6471B">
      <w:pPr>
        <w:pStyle w:val="berschrift4"/>
        <w:numPr>
          <w:ilvl w:val="3"/>
          <w:numId w:val="12"/>
        </w:numPr>
      </w:pPr>
      <w:r>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besitzt folgende Schnittstellen:</w:t>
            </w:r>
          </w:p>
          <w:p w:rsidR="00D6471B" w:rsidRPr="00FE02A9" w:rsidRDefault="00D6471B">
            <w:pPr>
              <w:pStyle w:val="List1"/>
              <w:rPr>
                <w:color w:val="000000"/>
                <w:sz w:val="20"/>
              </w:rPr>
            </w:pPr>
            <w:r w:rsidRPr="00FE02A9">
              <w:rPr>
                <w:color w:val="000000"/>
                <w:sz w:val="20"/>
              </w:rPr>
              <w:t>DatenverteilerApplikationsfunktionen-Applikation (Schnittstelle zur SW-Einheit „Datenverteiler-Applikationsfunktionen“)</w:t>
            </w:r>
          </w:p>
          <w:p w:rsidR="00D6471B" w:rsidRPr="00FE02A9" w:rsidRDefault="00D6471B">
            <w:pPr>
              <w:pStyle w:val="List1"/>
              <w:rPr>
                <w:color w:val="000000"/>
                <w:sz w:val="20"/>
              </w:rPr>
            </w:pPr>
            <w:r w:rsidRPr="00FE02A9">
              <w:rPr>
                <w:sz w:val="20"/>
              </w:rPr>
              <w:t>Schalten und Überwachen (Zwischenschicht)</w:t>
            </w:r>
            <w:r w:rsidRPr="00FE02A9">
              <w:rPr>
                <w:color w:val="000000"/>
                <w:sz w:val="20"/>
              </w:rPr>
              <w:t>-Starter (Aufrufschnittstelle der Applikation)</w:t>
            </w:r>
          </w:p>
          <w:p w:rsidR="00D6471B" w:rsidRDefault="00D6471B">
            <w:pPr>
              <w:pStyle w:val="List1"/>
              <w:rPr>
                <w:color w:val="000000"/>
                <w:sz w:val="20"/>
              </w:rPr>
            </w:pPr>
            <w:r w:rsidRPr="00FE02A9">
              <w:rPr>
                <w:sz w:val="20"/>
              </w:rPr>
              <w:t>Schalten und Überwachen (Zwischenschicht)</w:t>
            </w:r>
            <w:r w:rsidRPr="00FE02A9">
              <w:rPr>
                <w:color w:val="000000"/>
                <w:sz w:val="20"/>
              </w:rPr>
              <w:t>-Applikation (logische Schnittstelle zu anderen Applikationen)</w:t>
            </w:r>
          </w:p>
          <w:p w:rsidR="002309B7" w:rsidRDefault="006D41F4" w:rsidP="006D41F4">
            <w:r>
              <w:t>Für den teil „</w:t>
            </w:r>
            <w:r w:rsidR="002309B7">
              <w:t>PL-Prüfung logisch WZG“</w:t>
            </w:r>
            <w:r>
              <w:t xml:space="preserve"> sind auch die </w:t>
            </w:r>
            <w:r w:rsidR="006B4E18">
              <w:t>Festlegungen aus</w:t>
            </w:r>
            <w:r w:rsidR="002309B7">
              <w:t xml:space="preserve"> [TAnfDUABLAk]</w:t>
            </w:r>
            <w:r>
              <w:t xml:space="preserve"> zu berüc</w:t>
            </w:r>
            <w:r>
              <w:t>k</w:t>
            </w:r>
            <w:r>
              <w:t>sichtigen.</w:t>
            </w:r>
          </w:p>
        </w:tc>
        <w:tc>
          <w:tcPr>
            <w:tcW w:w="1080" w:type="dxa"/>
          </w:tcPr>
          <w:p w:rsidR="00D6471B" w:rsidRDefault="00D6471B">
            <w:pPr>
              <w:pStyle w:val="TAnf0"/>
              <w:ind w:left="900"/>
            </w:pPr>
          </w:p>
        </w:tc>
      </w:tr>
    </w:tbl>
    <w:p w:rsidR="00D6471B" w:rsidRDefault="00D6471B">
      <w:pPr>
        <w:pStyle w:val="berschrift5"/>
        <w:numPr>
          <w:ilvl w:val="4"/>
          <w:numId w:val="13"/>
        </w:numPr>
      </w:pPr>
      <w:r>
        <w:t>Schnittstelle DatenverteilerApplikationsfunktionen-Applikation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rPr>
                <w:color w:val="auto"/>
              </w:rPr>
              <w:t>Diese Schnittstelle wird vom Hersteller der SWE gemäß [TAnfDaVBLAk] realisiert.</w:t>
            </w:r>
          </w:p>
        </w:tc>
        <w:tc>
          <w:tcPr>
            <w:tcW w:w="1080" w:type="dxa"/>
          </w:tcPr>
          <w:p w:rsidR="00D6471B" w:rsidRDefault="00D6471B">
            <w:pPr>
              <w:pStyle w:val="TAnf0"/>
              <w:ind w:left="900"/>
              <w:rPr>
                <w:i/>
              </w:rPr>
            </w:pPr>
          </w:p>
        </w:tc>
      </w:tr>
    </w:tbl>
    <w:p w:rsidR="00D6471B" w:rsidRDefault="00D6471B">
      <w:pPr>
        <w:pStyle w:val="berschrift5"/>
        <w:numPr>
          <w:ilvl w:val="4"/>
          <w:numId w:val="13"/>
        </w:numPr>
      </w:pPr>
      <w:r>
        <w:t>Schnittstelle Schalten und Überwachen (Zwischenschicht)–Starter</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t>Die SW-Einheit stellt im Sinne der Festlegungen der Systemarchitektur eine Applikation dar und muss damit über mehrere benannte Aufrufparameter, mit denen sich das (Start-)Verhalten der Appl</w:t>
            </w:r>
            <w:r>
              <w:t>i</w:t>
            </w:r>
            <w:r>
              <w:t xml:space="preserve">kation in bestimmten Bereichen einstellen lässt, verfügen. Die genauen Aufrufparameter werden </w:t>
            </w:r>
            <w:r>
              <w:lastRenderedPageBreak/>
              <w:t>durch den Hersteller der SWE festgelegt.</w:t>
            </w:r>
          </w:p>
        </w:tc>
        <w:tc>
          <w:tcPr>
            <w:tcW w:w="1080" w:type="dxa"/>
          </w:tcPr>
          <w:p w:rsidR="00D6471B" w:rsidRDefault="00D6471B">
            <w:pPr>
              <w:pStyle w:val="TAnf0"/>
              <w:ind w:left="900"/>
              <w:rPr>
                <w:i/>
              </w:rPr>
            </w:pPr>
          </w:p>
        </w:tc>
      </w:tr>
    </w:tbl>
    <w:p w:rsidR="00D6471B" w:rsidRDefault="00D6471B">
      <w:pPr>
        <w:pStyle w:val="berschrift5"/>
        <w:numPr>
          <w:ilvl w:val="4"/>
          <w:numId w:val="13"/>
        </w:numPr>
      </w:pPr>
      <w:r>
        <w:lastRenderedPageBreak/>
        <w:t>Schnittstelle Schalten und Überwachen (Zwischenschicht) –Applikation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Diese Schnittstelle ist eine logische Schnittstelle auf Basis der DAF-Schnittstelle. Sie führt potentiell zu allen anderen Applikationen des Systems.</w:t>
            </w:r>
          </w:p>
        </w:tc>
        <w:tc>
          <w:tcPr>
            <w:tcW w:w="1080" w:type="dxa"/>
          </w:tcPr>
          <w:p w:rsidR="00D6471B" w:rsidRDefault="00D6471B">
            <w:pPr>
              <w:pStyle w:val="TAnf0"/>
              <w:ind w:left="650" w:hanging="72"/>
            </w:pPr>
          </w:p>
        </w:tc>
      </w:tr>
      <w:tr w:rsidR="00D6471B">
        <w:tc>
          <w:tcPr>
            <w:tcW w:w="9070" w:type="dxa"/>
          </w:tcPr>
          <w:p w:rsidR="00D6471B" w:rsidRDefault="00D6471B">
            <w:pPr>
              <w:rPr>
                <w:b/>
                <w:bCs/>
              </w:rPr>
            </w:pPr>
            <w:r>
              <w:rPr>
                <w:b/>
                <w:bCs/>
              </w:rPr>
              <w:t>Eingangsinformationen</w:t>
            </w:r>
          </w:p>
        </w:tc>
        <w:tc>
          <w:tcPr>
            <w:tcW w:w="1080" w:type="dxa"/>
          </w:tcPr>
          <w:p w:rsidR="00D6471B" w:rsidRDefault="00D6471B">
            <w:pPr>
              <w:pStyle w:val="TAnf0"/>
              <w:ind w:left="650" w:hanging="72"/>
            </w:pPr>
          </w:p>
        </w:tc>
      </w:tr>
      <w:tr w:rsidR="00D6471B">
        <w:tc>
          <w:tcPr>
            <w:tcW w:w="9070" w:type="dxa"/>
          </w:tcPr>
          <w:p w:rsidR="00D6471B" w:rsidRDefault="00D6471B">
            <w:r>
              <w:t>Eingangsinformationen sind alle Sollvorgaben für Anzeigen und Anzeigequerschnitte aus dem Tei</w:t>
            </w:r>
            <w:r>
              <w:t>l</w:t>
            </w:r>
            <w:r>
              <w:t>modell Anzeigen Global, sowie alle Informationen zum aktuellen Zustand von Anzeigen und Anze</w:t>
            </w:r>
            <w:r>
              <w:t>i</w:t>
            </w:r>
            <w:r>
              <w:t xml:space="preserve">gequerschnitten aus dem Teilmodell KExTLS Global. </w:t>
            </w:r>
          </w:p>
        </w:tc>
        <w:tc>
          <w:tcPr>
            <w:tcW w:w="1080" w:type="dxa"/>
          </w:tcPr>
          <w:p w:rsidR="00D6471B" w:rsidRDefault="00D6471B">
            <w:pPr>
              <w:pStyle w:val="TAnf0"/>
              <w:ind w:left="578"/>
            </w:pPr>
          </w:p>
        </w:tc>
      </w:tr>
      <w:tr w:rsidR="00D6471B">
        <w:tc>
          <w:tcPr>
            <w:tcW w:w="9070" w:type="dxa"/>
          </w:tcPr>
          <w:p w:rsidR="00D6471B" w:rsidRDefault="00D6471B">
            <w:r>
              <w:t>Weitere Eingangsinformationen sind alle Informationen zur Konfiguration und Parametrierung dieser SWE.</w:t>
            </w:r>
          </w:p>
        </w:tc>
        <w:tc>
          <w:tcPr>
            <w:tcW w:w="1080" w:type="dxa"/>
          </w:tcPr>
          <w:p w:rsidR="00D6471B" w:rsidRDefault="00D6471B">
            <w:pPr>
              <w:pStyle w:val="TAnf0"/>
              <w:ind w:left="578"/>
            </w:pPr>
          </w:p>
        </w:tc>
      </w:tr>
      <w:tr w:rsidR="00D6471B">
        <w:tc>
          <w:tcPr>
            <w:tcW w:w="9070" w:type="dxa"/>
          </w:tcPr>
          <w:p w:rsidR="00D6471B" w:rsidRDefault="00D6471B">
            <w:r>
              <w:rPr>
                <w:b/>
                <w:bCs/>
              </w:rPr>
              <w:t>Ausgangsinformationen</w:t>
            </w:r>
          </w:p>
        </w:tc>
        <w:tc>
          <w:tcPr>
            <w:tcW w:w="1080" w:type="dxa"/>
          </w:tcPr>
          <w:p w:rsidR="00D6471B" w:rsidRDefault="00D6471B">
            <w:pPr>
              <w:pStyle w:val="TAnf0"/>
              <w:ind w:left="578"/>
            </w:pPr>
          </w:p>
        </w:tc>
      </w:tr>
      <w:tr w:rsidR="00D6471B">
        <w:tc>
          <w:tcPr>
            <w:tcW w:w="9070" w:type="dxa"/>
          </w:tcPr>
          <w:p w:rsidR="00D6471B" w:rsidRDefault="00D6471B">
            <w:r>
              <w:t>Ausgangsinformationen sind alle Sollvorgaben für Anzeigen und Anzeigequerschnitte in dem Tei</w:t>
            </w:r>
            <w:r>
              <w:t>l</w:t>
            </w:r>
            <w:r>
              <w:t>modell KExTLS Global sowie alle Informationen zum aktuellen Zustand von Anzeigen und Anzeig</w:t>
            </w:r>
            <w:r>
              <w:t>e</w:t>
            </w:r>
            <w:r>
              <w:t>querschnitten in dem Teilmodell Anzeigen Global.</w:t>
            </w:r>
          </w:p>
        </w:tc>
        <w:tc>
          <w:tcPr>
            <w:tcW w:w="1080" w:type="dxa"/>
          </w:tcPr>
          <w:p w:rsidR="00D6471B" w:rsidRDefault="00D6471B">
            <w:pPr>
              <w:pStyle w:val="TAnf0"/>
              <w:ind w:left="578"/>
            </w:pPr>
          </w:p>
        </w:tc>
      </w:tr>
    </w:tbl>
    <w:p w:rsidR="00D6471B" w:rsidRDefault="00D6471B">
      <w:pPr>
        <w:pStyle w:val="berschrift3"/>
        <w:numPr>
          <w:ilvl w:val="2"/>
          <w:numId w:val="11"/>
        </w:numPr>
      </w:pPr>
      <w:bookmarkStart w:id="597" w:name="_Toc397952431"/>
      <w:r>
        <w:t>Qualitätsanforderungen</w:t>
      </w:r>
      <w:bookmarkEnd w:id="597"/>
    </w:p>
    <w:p w:rsidR="00D6471B" w:rsidRDefault="00D6471B">
      <w:pPr>
        <w:pStyle w:val="berschrift4"/>
        <w:numPr>
          <w:ilvl w:val="3"/>
          <w:numId w:val="12"/>
        </w:numPr>
      </w:pPr>
      <w:r>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der SWE wird entsprechend den Festlegungen des Projekthandbuchs [PHbSSW</w:t>
            </w:r>
            <w:r>
              <w:t>S</w:t>
            </w:r>
            <w:r>
              <w:t>BAA8] und der Anwenderforderungen [AfoSSWSBAA8] als „mittel“ eingestuft.</w:t>
            </w:r>
          </w:p>
        </w:tc>
        <w:tc>
          <w:tcPr>
            <w:tcW w:w="1080" w:type="dxa"/>
          </w:tcPr>
          <w:p w:rsidR="00D6471B" w:rsidRDefault="00D6471B"/>
        </w:tc>
      </w:tr>
    </w:tbl>
    <w:p w:rsidR="00D6471B" w:rsidRDefault="00D6471B">
      <w:pPr>
        <w:pStyle w:val="berschrift4"/>
        <w:numPr>
          <w:ilvl w:val="3"/>
          <w:numId w:val="12"/>
        </w:numPr>
      </w:pPr>
      <w:r>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Gesonderte Anforderungen an die IT-Sicherheit bestehen in dieser SWE nicht.</w:t>
            </w:r>
          </w:p>
        </w:tc>
        <w:tc>
          <w:tcPr>
            <w:tcW w:w="1080" w:type="dxa"/>
          </w:tcPr>
          <w:p w:rsidR="00D6471B" w:rsidRDefault="00D6471B"/>
        </w:tc>
      </w:tr>
    </w:tbl>
    <w:p w:rsidR="00D6471B" w:rsidRDefault="00D6471B">
      <w:pPr>
        <w:pStyle w:val="berschrift4"/>
        <w:numPr>
          <w:ilvl w:val="3"/>
          <w:numId w:val="12"/>
        </w:numPr>
      </w:pPr>
      <w:r>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Segment abweichenden Anforderungen an sonstige Qualitätsmerkmale.</w:t>
            </w:r>
          </w:p>
        </w:tc>
        <w:tc>
          <w:tcPr>
            <w:tcW w:w="1080" w:type="dxa"/>
          </w:tcPr>
          <w:p w:rsidR="00D6471B" w:rsidRDefault="00D6471B"/>
        </w:tc>
      </w:tr>
    </w:tbl>
    <w:p w:rsidR="00D6471B" w:rsidRDefault="00D6471B">
      <w:pPr>
        <w:pStyle w:val="berschrift3"/>
        <w:numPr>
          <w:ilvl w:val="2"/>
          <w:numId w:val="11"/>
        </w:numPr>
      </w:pPr>
      <w:bookmarkStart w:id="598" w:name="_Toc397952432"/>
      <w:r>
        <w:t>Technische Anforderungen an die Entwicklungs- und SWPÄ-Umgebung</w:t>
      </w:r>
      <w:bookmarkEnd w:id="598"/>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Gesamtsystem abweichenden Anforderungen an die Entwicklungs- und SWPÄ-Umgebung.</w:t>
            </w:r>
          </w:p>
        </w:tc>
        <w:tc>
          <w:tcPr>
            <w:tcW w:w="1080" w:type="dxa"/>
          </w:tcPr>
          <w:p w:rsidR="00D6471B" w:rsidRDefault="00D6471B">
            <w:pPr>
              <w:spacing w:line="300" w:lineRule="exact"/>
              <w:ind w:left="288"/>
              <w:rPr>
                <w:i/>
              </w:rPr>
            </w:pPr>
          </w:p>
        </w:tc>
      </w:tr>
    </w:tbl>
    <w:p w:rsidR="00D6471B" w:rsidRDefault="00D6471B"/>
    <w:p w:rsidR="00D6471B" w:rsidRDefault="00D6471B" w:rsidP="008B2682">
      <w:pPr>
        <w:pStyle w:val="berschrift2"/>
        <w:numPr>
          <w:ilvl w:val="1"/>
          <w:numId w:val="10"/>
        </w:numPr>
      </w:pPr>
      <w:bookmarkStart w:id="599" w:name="_Toc397952433"/>
      <w:r>
        <w:t>Softwareeinheit „</w:t>
      </w:r>
      <w:r>
        <w:rPr>
          <w:u w:color="000000"/>
        </w:rPr>
        <w:t>INCA-Stau“</w:t>
      </w:r>
      <w:bookmarkEnd w:id="599"/>
    </w:p>
    <w:p w:rsidR="00D6471B" w:rsidRDefault="00D6471B">
      <w:pPr>
        <w:pStyle w:val="berschrift3"/>
        <w:numPr>
          <w:ilvl w:val="2"/>
          <w:numId w:val="11"/>
        </w:numPr>
      </w:pPr>
      <w:bookmarkStart w:id="600" w:name="_Toc397952434"/>
      <w:r>
        <w:t>Identifikation des Elements</w:t>
      </w:r>
      <w:bookmarkEnd w:id="600"/>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Nummer des Segments:</w:t>
            </w:r>
          </w:p>
        </w:tc>
        <w:tc>
          <w:tcPr>
            <w:tcW w:w="4605" w:type="dxa"/>
          </w:tcPr>
          <w:p w:rsidR="00D6471B" w:rsidRDefault="00D6471B">
            <w:pPr>
              <w:pStyle w:val="TableHeader"/>
              <w:rPr>
                <w:u w:color="000000"/>
              </w:rPr>
            </w:pPr>
            <w:r>
              <w:rPr>
                <w:u w:color="000000"/>
              </w:rPr>
              <w:t>7</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Steuerung</w:t>
            </w:r>
          </w:p>
        </w:tc>
      </w:tr>
      <w:tr w:rsidR="00D6471B">
        <w:tc>
          <w:tcPr>
            <w:tcW w:w="2628" w:type="dxa"/>
          </w:tcPr>
          <w:p w:rsidR="00D6471B" w:rsidRDefault="00D6471B">
            <w:pPr>
              <w:pStyle w:val="TableRow"/>
              <w:rPr>
                <w:u w:color="000000"/>
              </w:rPr>
            </w:pPr>
            <w:r>
              <w:rPr>
                <w:u w:color="000000"/>
              </w:rPr>
              <w:t xml:space="preserve">Nummer der SW-Einheit: </w:t>
            </w:r>
          </w:p>
        </w:tc>
        <w:tc>
          <w:tcPr>
            <w:tcW w:w="4605" w:type="dxa"/>
          </w:tcPr>
          <w:p w:rsidR="00D6471B" w:rsidRDefault="00D6471B">
            <w:pPr>
              <w:pStyle w:val="TableHeader"/>
              <w:rPr>
                <w:u w:color="000000"/>
              </w:rPr>
            </w:pPr>
            <w:r>
              <w:rPr>
                <w:u w:color="000000"/>
              </w:rPr>
              <w:t>10</w:t>
            </w:r>
          </w:p>
        </w:tc>
      </w:tr>
      <w:tr w:rsidR="00D6471B">
        <w:tc>
          <w:tcPr>
            <w:tcW w:w="2628" w:type="dxa"/>
          </w:tcPr>
          <w:p w:rsidR="00D6471B" w:rsidRDefault="00D6471B">
            <w:pPr>
              <w:pStyle w:val="TableRow"/>
              <w:rPr>
                <w:u w:color="000000"/>
              </w:rPr>
            </w:pPr>
            <w:r>
              <w:rPr>
                <w:u w:color="000000"/>
              </w:rPr>
              <w:t xml:space="preserve">Bezeichnung der SW-Einheit: </w:t>
            </w:r>
          </w:p>
        </w:tc>
        <w:tc>
          <w:tcPr>
            <w:tcW w:w="4605" w:type="dxa"/>
          </w:tcPr>
          <w:p w:rsidR="00D6471B" w:rsidRDefault="00D6471B">
            <w:pPr>
              <w:pStyle w:val="TableHeader"/>
              <w:rPr>
                <w:u w:color="000000"/>
              </w:rPr>
            </w:pPr>
            <w:r>
              <w:rPr>
                <w:color w:val="000000"/>
                <w:u w:color="000000"/>
              </w:rPr>
              <w:t>INCA-Stau</w:t>
            </w:r>
          </w:p>
        </w:tc>
      </w:tr>
      <w:tr w:rsidR="00D6471B">
        <w:tc>
          <w:tcPr>
            <w:tcW w:w="2628" w:type="dxa"/>
          </w:tcPr>
          <w:p w:rsidR="00D6471B" w:rsidRDefault="00D6471B">
            <w:pPr>
              <w:pStyle w:val="TableRow"/>
              <w:rPr>
                <w:u w:color="000000"/>
              </w:rPr>
            </w:pPr>
            <w:r>
              <w:rPr>
                <w:u w:color="000000"/>
              </w:rPr>
              <w:lastRenderedPageBreak/>
              <w:t>Kürzel der SW-Einheit:</w:t>
            </w:r>
          </w:p>
        </w:tc>
        <w:tc>
          <w:tcPr>
            <w:tcW w:w="4605" w:type="dxa"/>
          </w:tcPr>
          <w:p w:rsidR="00D6471B" w:rsidRDefault="00D6471B">
            <w:pPr>
              <w:pStyle w:val="TableHeader"/>
              <w:rPr>
                <w:u w:color="000000"/>
              </w:rPr>
            </w:pPr>
            <w:r>
              <w:rPr>
                <w:u w:color="000000"/>
              </w:rPr>
              <w:t>Ste-10</w:t>
            </w:r>
          </w:p>
        </w:tc>
      </w:tr>
    </w:tbl>
    <w:p w:rsidR="00D6471B" w:rsidRDefault="00D6471B">
      <w:pPr>
        <w:pStyle w:val="berschrift3"/>
        <w:numPr>
          <w:ilvl w:val="2"/>
          <w:numId w:val="11"/>
        </w:numPr>
      </w:pPr>
      <w:bookmarkStart w:id="601" w:name="_Toc397952435"/>
      <w:r>
        <w:t>Gesamtfunktion des Elements</w:t>
      </w:r>
      <w:bookmarkEnd w:id="601"/>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 xml:space="preserve">Bei der Softwareeinheit Ste-10 handelt es sich um ein Fertigprodukt. Dessen Funktionsweise ist in [Heureka 2005] beschrieben. </w:t>
            </w:r>
          </w:p>
        </w:tc>
        <w:tc>
          <w:tcPr>
            <w:tcW w:w="1081" w:type="dxa"/>
          </w:tcPr>
          <w:p w:rsidR="00D6471B" w:rsidRDefault="00D6471B">
            <w:pPr>
              <w:rPr>
                <w:highlight w:val="green"/>
              </w:rPr>
            </w:pPr>
          </w:p>
        </w:tc>
      </w:tr>
      <w:tr w:rsidR="00D6471B">
        <w:tc>
          <w:tcPr>
            <w:tcW w:w="9068" w:type="dxa"/>
          </w:tcPr>
          <w:p w:rsidR="00D6471B" w:rsidRDefault="00D6471B">
            <w:r>
              <w:t>Die Ergebnisse der SWE INCA-Stau sind basierend auf dem Algorithmusrahmen in der SWE Steu</w:t>
            </w:r>
            <w:r>
              <w:t>e</w:t>
            </w:r>
            <w:r>
              <w:t>rungsalgorithmen zu nutzen.</w:t>
            </w:r>
          </w:p>
        </w:tc>
        <w:tc>
          <w:tcPr>
            <w:tcW w:w="1081" w:type="dxa"/>
          </w:tcPr>
          <w:p w:rsidR="00D6471B" w:rsidRDefault="00612035" w:rsidP="00612035">
            <w:pPr>
              <w:pStyle w:val="TAnf0"/>
            </w:pPr>
            <w:bookmarkStart w:id="602" w:name="_Toc231274276"/>
            <w:bookmarkStart w:id="603" w:name="OLE_LINK1"/>
            <w:bookmarkStart w:id="604" w:name="OLE_LINK2"/>
            <w:bookmarkEnd w:id="602"/>
            <w:r>
              <w:t>entfällt</w:t>
            </w:r>
            <w:bookmarkEnd w:id="603"/>
            <w:bookmarkEnd w:id="604"/>
          </w:p>
        </w:tc>
      </w:tr>
    </w:tbl>
    <w:p w:rsidR="00D6471B" w:rsidRDefault="00D6471B">
      <w:pPr>
        <w:pStyle w:val="berschrift3"/>
        <w:numPr>
          <w:ilvl w:val="2"/>
          <w:numId w:val="11"/>
        </w:numPr>
      </w:pPr>
      <w:bookmarkStart w:id="605" w:name="_Toc397952436"/>
      <w:r>
        <w:t>Technische Anforderungen an die Schnittstellen</w:t>
      </w:r>
      <w:bookmarkEnd w:id="605"/>
    </w:p>
    <w:p w:rsidR="00D6471B" w:rsidRDefault="00D6471B">
      <w:pPr>
        <w:pStyle w:val="berschrift4"/>
        <w:numPr>
          <w:ilvl w:val="3"/>
          <w:numId w:val="12"/>
        </w:numPr>
      </w:pPr>
      <w:r>
        <w:t>Technische Anforderungen an die Nutzerschnittstelle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sidRPr="00D6196E">
              <w:rPr>
                <w:color w:val="auto"/>
              </w:rPr>
              <w:t>Die SW</w:t>
            </w:r>
            <w:r>
              <w:rPr>
                <w:color w:val="auto"/>
              </w:rPr>
              <w:t>-</w:t>
            </w:r>
            <w:r w:rsidRPr="00D6196E">
              <w:rPr>
                <w:color w:val="auto"/>
              </w:rPr>
              <w:t>E</w:t>
            </w:r>
            <w:r>
              <w:rPr>
                <w:color w:val="auto"/>
              </w:rPr>
              <w:t>inheit</w:t>
            </w:r>
            <w:r w:rsidRPr="00D6196E">
              <w:rPr>
                <w:color w:val="auto"/>
              </w:rPr>
              <w:t xml:space="preserve"> </w:t>
            </w:r>
            <w:r>
              <w:rPr>
                <w:color w:val="auto"/>
              </w:rPr>
              <w:t>„INCA-Stau</w:t>
            </w:r>
            <w:r>
              <w:t>“</w:t>
            </w:r>
            <w:r w:rsidRPr="00D6196E">
              <w:t xml:space="preserve"> hat außer den </w:t>
            </w:r>
            <w:r>
              <w:t>Aufrufparametern der DAF (Aufrufschnittstelle)</w:t>
            </w:r>
            <w:r w:rsidRPr="00D6196E">
              <w:t xml:space="preserve"> keine Nutzerschnittstelle.</w:t>
            </w:r>
          </w:p>
        </w:tc>
        <w:tc>
          <w:tcPr>
            <w:tcW w:w="1080" w:type="dxa"/>
          </w:tcPr>
          <w:p w:rsidR="00D6471B" w:rsidRDefault="00612035" w:rsidP="0077416E">
            <w:pPr>
              <w:pStyle w:val="TAnf0"/>
              <w:tabs>
                <w:tab w:val="num" w:pos="360"/>
              </w:tabs>
            </w:pPr>
            <w:bookmarkStart w:id="606" w:name="_Toc231274277"/>
            <w:bookmarkEnd w:id="606"/>
            <w:r>
              <w:t>entfällt</w:t>
            </w:r>
          </w:p>
        </w:tc>
      </w:tr>
    </w:tbl>
    <w:p w:rsidR="00D6471B" w:rsidRDefault="00D6471B">
      <w:pPr>
        <w:pStyle w:val="berschrift4"/>
        <w:numPr>
          <w:ilvl w:val="3"/>
          <w:numId w:val="12"/>
        </w:numPr>
      </w:pPr>
      <w:r>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besitzt folgende Schnittstellen:</w:t>
            </w:r>
          </w:p>
          <w:p w:rsidR="00D6471B" w:rsidRPr="00FE02A9" w:rsidRDefault="00D6471B">
            <w:pPr>
              <w:pStyle w:val="List1"/>
              <w:rPr>
                <w:color w:val="000000"/>
                <w:sz w:val="20"/>
              </w:rPr>
            </w:pPr>
            <w:r w:rsidRPr="00FE02A9">
              <w:rPr>
                <w:color w:val="000000"/>
                <w:sz w:val="20"/>
              </w:rPr>
              <w:t>DatenverteilerApplikationsfunktionen-Applikation (Schnittstelle zur SW-Einheit „Datenverteiler-Applikationsfunktionen“)</w:t>
            </w:r>
          </w:p>
          <w:p w:rsidR="00D6471B" w:rsidRPr="00FE02A9" w:rsidRDefault="00D6471B">
            <w:pPr>
              <w:pStyle w:val="List1"/>
              <w:rPr>
                <w:color w:val="000000"/>
                <w:sz w:val="20"/>
              </w:rPr>
            </w:pPr>
            <w:r w:rsidRPr="00FE02A9">
              <w:rPr>
                <w:sz w:val="20"/>
              </w:rPr>
              <w:t>INCA-Stau</w:t>
            </w:r>
            <w:r w:rsidRPr="00FE02A9">
              <w:rPr>
                <w:color w:val="000000"/>
                <w:sz w:val="20"/>
              </w:rPr>
              <w:t>-Starter (Aufrufschnittstelle der Applikation)</w:t>
            </w:r>
          </w:p>
          <w:p w:rsidR="00D6471B" w:rsidRDefault="00D6471B">
            <w:pPr>
              <w:pStyle w:val="List1"/>
              <w:rPr>
                <w:color w:val="000000"/>
                <w:sz w:val="20"/>
              </w:rPr>
            </w:pPr>
            <w:r w:rsidRPr="00FE02A9">
              <w:rPr>
                <w:sz w:val="20"/>
              </w:rPr>
              <w:t>INCA-Stau</w:t>
            </w:r>
            <w:r w:rsidRPr="00FE02A9">
              <w:rPr>
                <w:color w:val="000000"/>
                <w:sz w:val="20"/>
              </w:rPr>
              <w:t>-Applikation (logische Schnittstelle zu anderen Applikationen)</w:t>
            </w:r>
          </w:p>
        </w:tc>
        <w:tc>
          <w:tcPr>
            <w:tcW w:w="1080" w:type="dxa"/>
          </w:tcPr>
          <w:p w:rsidR="00D6471B" w:rsidRDefault="00D6471B">
            <w:pPr>
              <w:pStyle w:val="TAnf0"/>
              <w:ind w:left="900"/>
            </w:pPr>
          </w:p>
        </w:tc>
      </w:tr>
    </w:tbl>
    <w:p w:rsidR="00D6471B" w:rsidRDefault="00D6471B">
      <w:pPr>
        <w:pStyle w:val="berschrift5"/>
        <w:numPr>
          <w:ilvl w:val="4"/>
          <w:numId w:val="13"/>
        </w:numPr>
      </w:pPr>
      <w:r>
        <w:t>Schnittstelle DatenverteilerApplikationsfunktionen-Applikation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rPr>
                <w:color w:val="auto"/>
              </w:rPr>
              <w:t>Diese Schnittstelle wird vom Hersteller der SWE gemäß [TAnfDaVBLAk] realisiert.</w:t>
            </w:r>
          </w:p>
        </w:tc>
        <w:tc>
          <w:tcPr>
            <w:tcW w:w="1080" w:type="dxa"/>
          </w:tcPr>
          <w:p w:rsidR="00D6471B" w:rsidRDefault="00D6471B">
            <w:pPr>
              <w:pStyle w:val="TAnf0"/>
              <w:ind w:left="900"/>
              <w:rPr>
                <w:i/>
              </w:rPr>
            </w:pPr>
          </w:p>
        </w:tc>
      </w:tr>
    </w:tbl>
    <w:p w:rsidR="00D6471B" w:rsidRDefault="00D6471B">
      <w:pPr>
        <w:pStyle w:val="berschrift5"/>
        <w:numPr>
          <w:ilvl w:val="4"/>
          <w:numId w:val="13"/>
        </w:numPr>
      </w:pPr>
      <w:r>
        <w:t>Schnittstelle INCA-Stau –Starter</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t>Die SW-Einheit stellt im Sinne der Festlegungen der Systemarchitektur eine Applikation dar und muss damit über mehrere benannte Aufrufparameter, mit denen sich das (Start-)Verhalten der Appl</w:t>
            </w:r>
            <w:r>
              <w:t>i</w:t>
            </w:r>
            <w:r>
              <w:t>kation in bestimmten Bereichen einstellen lässt, verfügen. Die genauen Aufrufparameter werden durch den Hersteller dieser SWE festgelegt.</w:t>
            </w:r>
          </w:p>
        </w:tc>
        <w:tc>
          <w:tcPr>
            <w:tcW w:w="1080" w:type="dxa"/>
          </w:tcPr>
          <w:p w:rsidR="00D6471B" w:rsidRDefault="00D6471B">
            <w:pPr>
              <w:pStyle w:val="TAnf0"/>
              <w:ind w:left="900"/>
              <w:rPr>
                <w:i/>
              </w:rPr>
            </w:pPr>
          </w:p>
        </w:tc>
      </w:tr>
    </w:tbl>
    <w:p w:rsidR="00D6471B" w:rsidRDefault="00D6471B">
      <w:pPr>
        <w:pStyle w:val="berschrift5"/>
        <w:numPr>
          <w:ilvl w:val="4"/>
          <w:numId w:val="13"/>
        </w:numPr>
      </w:pPr>
      <w:r>
        <w:t>Schnittstelle INCA-Stau –Applikation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Über diese Schnittstelle werden fahrstreifen- und querschnittsbezogene Rohwerte, aggregierte We</w:t>
            </w:r>
            <w:r>
              <w:t>r</w:t>
            </w:r>
            <w:r>
              <w:t xml:space="preserve">te sowie ersetzte und plausibilisierte Werte bezogen. </w:t>
            </w:r>
          </w:p>
          <w:p w:rsidR="00D6471B" w:rsidRDefault="00D6471B">
            <w:r>
              <w:t>Darüber hinaus werden über die Schnittstelle die Konfigurationsdaten der konfigurierten SBA bez</w:t>
            </w:r>
            <w:r>
              <w:t>o</w:t>
            </w:r>
            <w:r>
              <w:t>gen sowie die für die SWE INCA-Stau notwendigen Parameterdaten (welche vom Hersteller von INCA definiert werden).</w:t>
            </w:r>
          </w:p>
          <w:p w:rsidR="00D6471B" w:rsidRDefault="00D6471B">
            <w:r>
              <w:t xml:space="preserve">Ferner werden über die Schnittstelle Maßnahmen angefordert (Maßnahmenanforderungen). Diese sind vom Steuerungskern zu berücksichtigen. </w:t>
            </w:r>
          </w:p>
        </w:tc>
        <w:tc>
          <w:tcPr>
            <w:tcW w:w="1080" w:type="dxa"/>
          </w:tcPr>
          <w:p w:rsidR="00D6471B" w:rsidRDefault="00612035">
            <w:pPr>
              <w:pStyle w:val="TAnf0"/>
            </w:pPr>
            <w:bookmarkStart w:id="607" w:name="_Toc231274278"/>
            <w:bookmarkEnd w:id="607"/>
            <w:r>
              <w:t>entfällt</w:t>
            </w:r>
          </w:p>
        </w:tc>
      </w:tr>
    </w:tbl>
    <w:p w:rsidR="00D6471B" w:rsidRDefault="00D6471B">
      <w:pPr>
        <w:pStyle w:val="berschrift3"/>
        <w:numPr>
          <w:ilvl w:val="2"/>
          <w:numId w:val="11"/>
        </w:numPr>
      </w:pPr>
      <w:bookmarkStart w:id="608" w:name="_Toc397952437"/>
      <w:r>
        <w:t>Qualitätsanforderungen</w:t>
      </w:r>
      <w:bookmarkEnd w:id="608"/>
    </w:p>
    <w:p w:rsidR="00D6471B" w:rsidRDefault="00D6471B">
      <w:pPr>
        <w:pStyle w:val="berschrift4"/>
        <w:numPr>
          <w:ilvl w:val="3"/>
          <w:numId w:val="12"/>
        </w:numPr>
      </w:pPr>
      <w:r>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der SWE wird entsprechend den Festlegungen des Projekthandbuchs [PHbSSW</w:t>
            </w:r>
            <w:r>
              <w:t>S</w:t>
            </w:r>
            <w:r>
              <w:lastRenderedPageBreak/>
              <w:t>BAA8] und der Anwenderforderungen [AfoSSWSBAA8] als „niedrig“ eingestuft.</w:t>
            </w:r>
          </w:p>
        </w:tc>
        <w:tc>
          <w:tcPr>
            <w:tcW w:w="1080" w:type="dxa"/>
          </w:tcPr>
          <w:p w:rsidR="00D6471B" w:rsidRDefault="00D6471B"/>
        </w:tc>
      </w:tr>
    </w:tbl>
    <w:p w:rsidR="00D6471B" w:rsidRDefault="00D6471B">
      <w:pPr>
        <w:pStyle w:val="berschrift4"/>
        <w:numPr>
          <w:ilvl w:val="3"/>
          <w:numId w:val="12"/>
        </w:numPr>
      </w:pPr>
      <w:r>
        <w:lastRenderedPageBreak/>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Gesonderte Anforderungen an die IT-Sicherheit bestehen in dieser SWE nicht.</w:t>
            </w:r>
          </w:p>
        </w:tc>
        <w:tc>
          <w:tcPr>
            <w:tcW w:w="1080" w:type="dxa"/>
          </w:tcPr>
          <w:p w:rsidR="00D6471B" w:rsidRDefault="00D6471B"/>
        </w:tc>
      </w:tr>
    </w:tbl>
    <w:p w:rsidR="00D6471B" w:rsidRDefault="00D6471B">
      <w:pPr>
        <w:pStyle w:val="berschrift4"/>
        <w:numPr>
          <w:ilvl w:val="3"/>
          <w:numId w:val="12"/>
        </w:numPr>
      </w:pPr>
      <w:r>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Segment abweichenden Anforderungen an sonstige Qualitätsmerkmale.</w:t>
            </w:r>
          </w:p>
        </w:tc>
        <w:tc>
          <w:tcPr>
            <w:tcW w:w="1080" w:type="dxa"/>
          </w:tcPr>
          <w:p w:rsidR="00D6471B" w:rsidRDefault="00D6471B"/>
        </w:tc>
      </w:tr>
    </w:tbl>
    <w:p w:rsidR="00D6471B" w:rsidRDefault="00D6471B">
      <w:pPr>
        <w:pStyle w:val="berschrift3"/>
        <w:numPr>
          <w:ilvl w:val="2"/>
          <w:numId w:val="11"/>
        </w:numPr>
      </w:pPr>
      <w:bookmarkStart w:id="609" w:name="_Toc397952438"/>
      <w:r>
        <w:t>Technische Anforderungen an die Entwicklungs- und SWPÄ-Umgebung</w:t>
      </w:r>
      <w:bookmarkEnd w:id="609"/>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Gesamtsystem abweichenden Anforderungen an die Entwicklungs- und SWPÄ-Umgebung.</w:t>
            </w:r>
          </w:p>
        </w:tc>
        <w:tc>
          <w:tcPr>
            <w:tcW w:w="1080" w:type="dxa"/>
          </w:tcPr>
          <w:p w:rsidR="00D6471B" w:rsidRDefault="00D6471B">
            <w:pPr>
              <w:spacing w:line="300" w:lineRule="exact"/>
              <w:ind w:left="288"/>
              <w:rPr>
                <w:i/>
              </w:rPr>
            </w:pPr>
          </w:p>
        </w:tc>
      </w:tr>
      <w:tr w:rsidR="00D6471B">
        <w:tc>
          <w:tcPr>
            <w:tcW w:w="9070" w:type="dxa"/>
          </w:tcPr>
          <w:p w:rsidR="00D6471B" w:rsidRDefault="00D6471B"/>
        </w:tc>
        <w:tc>
          <w:tcPr>
            <w:tcW w:w="1080" w:type="dxa"/>
          </w:tcPr>
          <w:p w:rsidR="00D6471B" w:rsidRDefault="00D6471B">
            <w:pPr>
              <w:spacing w:line="300" w:lineRule="exact"/>
              <w:ind w:left="288"/>
              <w:rPr>
                <w:i/>
              </w:rPr>
            </w:pPr>
          </w:p>
        </w:tc>
      </w:tr>
    </w:tbl>
    <w:p w:rsidR="00D6471B" w:rsidRDefault="00D6471B">
      <w:pPr>
        <w:pStyle w:val="berschrift2"/>
        <w:numPr>
          <w:ilvl w:val="1"/>
          <w:numId w:val="10"/>
        </w:numPr>
      </w:pPr>
      <w:bookmarkStart w:id="610" w:name="_Toc397952439"/>
      <w:r>
        <w:t>Softwareeinheit „</w:t>
      </w:r>
      <w:r>
        <w:rPr>
          <w:u w:color="000000"/>
        </w:rPr>
        <w:t>INCA-Harmonisierung“</w:t>
      </w:r>
      <w:bookmarkEnd w:id="610"/>
    </w:p>
    <w:p w:rsidR="00D6471B" w:rsidRDefault="00D6471B">
      <w:pPr>
        <w:pStyle w:val="berschrift3"/>
        <w:numPr>
          <w:ilvl w:val="2"/>
          <w:numId w:val="11"/>
        </w:numPr>
      </w:pPr>
      <w:bookmarkStart w:id="611" w:name="_Toc397952440"/>
      <w:r>
        <w:t>Identifikation des Elements</w:t>
      </w:r>
      <w:bookmarkEnd w:id="611"/>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Nummer des Segments:</w:t>
            </w:r>
          </w:p>
        </w:tc>
        <w:tc>
          <w:tcPr>
            <w:tcW w:w="4605" w:type="dxa"/>
          </w:tcPr>
          <w:p w:rsidR="00D6471B" w:rsidRDefault="00D6471B">
            <w:pPr>
              <w:pStyle w:val="TableHeader"/>
              <w:rPr>
                <w:u w:color="000000"/>
              </w:rPr>
            </w:pPr>
            <w:r>
              <w:rPr>
                <w:u w:color="000000"/>
              </w:rPr>
              <w:t>7</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Steuerung</w:t>
            </w:r>
          </w:p>
        </w:tc>
      </w:tr>
      <w:tr w:rsidR="00D6471B">
        <w:tc>
          <w:tcPr>
            <w:tcW w:w="2628" w:type="dxa"/>
          </w:tcPr>
          <w:p w:rsidR="00D6471B" w:rsidRDefault="00D6471B">
            <w:pPr>
              <w:pStyle w:val="TableRow"/>
              <w:rPr>
                <w:u w:color="000000"/>
              </w:rPr>
            </w:pPr>
            <w:r>
              <w:rPr>
                <w:u w:color="000000"/>
              </w:rPr>
              <w:t xml:space="preserve">Nummer der SW-Einheit: </w:t>
            </w:r>
          </w:p>
        </w:tc>
        <w:tc>
          <w:tcPr>
            <w:tcW w:w="4605" w:type="dxa"/>
          </w:tcPr>
          <w:p w:rsidR="00D6471B" w:rsidRDefault="00D6471B">
            <w:pPr>
              <w:pStyle w:val="TableHeader"/>
              <w:rPr>
                <w:u w:color="000000"/>
              </w:rPr>
            </w:pPr>
            <w:r>
              <w:rPr>
                <w:u w:color="000000"/>
              </w:rPr>
              <w:t>11</w:t>
            </w:r>
          </w:p>
        </w:tc>
      </w:tr>
      <w:tr w:rsidR="00D6471B">
        <w:tc>
          <w:tcPr>
            <w:tcW w:w="2628" w:type="dxa"/>
          </w:tcPr>
          <w:p w:rsidR="00D6471B" w:rsidRDefault="00D6471B">
            <w:pPr>
              <w:pStyle w:val="TableRow"/>
              <w:rPr>
                <w:u w:color="000000"/>
              </w:rPr>
            </w:pPr>
            <w:r>
              <w:rPr>
                <w:u w:color="000000"/>
              </w:rPr>
              <w:t xml:space="preserve">Bezeichnung der SW-Einheit: </w:t>
            </w:r>
          </w:p>
        </w:tc>
        <w:tc>
          <w:tcPr>
            <w:tcW w:w="4605" w:type="dxa"/>
          </w:tcPr>
          <w:p w:rsidR="00D6471B" w:rsidRDefault="00D6471B">
            <w:pPr>
              <w:pStyle w:val="TableHeader"/>
              <w:rPr>
                <w:u w:color="000000"/>
              </w:rPr>
            </w:pPr>
            <w:r>
              <w:rPr>
                <w:color w:val="000000"/>
                <w:u w:color="000000"/>
              </w:rPr>
              <w:t>INCA-Harmonisierung</w:t>
            </w:r>
          </w:p>
        </w:tc>
      </w:tr>
      <w:tr w:rsidR="00D6471B">
        <w:tc>
          <w:tcPr>
            <w:tcW w:w="2628" w:type="dxa"/>
          </w:tcPr>
          <w:p w:rsidR="00D6471B" w:rsidRDefault="00D6471B">
            <w:pPr>
              <w:pStyle w:val="TableRow"/>
              <w:rPr>
                <w:u w:color="000000"/>
              </w:rPr>
            </w:pPr>
            <w:r>
              <w:rPr>
                <w:u w:color="000000"/>
              </w:rPr>
              <w:t>Kürzel der SW-Einheit:</w:t>
            </w:r>
          </w:p>
        </w:tc>
        <w:tc>
          <w:tcPr>
            <w:tcW w:w="4605" w:type="dxa"/>
          </w:tcPr>
          <w:p w:rsidR="00D6471B" w:rsidRDefault="00D6471B">
            <w:pPr>
              <w:pStyle w:val="TableHeader"/>
              <w:rPr>
                <w:u w:color="000000"/>
              </w:rPr>
            </w:pPr>
            <w:r>
              <w:rPr>
                <w:u w:color="000000"/>
              </w:rPr>
              <w:t>Ste-11</w:t>
            </w:r>
          </w:p>
        </w:tc>
      </w:tr>
    </w:tbl>
    <w:p w:rsidR="00D6471B" w:rsidRDefault="00D6471B">
      <w:pPr>
        <w:pStyle w:val="berschrift3"/>
        <w:numPr>
          <w:ilvl w:val="2"/>
          <w:numId w:val="11"/>
        </w:numPr>
      </w:pPr>
      <w:bookmarkStart w:id="612" w:name="_Toc397952441"/>
      <w:r>
        <w:t>Gesamtfunktion des Elements</w:t>
      </w:r>
      <w:bookmarkEnd w:id="612"/>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 xml:space="preserve">Bei der Softwareeinheit Ste-11 handelt es sich um ein Fertigprodukt. Dessen Funktionsweise ist in [Heureka 2005] beschrieben. </w:t>
            </w:r>
          </w:p>
          <w:p w:rsidR="00D6471B" w:rsidRDefault="00D6471B">
            <w:r>
              <w:t xml:space="preserve">INCA-Harmonisierung verhält sich nach Außen wie alle anderen Steuerungsalgorithmen auch, d.h. es werden Maßnahmenanforderungen abgesetzt.  </w:t>
            </w:r>
          </w:p>
        </w:tc>
        <w:tc>
          <w:tcPr>
            <w:tcW w:w="1081" w:type="dxa"/>
          </w:tcPr>
          <w:p w:rsidR="00D6471B" w:rsidRDefault="00D6471B"/>
        </w:tc>
      </w:tr>
      <w:tr w:rsidR="00D6471B">
        <w:tc>
          <w:tcPr>
            <w:tcW w:w="9068" w:type="dxa"/>
          </w:tcPr>
          <w:p w:rsidR="00D6471B" w:rsidRDefault="00D6471B">
            <w:r>
              <w:t>Die Ergebnisse der SWE INCA-Harmonisierung sind basierend auf dem Algorithmusrahmen in der SWE Steuerungsalgorithmen zu nutzen.</w:t>
            </w:r>
          </w:p>
        </w:tc>
        <w:tc>
          <w:tcPr>
            <w:tcW w:w="1081" w:type="dxa"/>
          </w:tcPr>
          <w:p w:rsidR="00D6471B" w:rsidRDefault="00612035">
            <w:pPr>
              <w:pStyle w:val="TAnf0"/>
            </w:pPr>
            <w:bookmarkStart w:id="613" w:name="_Toc231274279"/>
            <w:bookmarkEnd w:id="613"/>
            <w:r>
              <w:t>entfällt</w:t>
            </w:r>
          </w:p>
        </w:tc>
      </w:tr>
    </w:tbl>
    <w:p w:rsidR="00D6471B" w:rsidRDefault="00D6471B" w:rsidP="00F30F71">
      <w:pPr>
        <w:pStyle w:val="berschrift3"/>
        <w:numPr>
          <w:ilvl w:val="2"/>
          <w:numId w:val="11"/>
        </w:numPr>
      </w:pPr>
      <w:bookmarkStart w:id="614" w:name="_Toc397952442"/>
      <w:r>
        <w:t>Technische Anforderungen an die Schnittstellen</w:t>
      </w:r>
      <w:bookmarkEnd w:id="614"/>
    </w:p>
    <w:p w:rsidR="00D6471B" w:rsidRDefault="00D6471B">
      <w:pPr>
        <w:pStyle w:val="berschrift4"/>
        <w:numPr>
          <w:ilvl w:val="3"/>
          <w:numId w:val="12"/>
        </w:numPr>
      </w:pPr>
      <w:r>
        <w:t>Technische Anforderungen an die Nutzerschnittstelle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rsidRPr="00D6196E">
              <w:rPr>
                <w:color w:val="auto"/>
              </w:rPr>
              <w:t>Die SW</w:t>
            </w:r>
            <w:r>
              <w:rPr>
                <w:color w:val="auto"/>
              </w:rPr>
              <w:t>-</w:t>
            </w:r>
            <w:r w:rsidRPr="00D6196E">
              <w:rPr>
                <w:color w:val="auto"/>
              </w:rPr>
              <w:t>E</w:t>
            </w:r>
            <w:r>
              <w:rPr>
                <w:color w:val="auto"/>
              </w:rPr>
              <w:t>inheit</w:t>
            </w:r>
            <w:r w:rsidRPr="00D6196E">
              <w:rPr>
                <w:color w:val="auto"/>
              </w:rPr>
              <w:t xml:space="preserve"> </w:t>
            </w:r>
            <w:r>
              <w:rPr>
                <w:color w:val="auto"/>
              </w:rPr>
              <w:t>„I</w:t>
            </w:r>
            <w:r>
              <w:t>NCA-Harmonisierung“</w:t>
            </w:r>
            <w:r w:rsidRPr="00D6196E">
              <w:t xml:space="preserve"> hat außer den </w:t>
            </w:r>
            <w:r>
              <w:t>Aufrufparametern der DAF (Aufrufschnittste</w:t>
            </w:r>
            <w:r>
              <w:t>l</w:t>
            </w:r>
            <w:r>
              <w:t xml:space="preserve">le) </w:t>
            </w:r>
            <w:r w:rsidRPr="00D6196E">
              <w:t>keine Nutzerschnittstelle.</w:t>
            </w:r>
            <w:r>
              <w:t xml:space="preserve"> </w:t>
            </w:r>
          </w:p>
        </w:tc>
        <w:tc>
          <w:tcPr>
            <w:tcW w:w="1080" w:type="dxa"/>
          </w:tcPr>
          <w:p w:rsidR="00D6471B" w:rsidRDefault="00612035" w:rsidP="0077416E">
            <w:pPr>
              <w:pStyle w:val="TAnf0"/>
              <w:tabs>
                <w:tab w:val="num" w:pos="360"/>
              </w:tabs>
            </w:pPr>
            <w:bookmarkStart w:id="615" w:name="_Toc231274280"/>
            <w:bookmarkEnd w:id="615"/>
            <w:r>
              <w:t>entfällt</w:t>
            </w:r>
          </w:p>
        </w:tc>
      </w:tr>
    </w:tbl>
    <w:p w:rsidR="00D6471B" w:rsidRDefault="00D6471B">
      <w:pPr>
        <w:pStyle w:val="berschrift4"/>
        <w:numPr>
          <w:ilvl w:val="3"/>
          <w:numId w:val="12"/>
        </w:numPr>
      </w:pPr>
      <w:r>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SW-Einheit besitzt folgende Schnittstellen:</w:t>
            </w:r>
          </w:p>
          <w:p w:rsidR="00D6471B" w:rsidRPr="00FE02A9" w:rsidRDefault="00D6471B">
            <w:pPr>
              <w:pStyle w:val="List1"/>
              <w:rPr>
                <w:color w:val="000000"/>
                <w:sz w:val="20"/>
              </w:rPr>
            </w:pPr>
            <w:r w:rsidRPr="00FE02A9">
              <w:rPr>
                <w:color w:val="000000"/>
                <w:sz w:val="20"/>
              </w:rPr>
              <w:t>DatenverteilerApplikationsfunktionen-Applikation (Schnittstelle zur SW-Einheit „Datenverteiler-Applikationsfunktionen“)</w:t>
            </w:r>
          </w:p>
          <w:p w:rsidR="00D6471B" w:rsidRPr="00FE02A9" w:rsidRDefault="00D6471B">
            <w:pPr>
              <w:pStyle w:val="List1"/>
              <w:rPr>
                <w:color w:val="000000"/>
                <w:sz w:val="20"/>
              </w:rPr>
            </w:pPr>
            <w:r w:rsidRPr="00FE02A9">
              <w:rPr>
                <w:sz w:val="20"/>
              </w:rPr>
              <w:lastRenderedPageBreak/>
              <w:t>INCA-Harmonisierung</w:t>
            </w:r>
            <w:r w:rsidRPr="00FE02A9">
              <w:rPr>
                <w:color w:val="000000"/>
                <w:sz w:val="20"/>
              </w:rPr>
              <w:t xml:space="preserve"> -Starter (Aufrufschnittstelle der Applikation)</w:t>
            </w:r>
          </w:p>
          <w:p w:rsidR="00D6471B" w:rsidRDefault="00D6471B">
            <w:pPr>
              <w:pStyle w:val="List1"/>
              <w:rPr>
                <w:color w:val="000000"/>
                <w:sz w:val="20"/>
              </w:rPr>
            </w:pPr>
            <w:r w:rsidRPr="00FE02A9">
              <w:rPr>
                <w:sz w:val="20"/>
              </w:rPr>
              <w:t>INCA-Harmonisierung</w:t>
            </w:r>
            <w:r w:rsidRPr="00FE02A9">
              <w:rPr>
                <w:color w:val="000000"/>
                <w:sz w:val="20"/>
              </w:rPr>
              <w:t xml:space="preserve"> -Applikation (logische Schnittstelle zu anderen Applikationen)</w:t>
            </w:r>
          </w:p>
        </w:tc>
        <w:tc>
          <w:tcPr>
            <w:tcW w:w="1080" w:type="dxa"/>
          </w:tcPr>
          <w:p w:rsidR="00D6471B" w:rsidRDefault="00D6471B">
            <w:pPr>
              <w:pStyle w:val="TAnf0"/>
              <w:ind w:left="900"/>
            </w:pPr>
          </w:p>
        </w:tc>
      </w:tr>
    </w:tbl>
    <w:p w:rsidR="00D6471B" w:rsidRDefault="00D6471B">
      <w:pPr>
        <w:pStyle w:val="berschrift5"/>
        <w:numPr>
          <w:ilvl w:val="4"/>
          <w:numId w:val="13"/>
        </w:numPr>
      </w:pPr>
      <w:r>
        <w:lastRenderedPageBreak/>
        <w:t>Schnittstelle DatenverteilerApplikationsfunktionen-Applikation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rPr>
                <w:color w:val="auto"/>
              </w:rPr>
              <w:t>Diese Schnittstelle wird vom Hersteller der SWE gemäß [TAnfDaVBLAk] realisiert.</w:t>
            </w:r>
          </w:p>
        </w:tc>
        <w:tc>
          <w:tcPr>
            <w:tcW w:w="1080" w:type="dxa"/>
          </w:tcPr>
          <w:p w:rsidR="00D6471B" w:rsidRDefault="00D6471B">
            <w:pPr>
              <w:pStyle w:val="TAnf0"/>
              <w:ind w:left="900"/>
              <w:rPr>
                <w:i/>
              </w:rPr>
            </w:pPr>
          </w:p>
        </w:tc>
      </w:tr>
    </w:tbl>
    <w:p w:rsidR="00D6471B" w:rsidRDefault="00D6471B">
      <w:pPr>
        <w:pStyle w:val="berschrift5"/>
        <w:numPr>
          <w:ilvl w:val="4"/>
          <w:numId w:val="13"/>
        </w:numPr>
      </w:pPr>
      <w:r>
        <w:t>Schnittstelle INCA-Harmonisierung –Starter</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color w:val="auto"/>
              </w:rPr>
            </w:pPr>
            <w:r>
              <w:t>Die SW-Einheit stellt im Sinne der Festlegungen der Systemarchitektur eine Applikation dar und muss damit über mehrere benannte Aufrufparameter, mit denen sich das (Start-)Verhalten der Appl</w:t>
            </w:r>
            <w:r>
              <w:t>i</w:t>
            </w:r>
            <w:r>
              <w:t>kation in bestimmten Bereichen einstellen lässt, verfügen. Die genauen Aufrufparameter werden durch den Hersteller dieser SWE festgelegt.</w:t>
            </w:r>
          </w:p>
        </w:tc>
        <w:tc>
          <w:tcPr>
            <w:tcW w:w="1080" w:type="dxa"/>
          </w:tcPr>
          <w:p w:rsidR="00D6471B" w:rsidRDefault="00D6471B">
            <w:pPr>
              <w:pStyle w:val="TAnf0"/>
              <w:ind w:left="900"/>
              <w:rPr>
                <w:i/>
              </w:rPr>
            </w:pPr>
          </w:p>
        </w:tc>
      </w:tr>
    </w:tbl>
    <w:p w:rsidR="00D6471B" w:rsidRDefault="00D6471B">
      <w:pPr>
        <w:pStyle w:val="berschrift5"/>
        <w:numPr>
          <w:ilvl w:val="4"/>
          <w:numId w:val="13"/>
        </w:numPr>
      </w:pPr>
      <w:r>
        <w:t>Schnittstelle INCA-Harmonisierung –Applikation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Über diese Schnittstelle werden fahrstreifen- und querschnittsbezogene Rohwerte, aggregierte We</w:t>
            </w:r>
            <w:r>
              <w:t>r</w:t>
            </w:r>
            <w:r>
              <w:t xml:space="preserve">te, sowie ersetzte und plausibilisierte Werte bezogen. </w:t>
            </w:r>
          </w:p>
          <w:p w:rsidR="00D6471B" w:rsidRDefault="00D6471B">
            <w:r>
              <w:t>Darüber hinaus werden über die Schnittstelle die Konfigurationsdaten der konfigurierten SBA bez</w:t>
            </w:r>
            <w:r>
              <w:t>o</w:t>
            </w:r>
            <w:r>
              <w:t>gen, sowie die für die SWE INCA-Harmonisierung notwendigen Parameterdaten (welche vom He</w:t>
            </w:r>
            <w:r>
              <w:t>r</w:t>
            </w:r>
            <w:r>
              <w:t>steller von INCA definiert werden).</w:t>
            </w:r>
          </w:p>
          <w:p w:rsidR="00D6471B" w:rsidRDefault="00D6471B">
            <w:r>
              <w:t xml:space="preserve">Ferner werden diese Schnittstelle Maßnahmen angefordert (Maßnahmenanforderungen). Diese sind vom Steuerungskern zu berücksichtigen. </w:t>
            </w:r>
          </w:p>
        </w:tc>
        <w:tc>
          <w:tcPr>
            <w:tcW w:w="1080" w:type="dxa"/>
          </w:tcPr>
          <w:p w:rsidR="00D6471B" w:rsidRDefault="00612035" w:rsidP="0077416E">
            <w:pPr>
              <w:pStyle w:val="TAnf0"/>
            </w:pPr>
            <w:bookmarkStart w:id="616" w:name="_Toc231274281"/>
            <w:bookmarkEnd w:id="616"/>
            <w:r>
              <w:t>entfällt</w:t>
            </w:r>
          </w:p>
        </w:tc>
      </w:tr>
    </w:tbl>
    <w:p w:rsidR="00D6471B" w:rsidRDefault="00D6471B">
      <w:pPr>
        <w:pStyle w:val="berschrift3"/>
        <w:numPr>
          <w:ilvl w:val="2"/>
          <w:numId w:val="11"/>
        </w:numPr>
      </w:pPr>
      <w:bookmarkStart w:id="617" w:name="_Toc397952443"/>
      <w:r>
        <w:t>Qualitätsanforderungen</w:t>
      </w:r>
      <w:bookmarkEnd w:id="617"/>
    </w:p>
    <w:p w:rsidR="00D6471B" w:rsidRDefault="00D6471B">
      <w:pPr>
        <w:pStyle w:val="berschrift4"/>
        <w:numPr>
          <w:ilvl w:val="3"/>
          <w:numId w:val="12"/>
        </w:numPr>
      </w:pPr>
      <w:r>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der SWE wird entsprechend den Festlegungen des Projekthandbuchs [PHbSSW</w:t>
            </w:r>
            <w:r>
              <w:t>S</w:t>
            </w:r>
            <w:r>
              <w:t>BAA8] und der Anwenderforderungen [AfoSSWSBAA8] als „niedrig“ eingestuft.</w:t>
            </w:r>
          </w:p>
        </w:tc>
        <w:tc>
          <w:tcPr>
            <w:tcW w:w="1080" w:type="dxa"/>
          </w:tcPr>
          <w:p w:rsidR="00D6471B" w:rsidRDefault="00D6471B"/>
        </w:tc>
      </w:tr>
    </w:tbl>
    <w:p w:rsidR="00D6471B" w:rsidRDefault="00D6471B">
      <w:pPr>
        <w:pStyle w:val="berschrift4"/>
        <w:numPr>
          <w:ilvl w:val="3"/>
          <w:numId w:val="12"/>
        </w:numPr>
      </w:pPr>
      <w:r>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Gesonderte Anforderungen an die IT-Sicherheit bestehen in dieser SWE nicht.</w:t>
            </w:r>
          </w:p>
        </w:tc>
        <w:tc>
          <w:tcPr>
            <w:tcW w:w="1080" w:type="dxa"/>
          </w:tcPr>
          <w:p w:rsidR="00D6471B" w:rsidRDefault="00D6471B"/>
        </w:tc>
      </w:tr>
    </w:tbl>
    <w:p w:rsidR="00D6471B" w:rsidRDefault="00D6471B">
      <w:pPr>
        <w:pStyle w:val="berschrift4"/>
        <w:numPr>
          <w:ilvl w:val="3"/>
          <w:numId w:val="12"/>
        </w:numPr>
      </w:pPr>
      <w:r>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Segment abweichenden Anforderungen an sonstige Qualitätsmerkmale.</w:t>
            </w:r>
          </w:p>
        </w:tc>
        <w:tc>
          <w:tcPr>
            <w:tcW w:w="1080" w:type="dxa"/>
          </w:tcPr>
          <w:p w:rsidR="00D6471B" w:rsidRDefault="00D6471B"/>
        </w:tc>
      </w:tr>
    </w:tbl>
    <w:p w:rsidR="00D6471B" w:rsidRDefault="00D6471B">
      <w:pPr>
        <w:pStyle w:val="berschrift3"/>
        <w:numPr>
          <w:ilvl w:val="2"/>
          <w:numId w:val="11"/>
        </w:numPr>
      </w:pPr>
      <w:bookmarkStart w:id="618" w:name="_Toc397952444"/>
      <w:r>
        <w:t>Technische Anforderungen an die Entwicklungs- und SWPÄ-Umgebung</w:t>
      </w:r>
      <w:bookmarkEnd w:id="618"/>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Gesamtsystem abweichenden Anforderungen an die Entwicklungs- und SWPÄ-Umgebung.</w:t>
            </w:r>
          </w:p>
        </w:tc>
        <w:tc>
          <w:tcPr>
            <w:tcW w:w="1080" w:type="dxa"/>
          </w:tcPr>
          <w:p w:rsidR="00D6471B" w:rsidRDefault="00D6471B">
            <w:pPr>
              <w:spacing w:line="300" w:lineRule="exact"/>
              <w:ind w:left="288"/>
              <w:rPr>
                <w:i/>
              </w:rPr>
            </w:pPr>
          </w:p>
        </w:tc>
      </w:tr>
      <w:tr w:rsidR="00D6471B">
        <w:tc>
          <w:tcPr>
            <w:tcW w:w="9070" w:type="dxa"/>
          </w:tcPr>
          <w:p w:rsidR="00D6471B" w:rsidRDefault="00D6471B"/>
        </w:tc>
        <w:tc>
          <w:tcPr>
            <w:tcW w:w="1080" w:type="dxa"/>
          </w:tcPr>
          <w:p w:rsidR="00D6471B" w:rsidRDefault="00D6471B">
            <w:pPr>
              <w:spacing w:line="300" w:lineRule="exact"/>
              <w:ind w:left="288"/>
              <w:rPr>
                <w:i/>
              </w:rPr>
            </w:pPr>
          </w:p>
        </w:tc>
      </w:tr>
    </w:tbl>
    <w:p w:rsidR="00D6471B" w:rsidRDefault="00D6471B">
      <w:pPr>
        <w:pStyle w:val="berschrift2"/>
        <w:numPr>
          <w:ilvl w:val="1"/>
          <w:numId w:val="10"/>
        </w:numPr>
      </w:pPr>
      <w:bookmarkStart w:id="619" w:name="_Toc397952445"/>
      <w:r>
        <w:lastRenderedPageBreak/>
        <w:t>Softwareeinheit „Backup“</w:t>
      </w:r>
      <w:bookmarkEnd w:id="619"/>
    </w:p>
    <w:p w:rsidR="00D6471B" w:rsidRDefault="00D6471B">
      <w:pPr>
        <w:pStyle w:val="berschrift3"/>
        <w:numPr>
          <w:ilvl w:val="2"/>
          <w:numId w:val="11"/>
        </w:numPr>
      </w:pPr>
      <w:bookmarkStart w:id="620" w:name="_Toc397952446"/>
      <w:r>
        <w:t>Identifikation des Elements</w:t>
      </w:r>
      <w:bookmarkEnd w:id="620"/>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keepNext/>
              <w:rPr>
                <w:u w:color="000000"/>
              </w:rPr>
            </w:pPr>
            <w:r>
              <w:rPr>
                <w:u w:color="000000"/>
              </w:rPr>
              <w:t>Nummer des Segments:</w:t>
            </w:r>
          </w:p>
        </w:tc>
        <w:tc>
          <w:tcPr>
            <w:tcW w:w="4605" w:type="dxa"/>
          </w:tcPr>
          <w:p w:rsidR="00D6471B" w:rsidRDefault="00D6471B">
            <w:pPr>
              <w:pStyle w:val="TableHeader"/>
              <w:keepNext/>
              <w:rPr>
                <w:u w:color="000000"/>
              </w:rPr>
            </w:pPr>
            <w:r>
              <w:rPr>
                <w:u w:color="000000"/>
              </w:rPr>
              <w:t>10</w:t>
            </w:r>
          </w:p>
        </w:tc>
      </w:tr>
      <w:tr w:rsidR="00D6471B">
        <w:tc>
          <w:tcPr>
            <w:tcW w:w="2628" w:type="dxa"/>
          </w:tcPr>
          <w:p w:rsidR="00D6471B" w:rsidRDefault="00D6471B">
            <w:pPr>
              <w:pStyle w:val="TableRow"/>
              <w:keepNext/>
              <w:rPr>
                <w:u w:color="000000"/>
              </w:rPr>
            </w:pPr>
            <w:r>
              <w:rPr>
                <w:u w:color="000000"/>
              </w:rPr>
              <w:t xml:space="preserve">Bezeichnung des Segments: </w:t>
            </w:r>
          </w:p>
        </w:tc>
        <w:tc>
          <w:tcPr>
            <w:tcW w:w="4605" w:type="dxa"/>
          </w:tcPr>
          <w:p w:rsidR="00D6471B" w:rsidRDefault="00D6471B">
            <w:pPr>
              <w:pStyle w:val="TableHeader"/>
              <w:keepNext/>
              <w:rPr>
                <w:u w:color="000000"/>
              </w:rPr>
            </w:pPr>
            <w:r>
              <w:rPr>
                <w:u w:color="000000"/>
              </w:rPr>
              <w:t>System</w:t>
            </w:r>
          </w:p>
        </w:tc>
      </w:tr>
      <w:tr w:rsidR="00D6471B">
        <w:tc>
          <w:tcPr>
            <w:tcW w:w="2628" w:type="dxa"/>
          </w:tcPr>
          <w:p w:rsidR="00D6471B" w:rsidRDefault="00D6471B">
            <w:pPr>
              <w:pStyle w:val="TableRow"/>
              <w:keepNext/>
              <w:rPr>
                <w:u w:color="000000"/>
              </w:rPr>
            </w:pPr>
            <w:r>
              <w:rPr>
                <w:u w:color="000000"/>
              </w:rPr>
              <w:t xml:space="preserve">Nummer der SW-Einheit: </w:t>
            </w:r>
          </w:p>
        </w:tc>
        <w:tc>
          <w:tcPr>
            <w:tcW w:w="4605" w:type="dxa"/>
          </w:tcPr>
          <w:p w:rsidR="00D6471B" w:rsidRDefault="00D6471B">
            <w:pPr>
              <w:pStyle w:val="TableHeader"/>
              <w:keepNext/>
              <w:rPr>
                <w:u w:color="000000"/>
              </w:rPr>
            </w:pPr>
            <w:r>
              <w:rPr>
                <w:u w:color="000000"/>
              </w:rPr>
              <w:t>5</w:t>
            </w:r>
          </w:p>
        </w:tc>
      </w:tr>
      <w:tr w:rsidR="00D6471B">
        <w:tc>
          <w:tcPr>
            <w:tcW w:w="2628" w:type="dxa"/>
          </w:tcPr>
          <w:p w:rsidR="00D6471B" w:rsidRDefault="00D6471B">
            <w:pPr>
              <w:pStyle w:val="TableRow"/>
              <w:keepNext/>
              <w:rPr>
                <w:u w:color="000000"/>
              </w:rPr>
            </w:pPr>
            <w:r>
              <w:rPr>
                <w:u w:color="000000"/>
              </w:rPr>
              <w:t xml:space="preserve">Bezeichnung der SW-Einheit: </w:t>
            </w:r>
          </w:p>
        </w:tc>
        <w:tc>
          <w:tcPr>
            <w:tcW w:w="4605" w:type="dxa"/>
          </w:tcPr>
          <w:p w:rsidR="00D6471B" w:rsidRDefault="00D6471B">
            <w:pPr>
              <w:pStyle w:val="TableHeader"/>
              <w:keepNext/>
              <w:rPr>
                <w:u w:color="000000"/>
              </w:rPr>
            </w:pPr>
            <w:r>
              <w:rPr>
                <w:u w:color="000000"/>
              </w:rPr>
              <w:t>Backup</w:t>
            </w:r>
          </w:p>
        </w:tc>
      </w:tr>
      <w:tr w:rsidR="00D6471B">
        <w:tc>
          <w:tcPr>
            <w:tcW w:w="2628" w:type="dxa"/>
          </w:tcPr>
          <w:p w:rsidR="00D6471B" w:rsidRDefault="00D6471B">
            <w:pPr>
              <w:pStyle w:val="TableRow"/>
              <w:keepNext/>
              <w:rPr>
                <w:u w:color="000000"/>
              </w:rPr>
            </w:pPr>
            <w:r>
              <w:rPr>
                <w:u w:color="000000"/>
              </w:rPr>
              <w:t>Kürzel der SW-Einheit:</w:t>
            </w:r>
          </w:p>
        </w:tc>
        <w:tc>
          <w:tcPr>
            <w:tcW w:w="4605" w:type="dxa"/>
          </w:tcPr>
          <w:p w:rsidR="00D6471B" w:rsidRDefault="00D6471B">
            <w:pPr>
              <w:pStyle w:val="TableHeader"/>
              <w:keepNext/>
              <w:rPr>
                <w:u w:color="000000"/>
              </w:rPr>
            </w:pPr>
            <w:r>
              <w:rPr>
                <w:u w:color="000000"/>
              </w:rPr>
              <w:t>Sys-5</w:t>
            </w:r>
          </w:p>
        </w:tc>
      </w:tr>
    </w:tbl>
    <w:p w:rsidR="00D6471B" w:rsidRDefault="00D6471B">
      <w:pPr>
        <w:pStyle w:val="berschrift3"/>
        <w:numPr>
          <w:ilvl w:val="2"/>
          <w:numId w:val="11"/>
        </w:numPr>
      </w:pPr>
      <w:bookmarkStart w:id="621" w:name="_Toc397952447"/>
      <w:r>
        <w:t>Gesamtfunktion des Elements</w:t>
      </w:r>
      <w:bookmarkEnd w:id="621"/>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Siehe [TAnfSysBLAk]</w:t>
            </w:r>
          </w:p>
        </w:tc>
        <w:tc>
          <w:tcPr>
            <w:tcW w:w="1080" w:type="dxa"/>
          </w:tcPr>
          <w:p w:rsidR="00D6471B" w:rsidRDefault="00D6471B"/>
        </w:tc>
      </w:tr>
      <w:tr w:rsidR="00D6471B">
        <w:tc>
          <w:tcPr>
            <w:tcW w:w="9070" w:type="dxa"/>
          </w:tcPr>
          <w:p w:rsidR="00D6471B" w:rsidRDefault="00D6471B">
            <w:r>
              <w:t xml:space="preserve">Die SWE wird mittels des Einsatzes eines Fertigprodukts realisiert. </w:t>
            </w:r>
          </w:p>
        </w:tc>
        <w:tc>
          <w:tcPr>
            <w:tcW w:w="1080" w:type="dxa"/>
          </w:tcPr>
          <w:p w:rsidR="00D6471B" w:rsidRDefault="00D6471B">
            <w:pPr>
              <w:pStyle w:val="TAnf0"/>
              <w:ind w:left="900"/>
            </w:pPr>
          </w:p>
        </w:tc>
      </w:tr>
      <w:tr w:rsidR="00D6471B">
        <w:tc>
          <w:tcPr>
            <w:tcW w:w="9070" w:type="dxa"/>
          </w:tcPr>
          <w:p w:rsidR="00D6471B" w:rsidRDefault="00D6471B">
            <w:r>
              <w:t>Für das Projekt SSW-SBA-A8 ist die in Baden-Württemberg bereits im Einsatz befindliche Fertig</w:t>
            </w:r>
            <w:r>
              <w:t>s</w:t>
            </w:r>
            <w:r>
              <w:t xml:space="preserve">oftware „Arkeia“ zu verwenden. </w:t>
            </w:r>
          </w:p>
        </w:tc>
        <w:tc>
          <w:tcPr>
            <w:tcW w:w="1080" w:type="dxa"/>
          </w:tcPr>
          <w:p w:rsidR="00D6471B" w:rsidRDefault="00D6471B" w:rsidP="0077416E">
            <w:pPr>
              <w:pStyle w:val="TAnf0"/>
            </w:pPr>
            <w:bookmarkStart w:id="622" w:name="_Toc231274282"/>
            <w:bookmarkEnd w:id="622"/>
            <w:r>
              <w:t>entfällt</w:t>
            </w:r>
          </w:p>
        </w:tc>
      </w:tr>
    </w:tbl>
    <w:p w:rsidR="00D6471B" w:rsidRDefault="00D6471B">
      <w:pPr>
        <w:pStyle w:val="berschrift3"/>
        <w:numPr>
          <w:ilvl w:val="2"/>
          <w:numId w:val="11"/>
        </w:numPr>
      </w:pPr>
      <w:bookmarkStart w:id="623" w:name="_Toc397952448"/>
      <w:r>
        <w:t>Technische Anforderungen an die Schnittstellen</w:t>
      </w:r>
      <w:bookmarkEnd w:id="623"/>
    </w:p>
    <w:p w:rsidR="00D6471B" w:rsidRPr="00631A0E" w:rsidRDefault="00D6471B">
      <w:pPr>
        <w:pStyle w:val="berschrift4"/>
        <w:numPr>
          <w:ilvl w:val="3"/>
          <w:numId w:val="12"/>
        </w:numPr>
      </w:pPr>
      <w:r w:rsidRPr="00631A0E">
        <w:t>Technische Anforderungen an die Nutzerschnittstelle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RPr="00631A0E">
        <w:tc>
          <w:tcPr>
            <w:tcW w:w="9070" w:type="dxa"/>
          </w:tcPr>
          <w:p w:rsidR="00D6471B" w:rsidRPr="00D8572C" w:rsidRDefault="00D6471B">
            <w:pPr>
              <w:rPr>
                <w:spacing w:val="-6"/>
              </w:rPr>
            </w:pPr>
            <w:r w:rsidRPr="00D8572C">
              <w:rPr>
                <w:spacing w:val="-6"/>
              </w:rPr>
              <w:t>Die Nutzerschnittstelle der SWE „Backup</w:t>
            </w:r>
            <w:r w:rsidRPr="00D8572C">
              <w:rPr>
                <w:spacing w:val="-6"/>
                <w:u w:color="000000"/>
              </w:rPr>
              <w:t>“</w:t>
            </w:r>
            <w:r w:rsidRPr="00D8572C">
              <w:rPr>
                <w:spacing w:val="-6"/>
              </w:rPr>
              <w:t xml:space="preserve"> ist in den unter [Arkeia] abgelegten Dokumenten beschrieben. </w:t>
            </w:r>
          </w:p>
        </w:tc>
        <w:tc>
          <w:tcPr>
            <w:tcW w:w="1080" w:type="dxa"/>
          </w:tcPr>
          <w:p w:rsidR="00D6471B" w:rsidRPr="00631A0E" w:rsidRDefault="00D6471B"/>
        </w:tc>
      </w:tr>
    </w:tbl>
    <w:p w:rsidR="00D6471B" w:rsidRPr="00631A0E" w:rsidRDefault="00D6471B">
      <w:pPr>
        <w:pStyle w:val="berschrift4"/>
        <w:numPr>
          <w:ilvl w:val="3"/>
          <w:numId w:val="12"/>
        </w:numPr>
      </w:pPr>
      <w:r w:rsidRPr="00631A0E">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RPr="00631A0E">
        <w:tc>
          <w:tcPr>
            <w:tcW w:w="9070" w:type="dxa"/>
          </w:tcPr>
          <w:p w:rsidR="00D6471B" w:rsidRPr="00D8572C" w:rsidRDefault="00D6471B" w:rsidP="0046307B">
            <w:pPr>
              <w:rPr>
                <w:spacing w:val="-6"/>
              </w:rPr>
            </w:pPr>
            <w:r w:rsidRPr="00D8572C">
              <w:rPr>
                <w:spacing w:val="-2"/>
              </w:rPr>
              <w:t>Die Schnittstellen der SWE „Backup</w:t>
            </w:r>
            <w:r w:rsidRPr="00D8572C">
              <w:rPr>
                <w:spacing w:val="-2"/>
                <w:u w:color="000000"/>
              </w:rPr>
              <w:t>“</w:t>
            </w:r>
            <w:r w:rsidRPr="00D8572C">
              <w:rPr>
                <w:spacing w:val="-2"/>
              </w:rPr>
              <w:t xml:space="preserve"> sind in den unter [Arkeia] abgelegten Dokumenten beschrieben.</w:t>
            </w:r>
          </w:p>
        </w:tc>
        <w:tc>
          <w:tcPr>
            <w:tcW w:w="1080" w:type="dxa"/>
          </w:tcPr>
          <w:p w:rsidR="00D6471B" w:rsidRPr="00631A0E" w:rsidRDefault="00D6471B" w:rsidP="0046307B"/>
        </w:tc>
      </w:tr>
    </w:tbl>
    <w:p w:rsidR="00D6471B" w:rsidRDefault="00D6471B">
      <w:pPr>
        <w:pStyle w:val="berschrift3"/>
        <w:numPr>
          <w:ilvl w:val="2"/>
          <w:numId w:val="11"/>
        </w:numPr>
      </w:pPr>
      <w:bookmarkStart w:id="624" w:name="_Toc397952449"/>
      <w:r>
        <w:t>Qualitätsanforderungen</w:t>
      </w:r>
      <w:bookmarkEnd w:id="624"/>
    </w:p>
    <w:p w:rsidR="00D6471B" w:rsidRDefault="00D6471B">
      <w:pPr>
        <w:pStyle w:val="berschrift4"/>
        <w:numPr>
          <w:ilvl w:val="3"/>
          <w:numId w:val="12"/>
        </w:numPr>
      </w:pPr>
      <w:r>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Kritikalität der SWE wird entsprechend den Festlegungen des Projekthandbuchs [PHbSSW</w:t>
            </w:r>
            <w:r>
              <w:t>S</w:t>
            </w:r>
            <w:r>
              <w:t>BAA8] und der Anwenderforderungen [AfoSSWSBAA8] als „mittel“ eingestuft.</w:t>
            </w:r>
          </w:p>
        </w:tc>
        <w:tc>
          <w:tcPr>
            <w:tcW w:w="1080" w:type="dxa"/>
          </w:tcPr>
          <w:p w:rsidR="00D6471B" w:rsidRDefault="00D6471B"/>
        </w:tc>
      </w:tr>
    </w:tbl>
    <w:p w:rsidR="00D6471B" w:rsidRDefault="00D6471B">
      <w:pPr>
        <w:pStyle w:val="berschrift4"/>
        <w:numPr>
          <w:ilvl w:val="3"/>
          <w:numId w:val="12"/>
        </w:numPr>
      </w:pPr>
      <w:r>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Gesonderte Anforderungen an die IT-Sicherheit bestehen in dieser SWE nicht.</w:t>
            </w:r>
          </w:p>
        </w:tc>
        <w:tc>
          <w:tcPr>
            <w:tcW w:w="1080" w:type="dxa"/>
          </w:tcPr>
          <w:p w:rsidR="00D6471B" w:rsidRDefault="00D6471B"/>
        </w:tc>
      </w:tr>
    </w:tbl>
    <w:p w:rsidR="00D6471B" w:rsidRDefault="00D6471B">
      <w:pPr>
        <w:pStyle w:val="berschrift4"/>
        <w:numPr>
          <w:ilvl w:val="3"/>
          <w:numId w:val="12"/>
        </w:numPr>
      </w:pPr>
      <w:r>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Segment abweichenden Anforderungen an sonstige Qualitätsmerkmale.</w:t>
            </w:r>
          </w:p>
        </w:tc>
        <w:tc>
          <w:tcPr>
            <w:tcW w:w="1080" w:type="dxa"/>
          </w:tcPr>
          <w:p w:rsidR="00D6471B" w:rsidRDefault="00D6471B"/>
        </w:tc>
      </w:tr>
    </w:tbl>
    <w:p w:rsidR="00D6471B" w:rsidRDefault="00D6471B">
      <w:pPr>
        <w:pStyle w:val="berschrift3"/>
        <w:numPr>
          <w:ilvl w:val="2"/>
          <w:numId w:val="11"/>
        </w:numPr>
      </w:pPr>
      <w:bookmarkStart w:id="625" w:name="_Toc397952450"/>
      <w:r>
        <w:t>Technische Anforderungen an die Entwicklungs- und SWPÄ-Umgebung</w:t>
      </w:r>
      <w:bookmarkEnd w:id="625"/>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Es bestehen keine vom Gesamtsystem abweichenden Anforderungen an die Entwicklungs- und SWPÄ-Umgebung.</w:t>
            </w:r>
          </w:p>
        </w:tc>
        <w:tc>
          <w:tcPr>
            <w:tcW w:w="1080" w:type="dxa"/>
          </w:tcPr>
          <w:p w:rsidR="00D6471B" w:rsidRDefault="00D6471B">
            <w:pPr>
              <w:spacing w:line="300" w:lineRule="exact"/>
              <w:ind w:left="288"/>
              <w:rPr>
                <w:i/>
              </w:rPr>
            </w:pPr>
          </w:p>
        </w:tc>
      </w:tr>
      <w:tr w:rsidR="00D6471B">
        <w:tc>
          <w:tcPr>
            <w:tcW w:w="9070" w:type="dxa"/>
          </w:tcPr>
          <w:p w:rsidR="00D6471B" w:rsidRDefault="00D6471B"/>
        </w:tc>
        <w:tc>
          <w:tcPr>
            <w:tcW w:w="1080" w:type="dxa"/>
          </w:tcPr>
          <w:p w:rsidR="00D6471B" w:rsidRDefault="00D6471B">
            <w:pPr>
              <w:spacing w:line="300" w:lineRule="exact"/>
              <w:ind w:left="288"/>
              <w:rPr>
                <w:i/>
              </w:rPr>
            </w:pPr>
          </w:p>
        </w:tc>
      </w:tr>
    </w:tbl>
    <w:p w:rsidR="00D6471B" w:rsidRDefault="00D6471B" w:rsidP="008B2682">
      <w:pPr>
        <w:pStyle w:val="berschrift2"/>
        <w:keepNext w:val="0"/>
        <w:numPr>
          <w:ilvl w:val="1"/>
          <w:numId w:val="10"/>
        </w:numPr>
      </w:pPr>
      <w:bookmarkStart w:id="626" w:name="_Toc397952451"/>
      <w:r>
        <w:lastRenderedPageBreak/>
        <w:t>Softwareeinheit „</w:t>
      </w:r>
      <w:r>
        <w:rPr>
          <w:u w:color="000000"/>
        </w:rPr>
        <w:t>Plug-ins SBA“</w:t>
      </w:r>
      <w:bookmarkEnd w:id="626"/>
    </w:p>
    <w:p w:rsidR="00D6471B" w:rsidRDefault="00D6471B">
      <w:pPr>
        <w:pStyle w:val="berschrift3"/>
        <w:numPr>
          <w:ilvl w:val="2"/>
          <w:numId w:val="9"/>
        </w:numPr>
      </w:pPr>
      <w:bookmarkStart w:id="627" w:name="_Toc397952452"/>
      <w:r>
        <w:t>Identifikation des Elements</w:t>
      </w:r>
      <w:bookmarkEnd w:id="627"/>
    </w:p>
    <w:tbl>
      <w:tblPr>
        <w:tblW w:w="0" w:type="auto"/>
        <w:tblLook w:val="01E0" w:firstRow="1" w:lastRow="1" w:firstColumn="1" w:lastColumn="1" w:noHBand="0" w:noVBand="0"/>
      </w:tblPr>
      <w:tblGrid>
        <w:gridCol w:w="2628"/>
        <w:gridCol w:w="4605"/>
      </w:tblGrid>
      <w:tr w:rsidR="00D6471B">
        <w:tc>
          <w:tcPr>
            <w:tcW w:w="2628" w:type="dxa"/>
          </w:tcPr>
          <w:p w:rsidR="00D6471B" w:rsidRDefault="00D6471B">
            <w:pPr>
              <w:pStyle w:val="TableRow"/>
              <w:rPr>
                <w:u w:color="000000"/>
              </w:rPr>
            </w:pPr>
            <w:r>
              <w:rPr>
                <w:u w:color="000000"/>
              </w:rPr>
              <w:t>Nummer des Segments:</w:t>
            </w:r>
          </w:p>
        </w:tc>
        <w:tc>
          <w:tcPr>
            <w:tcW w:w="4605" w:type="dxa"/>
          </w:tcPr>
          <w:p w:rsidR="00D6471B" w:rsidRDefault="00D6471B">
            <w:pPr>
              <w:pStyle w:val="TableHeader"/>
              <w:rPr>
                <w:u w:color="000000"/>
              </w:rPr>
            </w:pPr>
            <w:r>
              <w:rPr>
                <w:u w:color="000000"/>
              </w:rPr>
              <w:t>13</w:t>
            </w:r>
          </w:p>
        </w:tc>
      </w:tr>
      <w:tr w:rsidR="00D6471B">
        <w:tc>
          <w:tcPr>
            <w:tcW w:w="2628" w:type="dxa"/>
          </w:tcPr>
          <w:p w:rsidR="00D6471B" w:rsidRDefault="00D6471B">
            <w:pPr>
              <w:pStyle w:val="TableRow"/>
              <w:rPr>
                <w:u w:color="000000"/>
              </w:rPr>
            </w:pPr>
            <w:r>
              <w:rPr>
                <w:u w:color="000000"/>
              </w:rPr>
              <w:t xml:space="preserve">Bezeichnung des Segments: </w:t>
            </w:r>
          </w:p>
        </w:tc>
        <w:tc>
          <w:tcPr>
            <w:tcW w:w="4605" w:type="dxa"/>
          </w:tcPr>
          <w:p w:rsidR="00D6471B" w:rsidRDefault="00D6471B">
            <w:pPr>
              <w:pStyle w:val="TableHeader"/>
              <w:rPr>
                <w:u w:color="000000"/>
              </w:rPr>
            </w:pPr>
            <w:r>
              <w:t>Bedienung und Visualisierung</w:t>
            </w:r>
          </w:p>
        </w:tc>
      </w:tr>
      <w:tr w:rsidR="00D6471B">
        <w:tc>
          <w:tcPr>
            <w:tcW w:w="2628" w:type="dxa"/>
          </w:tcPr>
          <w:p w:rsidR="00D6471B" w:rsidRDefault="00D6471B">
            <w:pPr>
              <w:pStyle w:val="TableRow"/>
              <w:rPr>
                <w:u w:color="000000"/>
              </w:rPr>
            </w:pPr>
            <w:r>
              <w:rPr>
                <w:u w:color="000000"/>
              </w:rPr>
              <w:t xml:space="preserve">Nummer des SW-Einheit: </w:t>
            </w:r>
          </w:p>
        </w:tc>
        <w:tc>
          <w:tcPr>
            <w:tcW w:w="4605" w:type="dxa"/>
          </w:tcPr>
          <w:p w:rsidR="00D6471B" w:rsidRDefault="00D6471B">
            <w:pPr>
              <w:pStyle w:val="TableHeader"/>
              <w:rPr>
                <w:u w:color="000000"/>
              </w:rPr>
            </w:pPr>
            <w:r>
              <w:rPr>
                <w:u w:color="000000"/>
              </w:rPr>
              <w:t>3</w:t>
            </w:r>
          </w:p>
        </w:tc>
      </w:tr>
      <w:tr w:rsidR="00D6471B">
        <w:tc>
          <w:tcPr>
            <w:tcW w:w="2628" w:type="dxa"/>
          </w:tcPr>
          <w:p w:rsidR="00D6471B" w:rsidRDefault="00D6471B">
            <w:pPr>
              <w:pStyle w:val="TableRow"/>
              <w:rPr>
                <w:u w:color="000000"/>
              </w:rPr>
            </w:pPr>
            <w:r>
              <w:rPr>
                <w:u w:color="000000"/>
              </w:rPr>
              <w:t xml:space="preserve">Bezeichnung des SW-Einheit: </w:t>
            </w:r>
          </w:p>
        </w:tc>
        <w:tc>
          <w:tcPr>
            <w:tcW w:w="4605" w:type="dxa"/>
          </w:tcPr>
          <w:p w:rsidR="00D6471B" w:rsidRDefault="00D6471B">
            <w:pPr>
              <w:pStyle w:val="TableHeader"/>
              <w:rPr>
                <w:u w:color="000000"/>
              </w:rPr>
            </w:pPr>
            <w:r>
              <w:rPr>
                <w:color w:val="000000"/>
                <w:u w:color="000000"/>
              </w:rPr>
              <w:t>Plug-ins SBA</w:t>
            </w:r>
          </w:p>
        </w:tc>
      </w:tr>
      <w:tr w:rsidR="00D6471B">
        <w:tc>
          <w:tcPr>
            <w:tcW w:w="2628" w:type="dxa"/>
          </w:tcPr>
          <w:p w:rsidR="00D6471B" w:rsidRDefault="00D6471B">
            <w:pPr>
              <w:pStyle w:val="TableRow"/>
              <w:rPr>
                <w:u w:color="000000"/>
              </w:rPr>
            </w:pPr>
            <w:r>
              <w:rPr>
                <w:u w:color="000000"/>
              </w:rPr>
              <w:t>Kürzel des SW-Einheit</w:t>
            </w:r>
          </w:p>
        </w:tc>
        <w:tc>
          <w:tcPr>
            <w:tcW w:w="4605" w:type="dxa"/>
          </w:tcPr>
          <w:p w:rsidR="00D6471B" w:rsidRDefault="00D6471B">
            <w:pPr>
              <w:pStyle w:val="TableHeader"/>
              <w:rPr>
                <w:u w:color="000000"/>
              </w:rPr>
            </w:pPr>
            <w:r>
              <w:rPr>
                <w:u w:color="000000"/>
              </w:rPr>
              <w:t>BuV-3</w:t>
            </w:r>
          </w:p>
        </w:tc>
      </w:tr>
    </w:tbl>
    <w:p w:rsidR="00D6471B" w:rsidRDefault="00D6471B">
      <w:pPr>
        <w:pStyle w:val="berschrift3"/>
        <w:numPr>
          <w:ilvl w:val="2"/>
          <w:numId w:val="9"/>
        </w:numPr>
      </w:pPr>
      <w:bookmarkStart w:id="628" w:name="_Toc397952453"/>
      <w:r>
        <w:t>Gesamtfunktion des Elements</w:t>
      </w:r>
      <w:bookmarkEnd w:id="628"/>
    </w:p>
    <w:tbl>
      <w:tblPr>
        <w:tblW w:w="10149" w:type="dxa"/>
        <w:tblInd w:w="59" w:type="dxa"/>
        <w:tblLayout w:type="fixed"/>
        <w:tblCellMar>
          <w:left w:w="59" w:type="dxa"/>
          <w:right w:w="59" w:type="dxa"/>
        </w:tblCellMar>
        <w:tblLook w:val="0000" w:firstRow="0" w:lastRow="0" w:firstColumn="0" w:lastColumn="0" w:noHBand="0" w:noVBand="0"/>
      </w:tblPr>
      <w:tblGrid>
        <w:gridCol w:w="9068"/>
        <w:gridCol w:w="1081"/>
      </w:tblGrid>
      <w:tr w:rsidR="00D6471B">
        <w:tc>
          <w:tcPr>
            <w:tcW w:w="9068" w:type="dxa"/>
          </w:tcPr>
          <w:p w:rsidR="00D6471B" w:rsidRDefault="00D6471B">
            <w:r>
              <w:t>Eine Vielzahl der an die Bedienung und Visualisierung gestellten Anforderungen wird durch Ferti</w:t>
            </w:r>
            <w:r>
              <w:t>g</w:t>
            </w:r>
            <w:r>
              <w:t xml:space="preserve">produkte aus dem Bereich des VRZ Basissystems sowie aus dem Projekt </w:t>
            </w:r>
            <w:r>
              <w:rPr>
                <w:rFonts w:cs="Arial"/>
                <w:color w:val="auto"/>
              </w:rPr>
              <w:t>VRZ3 Baden-Württem</w:t>
            </w:r>
            <w:r>
              <w:rPr>
                <w:rFonts w:cs="Arial"/>
                <w:color w:val="auto"/>
              </w:rPr>
              <w:softHyphen/>
              <w:t>berg</w:t>
            </w:r>
            <w:r>
              <w:t xml:space="preserve"> abgedeckt. Die entsprechenden Spezifikationen sind in den Dokumenten [TAnfBuVBLAk], [</w:t>
            </w:r>
            <w:r>
              <w:rPr>
                <w:rFonts w:cs="Arial"/>
                <w:color w:val="auto"/>
              </w:rPr>
              <w:t>TA</w:t>
            </w:r>
            <w:r>
              <w:rPr>
                <w:rFonts w:cs="Arial"/>
                <w:color w:val="auto"/>
              </w:rPr>
              <w:t>n</w:t>
            </w:r>
            <w:r>
              <w:rPr>
                <w:rFonts w:cs="Arial"/>
                <w:color w:val="auto"/>
              </w:rPr>
              <w:t>fLosC3VRZ3</w:t>
            </w:r>
            <w:r>
              <w:t>] und [</w:t>
            </w:r>
            <w:r>
              <w:rPr>
                <w:rFonts w:cs="Arial"/>
                <w:color w:val="auto"/>
              </w:rPr>
              <w:t>TAnfLosEVRZ3</w:t>
            </w:r>
            <w:r>
              <w:t>] dargelegt.</w:t>
            </w:r>
          </w:p>
        </w:tc>
        <w:tc>
          <w:tcPr>
            <w:tcW w:w="1081" w:type="dxa"/>
          </w:tcPr>
          <w:p w:rsidR="00D6471B" w:rsidRDefault="00D6471B"/>
        </w:tc>
      </w:tr>
      <w:tr w:rsidR="00D6471B">
        <w:tc>
          <w:tcPr>
            <w:tcW w:w="9068" w:type="dxa"/>
          </w:tcPr>
          <w:p w:rsidR="00D6471B" w:rsidRDefault="00D6471B">
            <w:pPr>
              <w:rPr>
                <w:u w:color="000000"/>
              </w:rPr>
            </w:pPr>
            <w:r>
              <w:rPr>
                <w:u w:color="000000"/>
              </w:rPr>
              <w:t xml:space="preserve">Die Softwareeinheit „Plug-ins SBA“ ist als Plug-in an das Rahmenwerk (SWE 13.1) des Segments </w:t>
            </w:r>
            <w:r>
              <w:t xml:space="preserve">Bedienung und Visualisierung anzubinden. Das Plug-in ist in die </w:t>
            </w:r>
            <w:r w:rsidRPr="002F1FD0">
              <w:t>folgenden SW-Komponenten</w:t>
            </w:r>
            <w:r>
              <w:t xml:space="preserve"> zu gliedern</w:t>
            </w:r>
            <w:r>
              <w:rPr>
                <w:u w:color="000000"/>
              </w:rPr>
              <w:t>:</w:t>
            </w:r>
          </w:p>
          <w:p w:rsidR="00D6471B" w:rsidRDefault="00D6471B">
            <w:pPr>
              <w:pStyle w:val="Aufzhlungszeichen"/>
              <w:rPr>
                <w:u w:color="000000"/>
              </w:rPr>
            </w:pPr>
            <w:r>
              <w:t>Anlagendarstellung</w:t>
            </w:r>
          </w:p>
          <w:p w:rsidR="00D6471B" w:rsidRDefault="00D6471B">
            <w:pPr>
              <w:pStyle w:val="Aufzhlungszeichen"/>
              <w:rPr>
                <w:u w:color="000000"/>
              </w:rPr>
            </w:pPr>
            <w:r>
              <w:t>Dialoge für Sonderprogrammeingaben</w:t>
            </w:r>
          </w:p>
          <w:p w:rsidR="00D6471B" w:rsidRDefault="00D6471B">
            <w:pPr>
              <w:pStyle w:val="Aufzhlungszeichen"/>
              <w:rPr>
                <w:u w:color="000000"/>
              </w:rPr>
            </w:pPr>
            <w:r>
              <w:t>Dialoge zur Parametrierung der Steuerung</w:t>
            </w:r>
          </w:p>
          <w:p w:rsidR="00D6471B" w:rsidRDefault="00D6471B">
            <w:pPr>
              <w:pStyle w:val="Aufzhlungszeichen"/>
              <w:rPr>
                <w:u w:color="000000"/>
              </w:rPr>
            </w:pPr>
            <w:r>
              <w:t>Dialoge für Protokollierung und Auswertungen</w:t>
            </w:r>
          </w:p>
        </w:tc>
        <w:tc>
          <w:tcPr>
            <w:tcW w:w="1081" w:type="dxa"/>
          </w:tcPr>
          <w:p w:rsidR="00D6471B" w:rsidRDefault="00D6471B">
            <w:pPr>
              <w:pStyle w:val="TAnf0"/>
            </w:pPr>
            <w:bookmarkStart w:id="629" w:name="_Toc223492487"/>
            <w:bookmarkStart w:id="630" w:name="_Toc231274283"/>
            <w:bookmarkEnd w:id="629"/>
            <w:bookmarkEnd w:id="630"/>
            <w:r>
              <w:t>TAnf_312</w:t>
            </w:r>
          </w:p>
        </w:tc>
      </w:tr>
    </w:tbl>
    <w:p w:rsidR="00D6471B" w:rsidRDefault="00D6471B">
      <w:pPr>
        <w:pStyle w:val="berschrift3"/>
        <w:numPr>
          <w:ilvl w:val="2"/>
          <w:numId w:val="9"/>
        </w:numPr>
      </w:pPr>
      <w:bookmarkStart w:id="631" w:name="_Toc397952454"/>
      <w:r>
        <w:t>Technische Anforderungen an die Schnittstellen</w:t>
      </w:r>
      <w:bookmarkEnd w:id="631"/>
    </w:p>
    <w:p w:rsidR="00D6471B" w:rsidRDefault="00D6471B">
      <w:pPr>
        <w:pStyle w:val="berschrift4"/>
        <w:numPr>
          <w:ilvl w:val="3"/>
          <w:numId w:val="9"/>
        </w:numPr>
      </w:pPr>
      <w:r>
        <w:t>Technische Anforderungen an die Nutzerschnittstelle</w:t>
      </w:r>
    </w:p>
    <w:p w:rsidR="00D6471B" w:rsidRDefault="00D6471B">
      <w:pPr>
        <w:pStyle w:val="berschrift5"/>
        <w:numPr>
          <w:ilvl w:val="4"/>
          <w:numId w:val="9"/>
        </w:numPr>
      </w:pPr>
      <w:r>
        <w:t>Allgemeine Anforderungen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allgemeinen Anforderungen an die Nutzerschnittstelle gemäß [TAnfBuVBLAk] sind einzuhalten</w:t>
            </w:r>
            <w:r>
              <w:rPr>
                <w:rStyle w:val="Funotenzeichen"/>
              </w:rPr>
              <w:footnoteReference w:id="45"/>
            </w:r>
            <w:r>
              <w:t>.</w:t>
            </w:r>
          </w:p>
        </w:tc>
        <w:tc>
          <w:tcPr>
            <w:tcW w:w="1080" w:type="dxa"/>
          </w:tcPr>
          <w:p w:rsidR="00D6471B" w:rsidRDefault="00D6471B" w:rsidP="0077416E">
            <w:pPr>
              <w:pStyle w:val="TAnf0"/>
            </w:pPr>
            <w:bookmarkStart w:id="632" w:name="_Toc231274284"/>
            <w:bookmarkEnd w:id="632"/>
            <w:r>
              <w:t>TAnf_313</w:t>
            </w:r>
          </w:p>
        </w:tc>
      </w:tr>
    </w:tbl>
    <w:p w:rsidR="00D6471B" w:rsidRDefault="00D6471B">
      <w:pPr>
        <w:pStyle w:val="berschrift5"/>
        <w:numPr>
          <w:ilvl w:val="4"/>
          <w:numId w:val="9"/>
        </w:numPr>
      </w:pPr>
      <w:r>
        <w:t>Anlagendarstellung</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 xml:space="preserve">Die </w:t>
            </w:r>
            <w:r w:rsidRPr="002F1FD0">
              <w:t>SW-Komponente</w:t>
            </w:r>
            <w:r>
              <w:t xml:space="preserve"> Anlagendarstellung umfasst drei Module mit den folgenden Darstellungsarten:</w:t>
            </w:r>
          </w:p>
          <w:p w:rsidR="00D6471B" w:rsidRDefault="00D6471B">
            <w:pPr>
              <w:pStyle w:val="Aufzhlungszeichen"/>
            </w:pPr>
            <w:r>
              <w:t>Topografische Ansicht</w:t>
            </w:r>
          </w:p>
          <w:p w:rsidR="00D6471B" w:rsidRDefault="00D6471B">
            <w:pPr>
              <w:pStyle w:val="Aufzhlungszeichen"/>
            </w:pPr>
            <w:r>
              <w:t>Stilisierte Darstellung</w:t>
            </w:r>
          </w:p>
          <w:p w:rsidR="00D6471B" w:rsidRDefault="00D6471B">
            <w:pPr>
              <w:pStyle w:val="Aufzhlungszeichen"/>
            </w:pPr>
            <w:r>
              <w:t>Streckenprofil</w:t>
            </w:r>
          </w:p>
        </w:tc>
        <w:tc>
          <w:tcPr>
            <w:tcW w:w="1080" w:type="dxa"/>
          </w:tcPr>
          <w:p w:rsidR="00D6471B" w:rsidRDefault="00D6471B"/>
        </w:tc>
      </w:tr>
      <w:tr w:rsidR="00D6471B">
        <w:tc>
          <w:tcPr>
            <w:tcW w:w="9070" w:type="dxa"/>
          </w:tcPr>
          <w:p w:rsidR="00D6471B" w:rsidRDefault="00D6471B">
            <w:r>
              <w:t>Für alle Module und somit alle Anlagendarstellungen gilt:</w:t>
            </w:r>
          </w:p>
        </w:tc>
        <w:tc>
          <w:tcPr>
            <w:tcW w:w="1080" w:type="dxa"/>
          </w:tcPr>
          <w:p w:rsidR="00D6471B" w:rsidRDefault="00D6471B"/>
        </w:tc>
      </w:tr>
      <w:tr w:rsidR="00D6471B">
        <w:tc>
          <w:tcPr>
            <w:tcW w:w="9070" w:type="dxa"/>
          </w:tcPr>
          <w:p w:rsidR="00D6471B" w:rsidRDefault="00D6471B">
            <w:pPr>
              <w:numPr>
                <w:ilvl w:val="0"/>
                <w:numId w:val="47"/>
              </w:numPr>
            </w:pPr>
            <w:r>
              <w:t>Die Darstellungen müssen mittels der Darstellungsobjekte gemäß [TAnfBuVBLAk] erstellt werden.</w:t>
            </w:r>
          </w:p>
        </w:tc>
        <w:tc>
          <w:tcPr>
            <w:tcW w:w="1080" w:type="dxa"/>
          </w:tcPr>
          <w:p w:rsidR="00D6471B" w:rsidRDefault="00D6471B">
            <w:pPr>
              <w:pStyle w:val="TAnf0"/>
            </w:pPr>
            <w:bookmarkStart w:id="633" w:name="_Toc223492488"/>
            <w:bookmarkStart w:id="634" w:name="_Toc231274285"/>
            <w:bookmarkEnd w:id="633"/>
            <w:bookmarkEnd w:id="634"/>
            <w:r>
              <w:t>TAnf_314</w:t>
            </w:r>
          </w:p>
        </w:tc>
      </w:tr>
      <w:tr w:rsidR="00D6471B">
        <w:tc>
          <w:tcPr>
            <w:tcW w:w="9070" w:type="dxa"/>
          </w:tcPr>
          <w:p w:rsidR="00D6471B" w:rsidRDefault="00D6471B">
            <w:pPr>
              <w:numPr>
                <w:ilvl w:val="0"/>
                <w:numId w:val="47"/>
              </w:numPr>
            </w:pPr>
            <w:r>
              <w:lastRenderedPageBreak/>
              <w:t>Die Darstellungsobjekte sind zu beschriften.</w:t>
            </w:r>
          </w:p>
        </w:tc>
        <w:tc>
          <w:tcPr>
            <w:tcW w:w="1080" w:type="dxa"/>
          </w:tcPr>
          <w:p w:rsidR="00D6471B" w:rsidRDefault="00D6471B">
            <w:pPr>
              <w:pStyle w:val="TAnf0"/>
            </w:pPr>
            <w:bookmarkStart w:id="635" w:name="_Toc223492489"/>
            <w:bookmarkStart w:id="636" w:name="_Toc231274286"/>
            <w:bookmarkEnd w:id="635"/>
            <w:bookmarkEnd w:id="636"/>
            <w:r>
              <w:t>TAnf_315</w:t>
            </w:r>
          </w:p>
        </w:tc>
      </w:tr>
      <w:tr w:rsidR="00D6471B">
        <w:tc>
          <w:tcPr>
            <w:tcW w:w="9070" w:type="dxa"/>
          </w:tcPr>
          <w:p w:rsidR="00D6471B" w:rsidRDefault="00D6471B">
            <w:pPr>
              <w:numPr>
                <w:ilvl w:val="0"/>
                <w:numId w:val="47"/>
              </w:numPr>
            </w:pPr>
            <w:r>
              <w:t>Die Darstellungsobjekte sind auf Layer zu gruppieren.</w:t>
            </w:r>
          </w:p>
        </w:tc>
        <w:tc>
          <w:tcPr>
            <w:tcW w:w="1080" w:type="dxa"/>
          </w:tcPr>
          <w:p w:rsidR="00D6471B" w:rsidRDefault="00D6471B">
            <w:pPr>
              <w:pStyle w:val="TAnf0"/>
            </w:pPr>
            <w:bookmarkStart w:id="637" w:name="_Toc223492490"/>
            <w:bookmarkStart w:id="638" w:name="_Toc231274287"/>
            <w:bookmarkEnd w:id="637"/>
            <w:bookmarkEnd w:id="638"/>
            <w:r>
              <w:t>TAnf_316</w:t>
            </w:r>
          </w:p>
        </w:tc>
      </w:tr>
      <w:tr w:rsidR="00D6471B">
        <w:tc>
          <w:tcPr>
            <w:tcW w:w="9070" w:type="dxa"/>
          </w:tcPr>
          <w:p w:rsidR="00D6471B" w:rsidRDefault="00D6471B">
            <w:pPr>
              <w:numPr>
                <w:ilvl w:val="0"/>
                <w:numId w:val="47"/>
              </w:numPr>
            </w:pPr>
            <w:r>
              <w:t>Allen Darstellungsobjekten muss ein Kontextmenü und ein Verhalten bei Doppelklick zug</w:t>
            </w:r>
            <w:r>
              <w:t>e</w:t>
            </w:r>
            <w:r>
              <w:t>ordnet werden.</w:t>
            </w:r>
          </w:p>
        </w:tc>
        <w:tc>
          <w:tcPr>
            <w:tcW w:w="1080" w:type="dxa"/>
          </w:tcPr>
          <w:p w:rsidR="00D6471B" w:rsidRDefault="00D6471B">
            <w:pPr>
              <w:pStyle w:val="TAnf0"/>
            </w:pPr>
            <w:bookmarkStart w:id="639" w:name="_Toc223492491"/>
            <w:bookmarkStart w:id="640" w:name="_Toc231274288"/>
            <w:bookmarkEnd w:id="639"/>
            <w:bookmarkEnd w:id="640"/>
            <w:r>
              <w:t>TAnf_317</w:t>
            </w:r>
          </w:p>
        </w:tc>
      </w:tr>
      <w:tr w:rsidR="00D6471B">
        <w:tc>
          <w:tcPr>
            <w:tcW w:w="9070" w:type="dxa"/>
          </w:tcPr>
          <w:p w:rsidR="00D6471B" w:rsidRDefault="00D6471B">
            <w:pPr>
              <w:numPr>
                <w:ilvl w:val="0"/>
                <w:numId w:val="47"/>
              </w:numPr>
            </w:pPr>
            <w:r>
              <w:t>Allen Darstellungsobjekten ist eine beschreibende Quick-Info zuzuordnen.</w:t>
            </w:r>
          </w:p>
        </w:tc>
        <w:tc>
          <w:tcPr>
            <w:tcW w:w="1080" w:type="dxa"/>
          </w:tcPr>
          <w:p w:rsidR="00D6471B" w:rsidRDefault="00D6471B">
            <w:pPr>
              <w:pStyle w:val="TAnf0"/>
            </w:pPr>
            <w:bookmarkStart w:id="641" w:name="_Toc223492492"/>
            <w:bookmarkStart w:id="642" w:name="_Toc231274289"/>
            <w:bookmarkEnd w:id="641"/>
            <w:bookmarkEnd w:id="642"/>
            <w:r>
              <w:t>TAnf_318</w:t>
            </w:r>
          </w:p>
        </w:tc>
      </w:tr>
      <w:tr w:rsidR="00D6471B">
        <w:tc>
          <w:tcPr>
            <w:tcW w:w="9070" w:type="dxa"/>
          </w:tcPr>
          <w:p w:rsidR="00D6471B" w:rsidRDefault="00D6471B">
            <w:pPr>
              <w:numPr>
                <w:ilvl w:val="0"/>
                <w:numId w:val="47"/>
              </w:numPr>
            </w:pPr>
            <w:r>
              <w:t>In allen Anlagendarstellungen ist ein separater Fensterbereich vorzusehen, in dem ein Zoompanel, eine Legende oder die Layerauswahl dargestellt werden. Die drei Darstellungen müssen über Reiter wählbar sein.</w:t>
            </w:r>
          </w:p>
        </w:tc>
        <w:tc>
          <w:tcPr>
            <w:tcW w:w="1080" w:type="dxa"/>
          </w:tcPr>
          <w:p w:rsidR="00D6471B" w:rsidRDefault="00D6471B">
            <w:pPr>
              <w:pStyle w:val="TAnf0"/>
            </w:pPr>
            <w:bookmarkStart w:id="643" w:name="_Toc223492493"/>
            <w:bookmarkStart w:id="644" w:name="_Toc231274290"/>
            <w:bookmarkEnd w:id="643"/>
            <w:bookmarkEnd w:id="644"/>
            <w:r>
              <w:t>TAnf_319</w:t>
            </w:r>
          </w:p>
        </w:tc>
      </w:tr>
      <w:tr w:rsidR="00D6471B">
        <w:tc>
          <w:tcPr>
            <w:tcW w:w="9070" w:type="dxa"/>
          </w:tcPr>
          <w:p w:rsidR="00D6471B" w:rsidRDefault="00D6471B">
            <w:pPr>
              <w:numPr>
                <w:ilvl w:val="0"/>
                <w:numId w:val="47"/>
              </w:numPr>
            </w:pPr>
            <w:r>
              <w:t>Das Zoompanel muss die Darstellung der gesamten SBA umfassen. In der Gesamtdarste</w:t>
            </w:r>
            <w:r>
              <w:t>l</w:t>
            </w:r>
            <w:r>
              <w:t>lung muss der aktuelle Ausschnitt des Hauptfensters ersichtlich sein. Der aktuelle Ausschnitt muss hier hinsichtlich Lage und Größe verändert werden können, was entsprechende Rea</w:t>
            </w:r>
            <w:r>
              <w:t>k</w:t>
            </w:r>
            <w:r>
              <w:t>tionen im Hauptfenster auslösen muss.</w:t>
            </w:r>
          </w:p>
        </w:tc>
        <w:tc>
          <w:tcPr>
            <w:tcW w:w="1080" w:type="dxa"/>
          </w:tcPr>
          <w:p w:rsidR="00D6471B" w:rsidRDefault="00D6471B">
            <w:pPr>
              <w:pStyle w:val="TAnf0"/>
            </w:pPr>
            <w:bookmarkStart w:id="645" w:name="_Toc223492494"/>
            <w:bookmarkStart w:id="646" w:name="_Toc231274291"/>
            <w:bookmarkEnd w:id="645"/>
            <w:bookmarkEnd w:id="646"/>
            <w:r>
              <w:t>TAnf_320</w:t>
            </w:r>
          </w:p>
        </w:tc>
      </w:tr>
      <w:tr w:rsidR="00D6471B">
        <w:tc>
          <w:tcPr>
            <w:tcW w:w="9070" w:type="dxa"/>
          </w:tcPr>
          <w:p w:rsidR="00D6471B" w:rsidRDefault="00D6471B">
            <w:pPr>
              <w:numPr>
                <w:ilvl w:val="0"/>
                <w:numId w:val="47"/>
              </w:numPr>
            </w:pPr>
            <w:r>
              <w:t>In der Legende sind alle in der Darstellung verwendeten Elemente und Objekte aufzuführen und zu beschreiben.</w:t>
            </w:r>
          </w:p>
        </w:tc>
        <w:tc>
          <w:tcPr>
            <w:tcW w:w="1080" w:type="dxa"/>
          </w:tcPr>
          <w:p w:rsidR="00D6471B" w:rsidRDefault="00D6471B">
            <w:pPr>
              <w:pStyle w:val="TAnf0"/>
            </w:pPr>
            <w:bookmarkStart w:id="647" w:name="_Toc223492495"/>
            <w:bookmarkStart w:id="648" w:name="_Toc231274292"/>
            <w:bookmarkEnd w:id="647"/>
            <w:bookmarkEnd w:id="648"/>
            <w:r>
              <w:t>TAnf_321</w:t>
            </w:r>
          </w:p>
        </w:tc>
      </w:tr>
      <w:tr w:rsidR="00D6471B">
        <w:tc>
          <w:tcPr>
            <w:tcW w:w="9070" w:type="dxa"/>
          </w:tcPr>
          <w:p w:rsidR="00D6471B" w:rsidRDefault="00D6471B">
            <w:pPr>
              <w:numPr>
                <w:ilvl w:val="0"/>
                <w:numId w:val="47"/>
              </w:numPr>
            </w:pPr>
            <w:r>
              <w:t>In der Layerauswahl muss die Sichtbarkeit jedes einzelnen Layers über eine Check-Box b</w:t>
            </w:r>
            <w:r>
              <w:t>e</w:t>
            </w:r>
            <w:r>
              <w:t>einflusst werden können. In der Layerauswahl muss ebenso der Zoomstufenbereich eing</w:t>
            </w:r>
            <w:r>
              <w:t>e</w:t>
            </w:r>
            <w:r>
              <w:t>stellt werden können, in welchem der Layer tatsächlich dargestellt wird.</w:t>
            </w:r>
          </w:p>
        </w:tc>
        <w:tc>
          <w:tcPr>
            <w:tcW w:w="1080" w:type="dxa"/>
          </w:tcPr>
          <w:p w:rsidR="00D6471B" w:rsidRDefault="00D6471B">
            <w:pPr>
              <w:pStyle w:val="TAnf0"/>
            </w:pPr>
            <w:bookmarkStart w:id="649" w:name="_Toc223492496"/>
            <w:bookmarkStart w:id="650" w:name="_Toc231274293"/>
            <w:bookmarkEnd w:id="649"/>
            <w:bookmarkEnd w:id="650"/>
            <w:r>
              <w:t>TAnf_322</w:t>
            </w:r>
          </w:p>
        </w:tc>
      </w:tr>
    </w:tbl>
    <w:p w:rsidR="00D6471B" w:rsidRDefault="00D6471B">
      <w:pPr>
        <w:pStyle w:val="berschrift6"/>
        <w:numPr>
          <w:ilvl w:val="5"/>
          <w:numId w:val="9"/>
        </w:numPr>
        <w:ind w:left="1247" w:hanging="1247"/>
      </w:pPr>
      <w:r>
        <w:t>Topografische Ansicht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 topografische Darstellung muss eine Visualisierung aller Streckenabschnitte, Anschlussstellen und Knotenpunkte im Bereich der jeweiligen SBA beinhalten. Dabei sind alle Elemente und Objekte der SBA anzuzeigen. Außerdem müssen Autobahn-/Straßenmeistereien und Unterzentralen, die sich im Anlagenbereich befinden, dargestellt werden.</w:t>
            </w:r>
          </w:p>
        </w:tc>
        <w:tc>
          <w:tcPr>
            <w:tcW w:w="1080" w:type="dxa"/>
          </w:tcPr>
          <w:p w:rsidR="00D6471B" w:rsidRDefault="00D6471B">
            <w:pPr>
              <w:pStyle w:val="TAnf0"/>
            </w:pPr>
            <w:bookmarkStart w:id="651" w:name="_Toc223492497"/>
            <w:bookmarkStart w:id="652" w:name="_Toc231274294"/>
            <w:bookmarkEnd w:id="651"/>
            <w:bookmarkEnd w:id="652"/>
            <w:r>
              <w:t>entfällt</w:t>
            </w:r>
          </w:p>
        </w:tc>
      </w:tr>
      <w:tr w:rsidR="00D6471B">
        <w:tc>
          <w:tcPr>
            <w:tcW w:w="9070" w:type="dxa"/>
          </w:tcPr>
          <w:p w:rsidR="00D6471B" w:rsidRDefault="00D6471B">
            <w:pPr>
              <w:rPr>
                <w:rFonts w:cs="Arial"/>
                <w:color w:val="auto"/>
              </w:rPr>
            </w:pPr>
            <w:r>
              <w:rPr>
                <w:rFonts w:cs="Arial"/>
                <w:color w:val="auto"/>
              </w:rPr>
              <w:t>Als Bildhintergrund müssen - auf eigenen Layern - bebaute Bereiche, Waldgebiete, Seen, Flusslä</w:t>
            </w:r>
            <w:r>
              <w:rPr>
                <w:rFonts w:cs="Arial"/>
                <w:color w:val="auto"/>
              </w:rPr>
              <w:t>u</w:t>
            </w:r>
            <w:r>
              <w:rPr>
                <w:rFonts w:cs="Arial"/>
                <w:color w:val="auto"/>
              </w:rPr>
              <w:t>fe, Bahnlinien, u.a. geografische und/oder topografische Informationen dargestellt werden</w:t>
            </w:r>
            <w:r>
              <w:rPr>
                <w:rStyle w:val="Funotenzeichen"/>
                <w:rFonts w:cs="Arial"/>
                <w:color w:val="auto"/>
              </w:rPr>
              <w:footnoteReference w:id="46"/>
            </w:r>
            <w:r>
              <w:rPr>
                <w:rFonts w:cs="Arial"/>
                <w:color w:val="auto"/>
              </w:rPr>
              <w:t>.</w:t>
            </w:r>
          </w:p>
        </w:tc>
        <w:tc>
          <w:tcPr>
            <w:tcW w:w="1080" w:type="dxa"/>
          </w:tcPr>
          <w:p w:rsidR="00D6471B" w:rsidRDefault="00D6471B">
            <w:pPr>
              <w:pStyle w:val="TAnf0"/>
            </w:pPr>
            <w:bookmarkStart w:id="653" w:name="_Toc223492498"/>
            <w:bookmarkStart w:id="654" w:name="_Toc231274295"/>
            <w:bookmarkEnd w:id="653"/>
            <w:bookmarkEnd w:id="654"/>
            <w:r>
              <w:t>entfällt</w:t>
            </w:r>
          </w:p>
        </w:tc>
      </w:tr>
      <w:tr w:rsidR="00D6471B">
        <w:tc>
          <w:tcPr>
            <w:tcW w:w="9070" w:type="dxa"/>
          </w:tcPr>
          <w:p w:rsidR="00D6471B" w:rsidRDefault="00D6471B">
            <w:r>
              <w:t>Die Darstellung der Anzeigequerschnitte muss zoomstufen-abhängig erfolgen. Bei großmaßstäbl</w:t>
            </w:r>
            <w:r>
              <w:t>i</w:t>
            </w:r>
            <w:r>
              <w:t>chen Übersichtsdarstellungen müssen die Anzeigen neben der Fahrbahn platziert werden. Bei kle</w:t>
            </w:r>
            <w:r>
              <w:t>i</w:t>
            </w:r>
            <w:r>
              <w:t>neren Darstellungsmaßstäben sind die Anzeigen lagegerecht über der Fahrbahn darzustellen.</w:t>
            </w:r>
          </w:p>
          <w:p w:rsidR="00D6471B" w:rsidRDefault="00D6471B">
            <w:r>
              <w:t>In beiden Anzeigefällen sind die Zeicheninhalte lesbar auszugestalten. Hierzu muss auf StVO-konforme Symbole zurückgegriffen werden. Darüber hinaus ist der Schaltgrund mit auszugeben.</w:t>
            </w:r>
          </w:p>
          <w:p w:rsidR="00D6471B" w:rsidRDefault="00D6471B">
            <w:r>
              <w:t>Bei sehr großen Kartenausschnitten kann auf die Anzeige der Zeicheninhalte verzichtet werden.</w:t>
            </w:r>
          </w:p>
          <w:p w:rsidR="00D6471B" w:rsidRDefault="00D6471B">
            <w:r>
              <w:t>Der Übergang zwischen den beiden Anzeigefällen muss maßstabsabhängig sein. Der entspreche</w:t>
            </w:r>
            <w:r>
              <w:t>n</w:t>
            </w:r>
            <w:r>
              <w:t>de Grenzwert ist für den Benutzer parametrierbar auszuführen.</w:t>
            </w:r>
          </w:p>
        </w:tc>
        <w:tc>
          <w:tcPr>
            <w:tcW w:w="1080" w:type="dxa"/>
          </w:tcPr>
          <w:p w:rsidR="00D6471B" w:rsidRDefault="00D6471B">
            <w:pPr>
              <w:pStyle w:val="TAnf0"/>
            </w:pPr>
            <w:bookmarkStart w:id="655" w:name="_Toc223492499"/>
            <w:bookmarkStart w:id="656" w:name="_Toc231274296"/>
            <w:bookmarkEnd w:id="655"/>
            <w:bookmarkEnd w:id="656"/>
            <w:r>
              <w:t>entfällt</w:t>
            </w:r>
          </w:p>
        </w:tc>
      </w:tr>
      <w:tr w:rsidR="00D6471B">
        <w:tc>
          <w:tcPr>
            <w:tcW w:w="9070" w:type="dxa"/>
          </w:tcPr>
          <w:p w:rsidR="00D6471B" w:rsidRDefault="00D6471B">
            <w:r>
              <w:t>Die einzelnen Streckenabschnitte sind in Abhängigkeit von der aktuellen Verkehrszustandsklasse einzufärben. Hierbei muss für den Bediener wählbar sein, ob eine fahrstreifenfeine oder eine que</w:t>
            </w:r>
            <w:r>
              <w:t>r</w:t>
            </w:r>
            <w:r>
              <w:t>schnittsbezogene Einfärbung erfolgt.</w:t>
            </w:r>
          </w:p>
        </w:tc>
        <w:tc>
          <w:tcPr>
            <w:tcW w:w="1080" w:type="dxa"/>
          </w:tcPr>
          <w:p w:rsidR="00D6471B" w:rsidRDefault="00D6471B" w:rsidP="0077416E">
            <w:pPr>
              <w:pStyle w:val="TAnf0"/>
            </w:pPr>
            <w:bookmarkStart w:id="657" w:name="_Toc231274297"/>
            <w:bookmarkEnd w:id="657"/>
            <w:r>
              <w:t>entfällt</w:t>
            </w:r>
          </w:p>
        </w:tc>
      </w:tr>
      <w:tr w:rsidR="00D6471B">
        <w:tc>
          <w:tcPr>
            <w:tcW w:w="9070" w:type="dxa"/>
          </w:tcPr>
          <w:p w:rsidR="00D6471B" w:rsidRDefault="00D6471B">
            <w:r>
              <w:t>Die nachfolgenden Beispiele realisierter Anlagen sind als Anhaltspunkte für die Gestaltung der top</w:t>
            </w:r>
            <w:r>
              <w:t>o</w:t>
            </w:r>
            <w:r>
              <w:t>grafischen Ansicht zu verwenden.</w:t>
            </w:r>
          </w:p>
        </w:tc>
        <w:tc>
          <w:tcPr>
            <w:tcW w:w="1080" w:type="dxa"/>
          </w:tcPr>
          <w:p w:rsidR="00D6471B" w:rsidRDefault="00D6471B" w:rsidP="0077416E">
            <w:pPr>
              <w:pStyle w:val="TAnf0"/>
            </w:pPr>
            <w:bookmarkStart w:id="658" w:name="_Toc231274298"/>
            <w:bookmarkEnd w:id="658"/>
            <w:r>
              <w:t>entfällt</w:t>
            </w:r>
          </w:p>
        </w:tc>
      </w:tr>
    </w:tbl>
    <w:p w:rsidR="00D6471B" w:rsidRDefault="00D6471B"/>
    <w:tbl>
      <w:tblPr>
        <w:tblW w:w="8467" w:type="dxa"/>
        <w:tblLayout w:type="fixed"/>
        <w:tblCellMar>
          <w:left w:w="0" w:type="dxa"/>
          <w:right w:w="0" w:type="dxa"/>
        </w:tblCellMar>
        <w:tblLook w:val="0000" w:firstRow="0" w:lastRow="0" w:firstColumn="0" w:lastColumn="0" w:noHBand="0" w:noVBand="0"/>
      </w:tblPr>
      <w:tblGrid>
        <w:gridCol w:w="8467"/>
      </w:tblGrid>
      <w:tr w:rsidR="00D6471B">
        <w:trPr>
          <w:trHeight w:val="6677"/>
        </w:trPr>
        <w:tc>
          <w:tcPr>
            <w:tcW w:w="8467" w:type="dxa"/>
          </w:tcPr>
          <w:p w:rsidR="00D6471B" w:rsidRDefault="00D35EAF">
            <w:pPr>
              <w:pStyle w:val="Graphic"/>
            </w:pPr>
            <w:r>
              <w:rPr>
                <w:noProof/>
              </w:rPr>
              <w:drawing>
                <wp:inline distT="0" distB="0" distL="0" distR="0">
                  <wp:extent cx="5715000" cy="4364355"/>
                  <wp:effectExtent l="19050" t="0" r="0" b="0"/>
                  <wp:docPr id="56"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pic:cNvPicPr>
                            <a:picLocks noChangeAspect="1" noChangeArrowheads="1"/>
                          </pic:cNvPicPr>
                        </pic:nvPicPr>
                        <pic:blipFill>
                          <a:blip r:embed="rId28"/>
                          <a:srcRect/>
                          <a:stretch>
                            <a:fillRect/>
                          </a:stretch>
                        </pic:blipFill>
                        <pic:spPr bwMode="auto">
                          <a:xfrm>
                            <a:off x="0" y="0"/>
                            <a:ext cx="5715000" cy="4364355"/>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659" w:name="_Ref223125642"/>
      <w:bookmarkStart w:id="660" w:name="_Toc397952461"/>
      <w:r>
        <w:t xml:space="preserve">Abbildung </w:t>
      </w:r>
      <w:r w:rsidR="00BE6B32">
        <w:fldChar w:fldCharType="begin"/>
      </w:r>
      <w:r w:rsidR="00BE6B32">
        <w:instrText xml:space="preserve"> SEQ Abbildung \* ARABIC </w:instrText>
      </w:r>
      <w:r w:rsidR="00BE6B32">
        <w:fldChar w:fldCharType="separate"/>
      </w:r>
      <w:r w:rsidR="00573453">
        <w:rPr>
          <w:noProof/>
        </w:rPr>
        <w:t>5</w:t>
      </w:r>
      <w:r w:rsidR="00BE6B32">
        <w:rPr>
          <w:noProof/>
        </w:rPr>
        <w:fldChar w:fldCharType="end"/>
      </w:r>
      <w:bookmarkEnd w:id="659"/>
      <w:r>
        <w:t>: Topografische Ansicht (Quelle: SBA B27 mit WVZ-Inhalten und Verkehrslage)</w:t>
      </w:r>
      <w:bookmarkEnd w:id="660"/>
    </w:p>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35EAF">
            <w:pPr>
              <w:pStyle w:val="Graphic"/>
            </w:pPr>
            <w:r>
              <w:rPr>
                <w:noProof/>
              </w:rPr>
              <w:lastRenderedPageBreak/>
              <w:drawing>
                <wp:inline distT="0" distB="0" distL="0" distR="0">
                  <wp:extent cx="5701030" cy="3657600"/>
                  <wp:effectExtent l="19050" t="0" r="0" b="0"/>
                  <wp:docPr id="57"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
                          <pic:cNvPicPr>
                            <a:picLocks noChangeAspect="1" noChangeArrowheads="1"/>
                          </pic:cNvPicPr>
                        </pic:nvPicPr>
                        <pic:blipFill>
                          <a:blip r:embed="rId29"/>
                          <a:srcRect/>
                          <a:stretch>
                            <a:fillRect/>
                          </a:stretch>
                        </pic:blipFill>
                        <pic:spPr bwMode="auto">
                          <a:xfrm>
                            <a:off x="0" y="0"/>
                            <a:ext cx="5701030" cy="3657600"/>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661" w:name="_Ref223125629"/>
      <w:bookmarkStart w:id="662" w:name="_Toc397952462"/>
      <w:r>
        <w:t xml:space="preserve">Abbildung </w:t>
      </w:r>
      <w:r w:rsidR="00BE6B32">
        <w:fldChar w:fldCharType="begin"/>
      </w:r>
      <w:r w:rsidR="00BE6B32">
        <w:instrText xml:space="preserve"> SEQ Abbildung \* ARABIC </w:instrText>
      </w:r>
      <w:r w:rsidR="00BE6B32">
        <w:fldChar w:fldCharType="separate"/>
      </w:r>
      <w:r w:rsidR="00573453">
        <w:rPr>
          <w:noProof/>
        </w:rPr>
        <w:t>6</w:t>
      </w:r>
      <w:r w:rsidR="00BE6B32">
        <w:rPr>
          <w:noProof/>
        </w:rPr>
        <w:fldChar w:fldCharType="end"/>
      </w:r>
      <w:bookmarkEnd w:id="661"/>
      <w:r>
        <w:t>: Topografische Ansicht (Quelle: VMIS der ASFINAG)</w:t>
      </w:r>
      <w:bookmarkEnd w:id="662"/>
    </w:p>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35EAF">
            <w:pPr>
              <w:pStyle w:val="Graphic"/>
            </w:pPr>
            <w:r>
              <w:rPr>
                <w:noProof/>
              </w:rPr>
              <w:drawing>
                <wp:inline distT="0" distB="0" distL="0" distR="0">
                  <wp:extent cx="5666740" cy="4017645"/>
                  <wp:effectExtent l="19050" t="0" r="0" b="0"/>
                  <wp:docPr id="58"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6"/>
                          <pic:cNvPicPr>
                            <a:picLocks noChangeAspect="1" noChangeArrowheads="1"/>
                          </pic:cNvPicPr>
                        </pic:nvPicPr>
                        <pic:blipFill>
                          <a:blip r:embed="rId30"/>
                          <a:srcRect/>
                          <a:stretch>
                            <a:fillRect/>
                          </a:stretch>
                        </pic:blipFill>
                        <pic:spPr bwMode="auto">
                          <a:xfrm>
                            <a:off x="0" y="0"/>
                            <a:ext cx="5666740" cy="4017645"/>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663" w:name="_Ref223125658"/>
      <w:bookmarkStart w:id="664" w:name="_Toc397952463"/>
      <w:r>
        <w:t xml:space="preserve">Abbildung </w:t>
      </w:r>
      <w:r w:rsidR="00BE6B32">
        <w:fldChar w:fldCharType="begin"/>
      </w:r>
      <w:r w:rsidR="00BE6B32">
        <w:instrText xml:space="preserve"> SEQ Abbildung \* ARABIC </w:instrText>
      </w:r>
      <w:r w:rsidR="00BE6B32">
        <w:fldChar w:fldCharType="separate"/>
      </w:r>
      <w:r w:rsidR="00573453">
        <w:rPr>
          <w:noProof/>
        </w:rPr>
        <w:t>7</w:t>
      </w:r>
      <w:r w:rsidR="00BE6B32">
        <w:rPr>
          <w:noProof/>
        </w:rPr>
        <w:fldChar w:fldCharType="end"/>
      </w:r>
      <w:bookmarkEnd w:id="663"/>
      <w:r>
        <w:t>: Topografische Ansicht (Quelle: Autobahndirektion Nordbayern - SBA A 6)</w:t>
      </w:r>
      <w:bookmarkEnd w:id="664"/>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lastRenderedPageBreak/>
              <w:t>Die nachstehende Tabelle gibt, ohne den Anspruch auf Vollständigkeit zu erheben, einen Überblick über die zu realisierenden Kontextmenüs und das Doppelklickverhalten der Darstellungsobjekte:</w:t>
            </w:r>
          </w:p>
        </w:tc>
        <w:tc>
          <w:tcPr>
            <w:tcW w:w="1080" w:type="dxa"/>
          </w:tcPr>
          <w:p w:rsidR="00D6471B" w:rsidRDefault="00D6471B" w:rsidP="0077416E">
            <w:pPr>
              <w:pStyle w:val="TAnf0"/>
            </w:pPr>
            <w:bookmarkStart w:id="665" w:name="_Toc231274299"/>
            <w:bookmarkStart w:id="666" w:name="_Ref223164104"/>
            <w:bookmarkEnd w:id="665"/>
            <w:r>
              <w:t>entfällt</w:t>
            </w:r>
          </w:p>
        </w:tc>
        <w:bookmarkEnd w:id="666"/>
      </w:tr>
    </w:tbl>
    <w:p w:rsidR="00D6471B" w:rsidRDefault="00D6471B"/>
    <w:tbl>
      <w:tblPr>
        <w:tblW w:w="902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937"/>
        <w:gridCol w:w="3402"/>
        <w:gridCol w:w="3686"/>
      </w:tblGrid>
      <w:tr w:rsidR="00D6471B">
        <w:trPr>
          <w:tblHeader/>
        </w:trPr>
        <w:tc>
          <w:tcPr>
            <w:tcW w:w="1937" w:type="dxa"/>
            <w:tcBorders>
              <w:left w:val="nil"/>
            </w:tcBorders>
            <w:shd w:val="pct5" w:color="auto" w:fill="FFFFFF"/>
          </w:tcPr>
          <w:p w:rsidR="00D6471B" w:rsidRDefault="00D6471B">
            <w:pPr>
              <w:pStyle w:val="TableHeader"/>
            </w:pPr>
            <w:r>
              <w:t>Darstellungsobjekt</w:t>
            </w:r>
          </w:p>
        </w:tc>
        <w:tc>
          <w:tcPr>
            <w:tcW w:w="3402" w:type="dxa"/>
            <w:tcBorders>
              <w:left w:val="nil"/>
            </w:tcBorders>
            <w:shd w:val="pct5" w:color="auto" w:fill="FFFFFF"/>
          </w:tcPr>
          <w:p w:rsidR="00D6471B" w:rsidRDefault="00D6471B">
            <w:pPr>
              <w:pStyle w:val="TableHeader"/>
            </w:pPr>
            <w:r>
              <w:t>Kontextmenü</w:t>
            </w:r>
          </w:p>
        </w:tc>
        <w:tc>
          <w:tcPr>
            <w:tcW w:w="3686" w:type="dxa"/>
            <w:tcBorders>
              <w:right w:val="nil"/>
            </w:tcBorders>
            <w:shd w:val="pct5" w:color="auto" w:fill="FFFFFF"/>
          </w:tcPr>
          <w:p w:rsidR="00D6471B" w:rsidRDefault="00D6471B">
            <w:pPr>
              <w:pStyle w:val="TableHeader"/>
            </w:pPr>
            <w:r>
              <w:t>Verhalten bei Doppelklick</w:t>
            </w:r>
          </w:p>
        </w:tc>
      </w:tr>
      <w:tr w:rsidR="00D6471B">
        <w:tc>
          <w:tcPr>
            <w:tcW w:w="1937" w:type="dxa"/>
            <w:tcBorders>
              <w:top w:val="nil"/>
              <w:left w:val="nil"/>
            </w:tcBorders>
          </w:tcPr>
          <w:p w:rsidR="00D6471B" w:rsidRDefault="00D6471B">
            <w:pPr>
              <w:pStyle w:val="TableRow"/>
            </w:pPr>
            <w:r>
              <w:t>Bildhintergrund</w:t>
            </w:r>
          </w:p>
        </w:tc>
        <w:tc>
          <w:tcPr>
            <w:tcW w:w="3402" w:type="dxa"/>
            <w:tcBorders>
              <w:top w:val="nil"/>
              <w:left w:val="nil"/>
            </w:tcBorders>
          </w:tcPr>
          <w:p w:rsidR="00D6471B" w:rsidRDefault="00D6471B">
            <w:pPr>
              <w:pStyle w:val="TableRow"/>
            </w:pPr>
            <w:r>
              <w:t>Auswahlmöglichkeit von:</w:t>
            </w:r>
          </w:p>
          <w:p w:rsidR="00D6471B" w:rsidRDefault="00D6471B">
            <w:pPr>
              <w:pStyle w:val="TableRow"/>
              <w:numPr>
                <w:ilvl w:val="0"/>
                <w:numId w:val="36"/>
              </w:numPr>
            </w:pPr>
            <w:r>
              <w:t>Layerauswahl</w:t>
            </w:r>
          </w:p>
        </w:tc>
        <w:tc>
          <w:tcPr>
            <w:tcW w:w="3686" w:type="dxa"/>
            <w:tcBorders>
              <w:top w:val="nil"/>
              <w:right w:val="nil"/>
            </w:tcBorders>
          </w:tcPr>
          <w:p w:rsidR="00D6471B" w:rsidRDefault="00D6471B">
            <w:pPr>
              <w:pStyle w:val="TableRow"/>
            </w:pPr>
            <w:r>
              <w:t>Wechsel zur stilisierten Darstellung</w:t>
            </w:r>
          </w:p>
        </w:tc>
      </w:tr>
      <w:tr w:rsidR="00D6471B">
        <w:tc>
          <w:tcPr>
            <w:tcW w:w="1937" w:type="dxa"/>
            <w:tcBorders>
              <w:top w:val="nil"/>
              <w:left w:val="nil"/>
            </w:tcBorders>
          </w:tcPr>
          <w:p w:rsidR="00D6471B" w:rsidRDefault="00D6471B">
            <w:pPr>
              <w:pStyle w:val="TableRow"/>
            </w:pPr>
            <w:r>
              <w:t>Straßenteilsegment</w:t>
            </w:r>
          </w:p>
        </w:tc>
        <w:tc>
          <w:tcPr>
            <w:tcW w:w="3402" w:type="dxa"/>
            <w:tcBorders>
              <w:top w:val="nil"/>
              <w:left w:val="nil"/>
            </w:tcBorders>
          </w:tcPr>
          <w:p w:rsidR="00D6471B" w:rsidRDefault="00D6471B">
            <w:pPr>
              <w:pStyle w:val="TableRow"/>
            </w:pPr>
            <w:r>
              <w:t>Auswahlmöglichkeit von:</w:t>
            </w:r>
          </w:p>
          <w:p w:rsidR="00D6471B" w:rsidRDefault="00D6471B">
            <w:pPr>
              <w:pStyle w:val="TableRow"/>
              <w:numPr>
                <w:ilvl w:val="0"/>
                <w:numId w:val="36"/>
              </w:numPr>
            </w:pPr>
            <w:r>
              <w:t>Aktuelle Kenndaten anfordern</w:t>
            </w:r>
          </w:p>
        </w:tc>
        <w:tc>
          <w:tcPr>
            <w:tcW w:w="3686" w:type="dxa"/>
            <w:tcBorders>
              <w:top w:val="nil"/>
              <w:right w:val="nil"/>
            </w:tcBorders>
          </w:tcPr>
          <w:p w:rsidR="00D6471B" w:rsidRDefault="00D6471B">
            <w:pPr>
              <w:pStyle w:val="TableRow"/>
            </w:pPr>
            <w:r>
              <w:t>Separates Fenster mit den Kennwerten des Segments</w:t>
            </w:r>
          </w:p>
        </w:tc>
      </w:tr>
      <w:tr w:rsidR="00D6471B">
        <w:tc>
          <w:tcPr>
            <w:tcW w:w="1937" w:type="dxa"/>
            <w:tcBorders>
              <w:top w:val="nil"/>
              <w:left w:val="nil"/>
            </w:tcBorders>
          </w:tcPr>
          <w:p w:rsidR="00D6471B" w:rsidRDefault="00D6471B">
            <w:pPr>
              <w:pStyle w:val="TableRow"/>
            </w:pPr>
            <w:r>
              <w:t>Fahrstreifen des Str</w:t>
            </w:r>
            <w:r>
              <w:t>a</w:t>
            </w:r>
            <w:r>
              <w:t>ßenteilsegments</w:t>
            </w:r>
          </w:p>
        </w:tc>
        <w:tc>
          <w:tcPr>
            <w:tcW w:w="3402" w:type="dxa"/>
            <w:tcBorders>
              <w:top w:val="nil"/>
              <w:left w:val="nil"/>
            </w:tcBorders>
          </w:tcPr>
          <w:p w:rsidR="00D6471B" w:rsidRDefault="00D6471B">
            <w:pPr>
              <w:pStyle w:val="TableRow"/>
            </w:pPr>
            <w:r>
              <w:t>Wie Straßenteilsegment</w:t>
            </w:r>
          </w:p>
        </w:tc>
        <w:tc>
          <w:tcPr>
            <w:tcW w:w="3686" w:type="dxa"/>
            <w:tcBorders>
              <w:top w:val="nil"/>
              <w:right w:val="nil"/>
            </w:tcBorders>
          </w:tcPr>
          <w:p w:rsidR="00D6471B" w:rsidRDefault="00D6471B">
            <w:pPr>
              <w:pStyle w:val="TableRow"/>
            </w:pPr>
            <w:r>
              <w:t>Wie Straßenteilsegment</w:t>
            </w:r>
          </w:p>
        </w:tc>
      </w:tr>
      <w:tr w:rsidR="00D6471B">
        <w:tc>
          <w:tcPr>
            <w:tcW w:w="1937" w:type="dxa"/>
            <w:tcBorders>
              <w:top w:val="nil"/>
              <w:left w:val="nil"/>
            </w:tcBorders>
          </w:tcPr>
          <w:p w:rsidR="00D6471B" w:rsidRDefault="00D6471B">
            <w:pPr>
              <w:pStyle w:val="TableRow"/>
            </w:pPr>
            <w:r>
              <w:t>Streckenstation</w:t>
            </w:r>
          </w:p>
        </w:tc>
        <w:tc>
          <w:tcPr>
            <w:tcW w:w="3402" w:type="dxa"/>
            <w:tcBorders>
              <w:top w:val="nil"/>
              <w:left w:val="nil"/>
            </w:tcBorders>
          </w:tcPr>
          <w:p w:rsidR="00D6471B" w:rsidRDefault="00D6471B">
            <w:pPr>
              <w:pStyle w:val="TableRow"/>
            </w:pPr>
            <w:r>
              <w:t>Auswahlmöglichkeit von:</w:t>
            </w:r>
          </w:p>
          <w:p w:rsidR="00D6471B" w:rsidRDefault="00D6471B">
            <w:pPr>
              <w:pStyle w:val="TableRow"/>
              <w:numPr>
                <w:ilvl w:val="0"/>
                <w:numId w:val="36"/>
              </w:numPr>
            </w:pPr>
            <w:r>
              <w:t>Betriebszustand anfordern</w:t>
            </w:r>
          </w:p>
          <w:p w:rsidR="00D6471B" w:rsidRDefault="00D6471B">
            <w:pPr>
              <w:pStyle w:val="TableRow"/>
              <w:numPr>
                <w:ilvl w:val="0"/>
                <w:numId w:val="36"/>
              </w:numPr>
            </w:pPr>
            <w:r>
              <w:t>Dialog zur Parametrierung</w:t>
            </w:r>
          </w:p>
          <w:p w:rsidR="00D6471B" w:rsidRDefault="00D6471B">
            <w:pPr>
              <w:pStyle w:val="TableRow"/>
              <w:numPr>
                <w:ilvl w:val="0"/>
                <w:numId w:val="36"/>
              </w:numPr>
            </w:pPr>
            <w:r>
              <w:t>Statistik anfordern</w:t>
            </w:r>
          </w:p>
        </w:tc>
        <w:tc>
          <w:tcPr>
            <w:tcW w:w="3686" w:type="dxa"/>
            <w:tcBorders>
              <w:top w:val="nil"/>
              <w:right w:val="nil"/>
            </w:tcBorders>
          </w:tcPr>
          <w:p w:rsidR="00D6471B" w:rsidRDefault="00D6471B">
            <w:pPr>
              <w:pStyle w:val="TableRow"/>
            </w:pPr>
            <w:r>
              <w:t>Separates Fenster mit den Kennwerten des aktuellen Betriebszustands</w:t>
            </w:r>
          </w:p>
        </w:tc>
      </w:tr>
      <w:tr w:rsidR="00D6471B">
        <w:tc>
          <w:tcPr>
            <w:tcW w:w="1937" w:type="dxa"/>
            <w:tcBorders>
              <w:left w:val="nil"/>
            </w:tcBorders>
          </w:tcPr>
          <w:p w:rsidR="00D6471B" w:rsidRDefault="00D6471B">
            <w:pPr>
              <w:pStyle w:val="TableRow"/>
            </w:pPr>
            <w:r>
              <w:t>Anzeigequerschnitt</w:t>
            </w:r>
          </w:p>
        </w:tc>
        <w:tc>
          <w:tcPr>
            <w:tcW w:w="3402" w:type="dxa"/>
            <w:tcBorders>
              <w:left w:val="nil"/>
            </w:tcBorders>
          </w:tcPr>
          <w:p w:rsidR="00D6471B" w:rsidRDefault="00D6471B">
            <w:pPr>
              <w:pStyle w:val="TableRow"/>
            </w:pPr>
            <w:r>
              <w:t>Auswahlmöglichkeit von:</w:t>
            </w:r>
          </w:p>
          <w:p w:rsidR="00D6471B" w:rsidRDefault="00D6471B">
            <w:pPr>
              <w:pStyle w:val="TableRow"/>
              <w:numPr>
                <w:ilvl w:val="0"/>
                <w:numId w:val="36"/>
              </w:numPr>
            </w:pPr>
            <w:r>
              <w:t>Aktuelle Kenndaten anfordern</w:t>
            </w:r>
          </w:p>
          <w:p w:rsidR="00D6471B" w:rsidRDefault="00D6471B">
            <w:pPr>
              <w:pStyle w:val="TableRow"/>
              <w:numPr>
                <w:ilvl w:val="0"/>
                <w:numId w:val="36"/>
              </w:numPr>
            </w:pPr>
            <w:r>
              <w:t>Betriebszustand anfordern</w:t>
            </w:r>
          </w:p>
          <w:p w:rsidR="00D6471B" w:rsidRDefault="00D6471B">
            <w:pPr>
              <w:pStyle w:val="TableRow"/>
              <w:numPr>
                <w:ilvl w:val="0"/>
                <w:numId w:val="36"/>
              </w:numPr>
            </w:pPr>
            <w:r>
              <w:t>Dialog Sonderprogramme</w:t>
            </w:r>
          </w:p>
          <w:p w:rsidR="00D6471B" w:rsidRDefault="00D6471B">
            <w:pPr>
              <w:pStyle w:val="TableRow"/>
              <w:numPr>
                <w:ilvl w:val="0"/>
                <w:numId w:val="36"/>
              </w:numPr>
            </w:pPr>
            <w:r>
              <w:t>Statistik anfordern</w:t>
            </w:r>
          </w:p>
          <w:p w:rsidR="00D6471B" w:rsidRDefault="00D6471B">
            <w:pPr>
              <w:pStyle w:val="TableRow"/>
              <w:numPr>
                <w:ilvl w:val="0"/>
                <w:numId w:val="36"/>
              </w:numPr>
            </w:pPr>
            <w:r>
              <w:t xml:space="preserve">Dialog zur Parametrierung </w:t>
            </w:r>
          </w:p>
          <w:p w:rsidR="00D6471B" w:rsidRDefault="00D6471B">
            <w:pPr>
              <w:pStyle w:val="TableRow"/>
              <w:numPr>
                <w:ilvl w:val="0"/>
                <w:numId w:val="36"/>
              </w:numPr>
            </w:pPr>
            <w:r>
              <w:t>Dialog zur Helligkeitssteuerung</w:t>
            </w:r>
          </w:p>
          <w:p w:rsidR="00D6471B" w:rsidRDefault="00D6471B">
            <w:pPr>
              <w:pStyle w:val="TableRow"/>
              <w:numPr>
                <w:ilvl w:val="0"/>
                <w:numId w:val="36"/>
              </w:numPr>
            </w:pPr>
            <w:r>
              <w:t>Wechsel zur stilisierten Darstellung</w:t>
            </w:r>
          </w:p>
          <w:p w:rsidR="00D6471B" w:rsidRDefault="00D6471B">
            <w:pPr>
              <w:pStyle w:val="TableRow"/>
              <w:numPr>
                <w:ilvl w:val="0"/>
                <w:numId w:val="36"/>
              </w:numPr>
            </w:pPr>
            <w:r>
              <w:t>Wechsel zum Streckenprofil</w:t>
            </w:r>
          </w:p>
        </w:tc>
        <w:tc>
          <w:tcPr>
            <w:tcW w:w="3686" w:type="dxa"/>
            <w:tcBorders>
              <w:right w:val="nil"/>
            </w:tcBorders>
          </w:tcPr>
          <w:p w:rsidR="00D6471B" w:rsidRDefault="00D6471B">
            <w:pPr>
              <w:pStyle w:val="TableRow"/>
            </w:pPr>
            <w:r>
              <w:t>Separates Fenster mit den Kennwerten des aktuellen Betriebszustands</w:t>
            </w:r>
          </w:p>
        </w:tc>
      </w:tr>
      <w:tr w:rsidR="00D6471B">
        <w:tc>
          <w:tcPr>
            <w:tcW w:w="1937" w:type="dxa"/>
            <w:tcBorders>
              <w:left w:val="nil"/>
            </w:tcBorders>
          </w:tcPr>
          <w:p w:rsidR="00D6471B" w:rsidRDefault="00D6471B">
            <w:pPr>
              <w:pStyle w:val="TableRow"/>
            </w:pPr>
            <w:r>
              <w:t>Anzeigen</w:t>
            </w:r>
          </w:p>
        </w:tc>
        <w:tc>
          <w:tcPr>
            <w:tcW w:w="3402" w:type="dxa"/>
            <w:tcBorders>
              <w:left w:val="nil"/>
            </w:tcBorders>
          </w:tcPr>
          <w:p w:rsidR="00D6471B" w:rsidRDefault="00D6471B">
            <w:pPr>
              <w:pStyle w:val="TableRow"/>
            </w:pPr>
            <w:r>
              <w:t>Wie Anzeigequerschnitt. Zusätzlich:</w:t>
            </w:r>
          </w:p>
          <w:p w:rsidR="00D6471B" w:rsidRDefault="00D6471B">
            <w:pPr>
              <w:pStyle w:val="TableRow"/>
              <w:numPr>
                <w:ilvl w:val="0"/>
                <w:numId w:val="36"/>
              </w:numPr>
            </w:pPr>
            <w:r>
              <w:t>Zeichenvorrat anzeigen</w:t>
            </w:r>
          </w:p>
        </w:tc>
        <w:tc>
          <w:tcPr>
            <w:tcW w:w="3686" w:type="dxa"/>
            <w:tcBorders>
              <w:right w:val="nil"/>
            </w:tcBorders>
          </w:tcPr>
          <w:p w:rsidR="00D6471B" w:rsidRDefault="00D6471B">
            <w:pPr>
              <w:pStyle w:val="TableRow"/>
            </w:pPr>
            <w:r>
              <w:t>Separates Fenster mit den Kennwerten des aktuellen Betriebszustands</w:t>
            </w:r>
          </w:p>
        </w:tc>
      </w:tr>
      <w:tr w:rsidR="00D6471B">
        <w:tc>
          <w:tcPr>
            <w:tcW w:w="1937" w:type="dxa"/>
            <w:tcBorders>
              <w:left w:val="nil"/>
            </w:tcBorders>
          </w:tcPr>
          <w:p w:rsidR="00D6471B" w:rsidRDefault="00D6471B">
            <w:pPr>
              <w:pStyle w:val="TableRow"/>
            </w:pPr>
            <w:r>
              <w:t>Messquerschnitt</w:t>
            </w:r>
          </w:p>
        </w:tc>
        <w:tc>
          <w:tcPr>
            <w:tcW w:w="3402" w:type="dxa"/>
            <w:tcBorders>
              <w:left w:val="nil"/>
            </w:tcBorders>
          </w:tcPr>
          <w:p w:rsidR="00D6471B" w:rsidRDefault="00D6471B">
            <w:pPr>
              <w:pStyle w:val="TableRow"/>
            </w:pPr>
            <w:r>
              <w:t>Auswahlmöglichkeit von:</w:t>
            </w:r>
          </w:p>
          <w:p w:rsidR="00D6471B" w:rsidRDefault="00D6471B">
            <w:pPr>
              <w:pStyle w:val="TableRow"/>
              <w:numPr>
                <w:ilvl w:val="0"/>
                <w:numId w:val="36"/>
              </w:numPr>
            </w:pPr>
            <w:r>
              <w:t>Statistik anfordern</w:t>
            </w:r>
          </w:p>
          <w:p w:rsidR="00D6471B" w:rsidRDefault="00D6471B">
            <w:pPr>
              <w:pStyle w:val="TableRow"/>
              <w:numPr>
                <w:ilvl w:val="0"/>
                <w:numId w:val="36"/>
              </w:numPr>
            </w:pPr>
            <w:r>
              <w:t>Aktuelle Kenndaten anfordern</w:t>
            </w:r>
          </w:p>
          <w:p w:rsidR="00D6471B" w:rsidRDefault="00D6471B">
            <w:pPr>
              <w:pStyle w:val="TableRow"/>
              <w:numPr>
                <w:ilvl w:val="0"/>
                <w:numId w:val="36"/>
              </w:numPr>
            </w:pPr>
            <w:r>
              <w:t>Betriebszustand anfordern</w:t>
            </w:r>
          </w:p>
          <w:p w:rsidR="00D6471B" w:rsidRDefault="00D6471B">
            <w:pPr>
              <w:pStyle w:val="TableRow"/>
              <w:numPr>
                <w:ilvl w:val="0"/>
                <w:numId w:val="36"/>
              </w:numPr>
            </w:pPr>
            <w:r>
              <w:t>Dialog zur Parametrierung</w:t>
            </w:r>
          </w:p>
          <w:p w:rsidR="00D6471B" w:rsidRDefault="00D6471B">
            <w:pPr>
              <w:pStyle w:val="TableRow"/>
              <w:numPr>
                <w:ilvl w:val="0"/>
                <w:numId w:val="36"/>
              </w:numPr>
            </w:pPr>
            <w:r>
              <w:t>Wechsel zum Streckenprofil</w:t>
            </w:r>
          </w:p>
        </w:tc>
        <w:tc>
          <w:tcPr>
            <w:tcW w:w="3686" w:type="dxa"/>
            <w:tcBorders>
              <w:right w:val="nil"/>
            </w:tcBorders>
          </w:tcPr>
          <w:p w:rsidR="00D6471B" w:rsidRDefault="00D6471B">
            <w:pPr>
              <w:pStyle w:val="TableRow"/>
            </w:pPr>
            <w:r>
              <w:t>Separates Fenster mit aktuellen Verkehrsd</w:t>
            </w:r>
            <w:r>
              <w:t>a</w:t>
            </w:r>
            <w:r>
              <w:t>ten</w:t>
            </w:r>
          </w:p>
        </w:tc>
      </w:tr>
      <w:tr w:rsidR="00D6471B">
        <w:tc>
          <w:tcPr>
            <w:tcW w:w="1937" w:type="dxa"/>
            <w:tcBorders>
              <w:left w:val="nil"/>
            </w:tcBorders>
          </w:tcPr>
          <w:p w:rsidR="00D6471B" w:rsidRDefault="00D6471B">
            <w:pPr>
              <w:pStyle w:val="TableRow"/>
            </w:pPr>
            <w:r>
              <w:t>Sensor LVE</w:t>
            </w:r>
          </w:p>
        </w:tc>
        <w:tc>
          <w:tcPr>
            <w:tcW w:w="3402" w:type="dxa"/>
            <w:tcBorders>
              <w:left w:val="nil"/>
            </w:tcBorders>
          </w:tcPr>
          <w:p w:rsidR="00D6471B" w:rsidRDefault="00D6471B">
            <w:pPr>
              <w:pStyle w:val="TableRow"/>
            </w:pPr>
            <w:r>
              <w:t>Wie Messquerschnitt</w:t>
            </w:r>
          </w:p>
        </w:tc>
        <w:tc>
          <w:tcPr>
            <w:tcW w:w="3686" w:type="dxa"/>
            <w:tcBorders>
              <w:right w:val="nil"/>
            </w:tcBorders>
          </w:tcPr>
          <w:p w:rsidR="00D6471B" w:rsidRDefault="00D6471B">
            <w:pPr>
              <w:pStyle w:val="TableRow"/>
            </w:pPr>
            <w:r>
              <w:t>Separates Fenster mit aktuellen Verkehrsd</w:t>
            </w:r>
            <w:r>
              <w:t>a</w:t>
            </w:r>
            <w:r>
              <w:t>ten</w:t>
            </w:r>
          </w:p>
        </w:tc>
      </w:tr>
      <w:tr w:rsidR="00D6471B">
        <w:tc>
          <w:tcPr>
            <w:tcW w:w="1937" w:type="dxa"/>
            <w:tcBorders>
              <w:left w:val="nil"/>
            </w:tcBorders>
          </w:tcPr>
          <w:p w:rsidR="00D6471B" w:rsidRDefault="00D6471B">
            <w:pPr>
              <w:pStyle w:val="TableRow"/>
            </w:pPr>
            <w:r>
              <w:t>Wetterstation</w:t>
            </w:r>
          </w:p>
        </w:tc>
        <w:tc>
          <w:tcPr>
            <w:tcW w:w="3402" w:type="dxa"/>
            <w:tcBorders>
              <w:left w:val="nil"/>
            </w:tcBorders>
          </w:tcPr>
          <w:p w:rsidR="00D6471B" w:rsidRDefault="00D6471B">
            <w:pPr>
              <w:pStyle w:val="TableRow"/>
            </w:pPr>
            <w:r>
              <w:t>Wie Streckenstation</w:t>
            </w:r>
          </w:p>
        </w:tc>
        <w:tc>
          <w:tcPr>
            <w:tcW w:w="3686" w:type="dxa"/>
            <w:tcBorders>
              <w:right w:val="nil"/>
            </w:tcBorders>
          </w:tcPr>
          <w:p w:rsidR="00D6471B" w:rsidRDefault="00D6471B">
            <w:pPr>
              <w:pStyle w:val="TableRow"/>
            </w:pPr>
            <w:r>
              <w:t>Separates Fenster mit aktuellen Umfeldd</w:t>
            </w:r>
            <w:r>
              <w:t>a</w:t>
            </w:r>
            <w:r>
              <w:t>ten</w:t>
            </w:r>
          </w:p>
        </w:tc>
      </w:tr>
      <w:tr w:rsidR="00D6471B">
        <w:tc>
          <w:tcPr>
            <w:tcW w:w="1937" w:type="dxa"/>
            <w:tcBorders>
              <w:left w:val="nil"/>
            </w:tcBorders>
          </w:tcPr>
          <w:p w:rsidR="00D6471B" w:rsidRDefault="00D6471B">
            <w:pPr>
              <w:pStyle w:val="TableRow"/>
            </w:pPr>
            <w:r>
              <w:t>Sensor UFD</w:t>
            </w:r>
          </w:p>
        </w:tc>
        <w:tc>
          <w:tcPr>
            <w:tcW w:w="3402" w:type="dxa"/>
            <w:tcBorders>
              <w:left w:val="nil"/>
            </w:tcBorders>
          </w:tcPr>
          <w:p w:rsidR="00D6471B" w:rsidRDefault="00D6471B">
            <w:pPr>
              <w:pStyle w:val="TableRow"/>
            </w:pPr>
            <w:r>
              <w:t>Wie Messquerschnitt</w:t>
            </w:r>
          </w:p>
        </w:tc>
        <w:tc>
          <w:tcPr>
            <w:tcW w:w="3686" w:type="dxa"/>
            <w:tcBorders>
              <w:right w:val="nil"/>
            </w:tcBorders>
          </w:tcPr>
          <w:p w:rsidR="00D6471B" w:rsidRDefault="00D6471B">
            <w:pPr>
              <w:pStyle w:val="TableRow"/>
            </w:pPr>
            <w:r>
              <w:t>Separates Fenster mit aktuellen Umfeldd</w:t>
            </w:r>
            <w:r>
              <w:t>a</w:t>
            </w:r>
            <w:r>
              <w:t>ten</w:t>
            </w:r>
          </w:p>
        </w:tc>
      </w:tr>
      <w:tr w:rsidR="00D6471B">
        <w:tc>
          <w:tcPr>
            <w:tcW w:w="1937" w:type="dxa"/>
            <w:tcBorders>
              <w:left w:val="nil"/>
            </w:tcBorders>
          </w:tcPr>
          <w:p w:rsidR="00D6471B" w:rsidRDefault="00D6471B">
            <w:pPr>
              <w:pStyle w:val="TableRow"/>
            </w:pPr>
            <w:r>
              <w:t>Helligkeitssensor</w:t>
            </w:r>
          </w:p>
        </w:tc>
        <w:tc>
          <w:tcPr>
            <w:tcW w:w="3402" w:type="dxa"/>
            <w:tcBorders>
              <w:left w:val="nil"/>
            </w:tcBorders>
          </w:tcPr>
          <w:p w:rsidR="00D6471B" w:rsidRDefault="00D6471B">
            <w:pPr>
              <w:pStyle w:val="TableRow"/>
            </w:pPr>
            <w:r>
              <w:t>Wie Messquerschnitt</w:t>
            </w:r>
          </w:p>
        </w:tc>
        <w:tc>
          <w:tcPr>
            <w:tcW w:w="3686" w:type="dxa"/>
            <w:tcBorders>
              <w:right w:val="nil"/>
            </w:tcBorders>
          </w:tcPr>
          <w:p w:rsidR="00D6471B" w:rsidRDefault="00D6471B">
            <w:pPr>
              <w:pStyle w:val="TableRow"/>
            </w:pPr>
            <w:r>
              <w:t>Separates Fenster mit aktuellen Helligkeit</w:t>
            </w:r>
            <w:r>
              <w:t>s</w:t>
            </w:r>
            <w:r>
              <w:t>werten</w:t>
            </w:r>
          </w:p>
        </w:tc>
      </w:tr>
      <w:tr w:rsidR="00D6471B">
        <w:tc>
          <w:tcPr>
            <w:tcW w:w="1937" w:type="dxa"/>
            <w:tcBorders>
              <w:left w:val="nil"/>
            </w:tcBorders>
          </w:tcPr>
          <w:p w:rsidR="00D6471B" w:rsidRDefault="00D6471B">
            <w:pPr>
              <w:pStyle w:val="TableRow"/>
            </w:pPr>
            <w:r>
              <w:t>Baustellen</w:t>
            </w:r>
          </w:p>
        </w:tc>
        <w:tc>
          <w:tcPr>
            <w:tcW w:w="3402" w:type="dxa"/>
            <w:tcBorders>
              <w:left w:val="nil"/>
            </w:tcBorders>
          </w:tcPr>
          <w:p w:rsidR="00D6471B" w:rsidRDefault="00D6471B">
            <w:pPr>
              <w:pStyle w:val="TableRow"/>
            </w:pPr>
            <w:r>
              <w:t>Auswahlmöglichkeit von:</w:t>
            </w:r>
          </w:p>
          <w:p w:rsidR="00D6471B" w:rsidRDefault="00D6471B">
            <w:pPr>
              <w:pStyle w:val="TableRow"/>
              <w:numPr>
                <w:ilvl w:val="0"/>
                <w:numId w:val="36"/>
              </w:numPr>
            </w:pPr>
            <w:r>
              <w:t>Aktuelle Kenndaten anfordern</w:t>
            </w:r>
          </w:p>
          <w:p w:rsidR="00D6471B" w:rsidRDefault="00D6471B">
            <w:pPr>
              <w:pStyle w:val="TableRow"/>
              <w:numPr>
                <w:ilvl w:val="0"/>
                <w:numId w:val="36"/>
              </w:numPr>
            </w:pPr>
            <w:r>
              <w:t>Dialog zum Editieren</w:t>
            </w:r>
          </w:p>
        </w:tc>
        <w:tc>
          <w:tcPr>
            <w:tcW w:w="3686" w:type="dxa"/>
            <w:tcBorders>
              <w:right w:val="nil"/>
            </w:tcBorders>
          </w:tcPr>
          <w:p w:rsidR="00D6471B" w:rsidRDefault="00D6471B">
            <w:pPr>
              <w:pStyle w:val="TableRow"/>
            </w:pPr>
            <w:r>
              <w:t>Separater Dialog zum Editieren der Objek</w:t>
            </w:r>
            <w:r>
              <w:t>t</w:t>
            </w:r>
            <w:r>
              <w:t>daten</w:t>
            </w:r>
          </w:p>
        </w:tc>
      </w:tr>
      <w:tr w:rsidR="00D6471B">
        <w:tc>
          <w:tcPr>
            <w:tcW w:w="1937" w:type="dxa"/>
            <w:tcBorders>
              <w:left w:val="nil"/>
            </w:tcBorders>
          </w:tcPr>
          <w:p w:rsidR="00D6471B" w:rsidRDefault="00D6471B">
            <w:pPr>
              <w:pStyle w:val="TableRow"/>
            </w:pPr>
            <w:r>
              <w:t>Staus</w:t>
            </w:r>
          </w:p>
        </w:tc>
        <w:tc>
          <w:tcPr>
            <w:tcW w:w="3402" w:type="dxa"/>
            <w:tcBorders>
              <w:left w:val="nil"/>
            </w:tcBorders>
          </w:tcPr>
          <w:p w:rsidR="00D6471B" w:rsidRDefault="00D6471B">
            <w:pPr>
              <w:pStyle w:val="TableRow"/>
            </w:pPr>
            <w:r>
              <w:t>Wie Baustelle</w:t>
            </w:r>
          </w:p>
        </w:tc>
        <w:tc>
          <w:tcPr>
            <w:tcW w:w="3686" w:type="dxa"/>
            <w:tcBorders>
              <w:right w:val="nil"/>
            </w:tcBorders>
          </w:tcPr>
          <w:p w:rsidR="00D6471B" w:rsidRDefault="00D6471B">
            <w:pPr>
              <w:pStyle w:val="TableRow"/>
            </w:pPr>
            <w:r>
              <w:t>Wie Baustelle</w:t>
            </w:r>
          </w:p>
        </w:tc>
      </w:tr>
      <w:tr w:rsidR="00D6471B">
        <w:tc>
          <w:tcPr>
            <w:tcW w:w="1937" w:type="dxa"/>
            <w:tcBorders>
              <w:left w:val="nil"/>
            </w:tcBorders>
          </w:tcPr>
          <w:p w:rsidR="00D6471B" w:rsidRDefault="00D6471B">
            <w:pPr>
              <w:pStyle w:val="TableRow"/>
            </w:pPr>
            <w:r>
              <w:lastRenderedPageBreak/>
              <w:t>Unfälle</w:t>
            </w:r>
          </w:p>
        </w:tc>
        <w:tc>
          <w:tcPr>
            <w:tcW w:w="3402" w:type="dxa"/>
            <w:tcBorders>
              <w:left w:val="nil"/>
            </w:tcBorders>
          </w:tcPr>
          <w:p w:rsidR="00D6471B" w:rsidRDefault="00D6471B">
            <w:pPr>
              <w:pStyle w:val="TableRow"/>
            </w:pPr>
            <w:r>
              <w:t>Wie Baustelle</w:t>
            </w:r>
          </w:p>
        </w:tc>
        <w:tc>
          <w:tcPr>
            <w:tcW w:w="3686" w:type="dxa"/>
            <w:tcBorders>
              <w:right w:val="nil"/>
            </w:tcBorders>
          </w:tcPr>
          <w:p w:rsidR="00D6471B" w:rsidRDefault="00D6471B">
            <w:pPr>
              <w:pStyle w:val="TableRow"/>
            </w:pPr>
            <w:r>
              <w:t>Wie Baustelle</w:t>
            </w:r>
          </w:p>
        </w:tc>
      </w:tr>
    </w:tbl>
    <w:p w:rsidR="00D6471B" w:rsidRDefault="00D6471B">
      <w:pPr>
        <w:pStyle w:val="TitleTab"/>
      </w:pPr>
      <w:bookmarkStart w:id="667" w:name="_Ref223498234"/>
      <w:bookmarkStart w:id="668" w:name="_Ref223164988"/>
      <w:bookmarkStart w:id="669" w:name="_Toc397952515"/>
      <w:r>
        <w:t xml:space="preserve">Tabelle </w:t>
      </w:r>
      <w:r w:rsidR="00BE6B32">
        <w:fldChar w:fldCharType="begin"/>
      </w:r>
      <w:r w:rsidR="00BE6B32">
        <w:instrText xml:space="preserve"> SEQ Tabelle \* ARABIC \* MERGEFORMAT </w:instrText>
      </w:r>
      <w:r w:rsidR="00BE6B32">
        <w:fldChar w:fldCharType="separate"/>
      </w:r>
      <w:r w:rsidR="00573453">
        <w:rPr>
          <w:noProof/>
        </w:rPr>
        <w:t>37</w:t>
      </w:r>
      <w:r w:rsidR="00BE6B32">
        <w:rPr>
          <w:noProof/>
        </w:rPr>
        <w:fldChar w:fldCharType="end"/>
      </w:r>
      <w:bookmarkEnd w:id="667"/>
      <w:r>
        <w:rPr>
          <w:color w:val="000000"/>
        </w:rPr>
        <w:t>: Interaktives Verhalten der Darstellungsobjekte in der topografischen Ansicht</w:t>
      </w:r>
      <w:bookmarkEnd w:id="668"/>
      <w:bookmarkEnd w:id="669"/>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 xml:space="preserve">Die in </w:t>
            </w:r>
            <w:r w:rsidR="00BE6B32">
              <w:fldChar w:fldCharType="begin"/>
            </w:r>
            <w:r w:rsidR="00BE6B32">
              <w:instrText xml:space="preserve"> REF _Ref223498234 \h  \* MERGEFORMAT </w:instrText>
            </w:r>
            <w:r w:rsidR="00BE6B32">
              <w:fldChar w:fldCharType="separate"/>
            </w:r>
            <w:r w:rsidR="00573453">
              <w:t xml:space="preserve">Tabelle </w:t>
            </w:r>
            <w:r w:rsidR="00573453">
              <w:rPr>
                <w:noProof/>
              </w:rPr>
              <w:t>37</w:t>
            </w:r>
            <w:r w:rsidR="00BE6B32">
              <w:fldChar w:fldCharType="end"/>
            </w:r>
            <w:r>
              <w:t xml:space="preserve"> aufgeführten Darstellungsobjekte sind in der Regel auf jeweils einem eigenen La</w:t>
            </w:r>
            <w:r>
              <w:t>y</w:t>
            </w:r>
            <w:r>
              <w:t xml:space="preserve">er darzustellen. Abweichend davon müssen die Objekte des Bildhintergrunds auf mindestens vier Layer verteilt werden. </w:t>
            </w:r>
          </w:p>
          <w:p w:rsidR="00D6471B" w:rsidRDefault="00D6471B">
            <w:r>
              <w:t>Die Anzeigen sind in zwei Layern für die Fälle „abgesetzte Darstellung“ und „Darstellung über der Fahrbahn“ darzustellen.</w:t>
            </w:r>
          </w:p>
        </w:tc>
        <w:tc>
          <w:tcPr>
            <w:tcW w:w="1080" w:type="dxa"/>
          </w:tcPr>
          <w:p w:rsidR="00D6471B" w:rsidRDefault="00D6471B" w:rsidP="00AB248D">
            <w:pPr>
              <w:pStyle w:val="TAnf0"/>
            </w:pPr>
            <w:r>
              <w:t>entfällt</w:t>
            </w:r>
            <w:bookmarkStart w:id="670" w:name="_Toc231274300"/>
            <w:bookmarkEnd w:id="670"/>
          </w:p>
        </w:tc>
      </w:tr>
    </w:tbl>
    <w:p w:rsidR="00D6471B" w:rsidRDefault="00D6471B">
      <w:pPr>
        <w:pStyle w:val="berschrift6"/>
        <w:numPr>
          <w:ilvl w:val="5"/>
          <w:numId w:val="9"/>
        </w:numPr>
        <w:ind w:left="1247" w:hanging="1247"/>
      </w:pPr>
      <w:r>
        <w:t>Stilisierte Darstellung</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rPr>
                <w:u w:color="000000"/>
              </w:rPr>
            </w:pPr>
            <w:r>
              <w:t>Die s</w:t>
            </w:r>
            <w:r>
              <w:rPr>
                <w:u w:color="000000"/>
              </w:rPr>
              <w:t>tilisierte Darstellung dient der Visualisierung und Steuerung der kompletten Streckenbeeinflu</w:t>
            </w:r>
            <w:r>
              <w:rPr>
                <w:u w:color="000000"/>
              </w:rPr>
              <w:t>s</w:t>
            </w:r>
            <w:r>
              <w:rPr>
                <w:u w:color="000000"/>
              </w:rPr>
              <w:t>sungsanlage. Sie ermöglicht eine – gegenüber der topografischen Ansicht - bessere Nutzung der Darstellungsfläche, eine z.T. bessere Erkennbarkeit durch Weglassen nicht relevanter (geograph</w:t>
            </w:r>
            <w:r>
              <w:rPr>
                <w:u w:color="000000"/>
              </w:rPr>
              <w:t>i</w:t>
            </w:r>
            <w:r>
              <w:rPr>
                <w:u w:color="000000"/>
              </w:rPr>
              <w:t xml:space="preserve">scher) Informationen. Darüber hinaus ermöglicht die </w:t>
            </w:r>
            <w:r>
              <w:t>s</w:t>
            </w:r>
            <w:r>
              <w:rPr>
                <w:u w:color="000000"/>
              </w:rPr>
              <w:t>tilisierte Darstellung den Einsatz unterschiedl</w:t>
            </w:r>
            <w:r>
              <w:rPr>
                <w:u w:color="000000"/>
              </w:rPr>
              <w:t>i</w:t>
            </w:r>
            <w:r>
              <w:rPr>
                <w:u w:color="000000"/>
              </w:rPr>
              <w:t>cher Maßstäbe, wodurch beispielsweise detailreiche Darstellungen in Knotenpunkten bei gleichzeit</w:t>
            </w:r>
            <w:r>
              <w:rPr>
                <w:u w:color="000000"/>
              </w:rPr>
              <w:t>i</w:t>
            </w:r>
            <w:r>
              <w:rPr>
                <w:u w:color="000000"/>
              </w:rPr>
              <w:t>ger Verdichtung in weniger komplexen Bereichen ermöglicht werden.</w:t>
            </w:r>
          </w:p>
        </w:tc>
        <w:tc>
          <w:tcPr>
            <w:tcW w:w="1080" w:type="dxa"/>
          </w:tcPr>
          <w:p w:rsidR="00D6471B" w:rsidRDefault="00D6471B"/>
        </w:tc>
      </w:tr>
      <w:tr w:rsidR="00D6471B">
        <w:tc>
          <w:tcPr>
            <w:tcW w:w="9070" w:type="dxa"/>
          </w:tcPr>
          <w:p w:rsidR="00D6471B" w:rsidRDefault="00D6471B">
            <w:r>
              <w:t>Bestandteil der stilisierten Darstellung müssen alle Elemente und Objekte der SBA sein.</w:t>
            </w:r>
          </w:p>
        </w:tc>
        <w:tc>
          <w:tcPr>
            <w:tcW w:w="1080" w:type="dxa"/>
          </w:tcPr>
          <w:p w:rsidR="00D6471B" w:rsidRDefault="00D6471B" w:rsidP="0077416E">
            <w:pPr>
              <w:pStyle w:val="TAnf0"/>
            </w:pPr>
            <w:bookmarkStart w:id="671" w:name="_Toc231274301"/>
            <w:bookmarkEnd w:id="671"/>
            <w:r>
              <w:t>TAnf_330</w:t>
            </w:r>
          </w:p>
        </w:tc>
      </w:tr>
      <w:tr w:rsidR="00D6471B">
        <w:tc>
          <w:tcPr>
            <w:tcW w:w="9070" w:type="dxa"/>
          </w:tcPr>
          <w:p w:rsidR="00D6471B" w:rsidRDefault="00D6471B">
            <w:r>
              <w:t xml:space="preserve">Die Darstellung der Anzeigequerschnitte muss zoomstufen-abhängig erfolgen. Die Darstellung muss wahlweise neben (vgl. </w:t>
            </w:r>
            <w:bookmarkStart w:id="672" w:name="OLE_LINK3"/>
            <w:r w:rsidR="00334D10">
              <w:fldChar w:fldCharType="begin"/>
            </w:r>
            <w:r>
              <w:instrText xml:space="preserve"> REF _Ref223117334 \h </w:instrText>
            </w:r>
            <w:r w:rsidR="00334D10">
              <w:fldChar w:fldCharType="separate"/>
            </w:r>
            <w:r w:rsidR="00573453">
              <w:t xml:space="preserve">Abbildung </w:t>
            </w:r>
            <w:r w:rsidR="00573453">
              <w:rPr>
                <w:noProof/>
              </w:rPr>
              <w:t>9</w:t>
            </w:r>
            <w:r w:rsidR="00334D10">
              <w:fldChar w:fldCharType="end"/>
            </w:r>
            <w:bookmarkEnd w:id="672"/>
            <w:r>
              <w:t xml:space="preserve">) oder über der Fahrbahn (vgl. </w:t>
            </w:r>
            <w:r w:rsidR="00334D10">
              <w:fldChar w:fldCharType="begin"/>
            </w:r>
            <w:r>
              <w:instrText xml:space="preserve"> REF _Ref223117450 \h </w:instrText>
            </w:r>
            <w:r w:rsidR="00334D10">
              <w:fldChar w:fldCharType="separate"/>
            </w:r>
            <w:r w:rsidR="00573453">
              <w:t xml:space="preserve">Abbildung </w:t>
            </w:r>
            <w:r w:rsidR="00573453">
              <w:rPr>
                <w:noProof/>
              </w:rPr>
              <w:t>8</w:t>
            </w:r>
            <w:r w:rsidR="00334D10">
              <w:fldChar w:fldCharType="end"/>
            </w:r>
            <w:r>
              <w:t>) erfolgen. Die Anze</w:t>
            </w:r>
            <w:r>
              <w:t>i</w:t>
            </w:r>
            <w:r>
              <w:t xml:space="preserve">gen sind für die beiden Fälle in jeweils eigenen Layern darzustellen. </w:t>
            </w:r>
          </w:p>
          <w:p w:rsidR="00D6471B" w:rsidRDefault="00D6471B">
            <w:r>
              <w:t>In beiden Anzeigefällen sind die Zeicheninhalte lesbar auszugestalten. Hierzu muss auf StVO-konforme Symbole zurückgegriffen werden.</w:t>
            </w:r>
          </w:p>
        </w:tc>
        <w:tc>
          <w:tcPr>
            <w:tcW w:w="1080" w:type="dxa"/>
          </w:tcPr>
          <w:p w:rsidR="00D6471B" w:rsidRDefault="00D6471B">
            <w:pPr>
              <w:pStyle w:val="TAnf0"/>
            </w:pPr>
            <w:bookmarkStart w:id="673" w:name="_Toc223492501"/>
            <w:bookmarkStart w:id="674" w:name="_Toc231274302"/>
            <w:bookmarkEnd w:id="673"/>
            <w:bookmarkEnd w:id="674"/>
            <w:r>
              <w:t>TAnf_331</w:t>
            </w:r>
          </w:p>
        </w:tc>
      </w:tr>
      <w:tr w:rsidR="00D6471B">
        <w:tc>
          <w:tcPr>
            <w:tcW w:w="9070" w:type="dxa"/>
          </w:tcPr>
          <w:p w:rsidR="00D6471B" w:rsidRDefault="00D6471B">
            <w:r>
              <w:t>Die Darstellung der Messstellen für Verkehrs- und Umfelddaten muss lagegerecht erfolgen.</w:t>
            </w:r>
          </w:p>
        </w:tc>
        <w:tc>
          <w:tcPr>
            <w:tcW w:w="1080" w:type="dxa"/>
          </w:tcPr>
          <w:p w:rsidR="00D6471B" w:rsidRDefault="00D6471B">
            <w:pPr>
              <w:pStyle w:val="TAnf0"/>
            </w:pPr>
            <w:bookmarkStart w:id="675" w:name="_Toc223492502"/>
            <w:bookmarkStart w:id="676" w:name="_Toc231274303"/>
            <w:bookmarkEnd w:id="675"/>
            <w:bookmarkEnd w:id="676"/>
            <w:r>
              <w:t>TAnf_332</w:t>
            </w:r>
          </w:p>
        </w:tc>
      </w:tr>
      <w:tr w:rsidR="00D6471B">
        <w:tc>
          <w:tcPr>
            <w:tcW w:w="9070" w:type="dxa"/>
          </w:tcPr>
          <w:p w:rsidR="00D6471B" w:rsidRDefault="00D6471B">
            <w:r>
              <w:t>Die Messquerschnitte für Verkehrsdaten müssen mit einem Symbol neben der Fahrbahn dargestellt werden. Durch Einfärbung des Symbols ist der Verkehrs- und der Betriebszustand darzustellen.</w:t>
            </w:r>
          </w:p>
        </w:tc>
        <w:tc>
          <w:tcPr>
            <w:tcW w:w="1080" w:type="dxa"/>
          </w:tcPr>
          <w:p w:rsidR="00D6471B" w:rsidRDefault="00D6471B">
            <w:pPr>
              <w:pStyle w:val="TAnf0"/>
            </w:pPr>
            <w:bookmarkStart w:id="677" w:name="_Toc231274304"/>
            <w:bookmarkEnd w:id="677"/>
            <w:r>
              <w:t>TAnf_333</w:t>
            </w:r>
          </w:p>
        </w:tc>
      </w:tr>
      <w:tr w:rsidR="00D6471B">
        <w:tc>
          <w:tcPr>
            <w:tcW w:w="9070" w:type="dxa"/>
          </w:tcPr>
          <w:p w:rsidR="00D6471B" w:rsidRDefault="00D6471B">
            <w:r>
              <w:t>Die Anzeige der Verkehrsdaten muss neben der Fahrbahn in tabellarischer Form und in einem eig</w:t>
            </w:r>
            <w:r>
              <w:t>e</w:t>
            </w:r>
            <w:r>
              <w:t>nen Layer erfolgen. Die Auswahl der anzuzeigenden Kenngrößen muss parametriert werden kö</w:t>
            </w:r>
            <w:r>
              <w:t>n</w:t>
            </w:r>
            <w:r>
              <w:t xml:space="preserve">nen. In der Grundversorgung sind die aktuellen Daten der Verkehrsstärke und der Geschwindigkeit für jeden Fahrstreifen und für den Querschnitt anzuzeigen. Des Weiteren müssen die Daten für die beiden Fahrzeugklassen Pkw und Lkw sowie für alle Kfz getrennt ausgegeben werden. </w:t>
            </w:r>
          </w:p>
          <w:p w:rsidR="00D6471B" w:rsidRDefault="00D6471B">
            <w:r>
              <w:t xml:space="preserve">Somit sind sechs Werte (drei Fahrzeugklassen mit zwei Kenngrößen) je Fahrstreifen sowie sechs Werte für den Querschnitt auszugeben. </w:t>
            </w:r>
          </w:p>
        </w:tc>
        <w:tc>
          <w:tcPr>
            <w:tcW w:w="1080" w:type="dxa"/>
          </w:tcPr>
          <w:p w:rsidR="00D6471B" w:rsidRDefault="00D6471B">
            <w:pPr>
              <w:pStyle w:val="TAnf0"/>
            </w:pPr>
            <w:bookmarkStart w:id="678" w:name="_Toc223492503"/>
            <w:bookmarkStart w:id="679" w:name="_Toc231274305"/>
            <w:bookmarkEnd w:id="678"/>
            <w:bookmarkEnd w:id="679"/>
            <w:r>
              <w:t>TAnf_334</w:t>
            </w:r>
          </w:p>
        </w:tc>
      </w:tr>
      <w:tr w:rsidR="00D6471B">
        <w:tc>
          <w:tcPr>
            <w:tcW w:w="9070" w:type="dxa"/>
          </w:tcPr>
          <w:p w:rsidR="00D6471B" w:rsidRDefault="00D6471B">
            <w:r>
              <w:t xml:space="preserve">Die Anzeige der Umfelddaten muss neben der Fahrbahn erfolgen. Die einzelnen Umfeldkenngrößen gemäß [Merkblatt Umfelddaten] sind über Piktogramme symbolisiert und tabellarisch darzustellen. Die symbolische und die tabellarische Darstellung sind auf jeweils eigenen Layern zu visualisieren. </w:t>
            </w:r>
          </w:p>
        </w:tc>
        <w:tc>
          <w:tcPr>
            <w:tcW w:w="1080" w:type="dxa"/>
          </w:tcPr>
          <w:p w:rsidR="00D6471B" w:rsidRDefault="00D6471B">
            <w:pPr>
              <w:pStyle w:val="TAnf0"/>
            </w:pPr>
            <w:bookmarkStart w:id="680" w:name="_Toc223492504"/>
            <w:bookmarkStart w:id="681" w:name="_Toc231274306"/>
            <w:bookmarkEnd w:id="680"/>
            <w:bookmarkEnd w:id="681"/>
            <w:r>
              <w:t>TAnf_335</w:t>
            </w:r>
          </w:p>
        </w:tc>
      </w:tr>
      <w:tr w:rsidR="00D6471B">
        <w:tc>
          <w:tcPr>
            <w:tcW w:w="9070" w:type="dxa"/>
          </w:tcPr>
          <w:p w:rsidR="00D6471B" w:rsidRDefault="00D6471B">
            <w:r>
              <w:t>Die Darstellungen der Anzeigequerschnitte sowie der Messquerschnitte für Verkehrs- und Umfeldd</w:t>
            </w:r>
            <w:r>
              <w:t>a</w:t>
            </w:r>
            <w:r>
              <w:t>ten sind mit ihrer Bezeichnung und mit dem Betriebskilometer zu beschriften.</w:t>
            </w:r>
          </w:p>
        </w:tc>
        <w:tc>
          <w:tcPr>
            <w:tcW w:w="1080" w:type="dxa"/>
          </w:tcPr>
          <w:p w:rsidR="00D6471B" w:rsidRDefault="00D6471B">
            <w:pPr>
              <w:pStyle w:val="TAnf0"/>
            </w:pPr>
            <w:bookmarkStart w:id="682" w:name="_Toc223492505"/>
            <w:bookmarkStart w:id="683" w:name="_Toc231274307"/>
            <w:bookmarkEnd w:id="682"/>
            <w:bookmarkEnd w:id="683"/>
            <w:r>
              <w:t>TAnf_336</w:t>
            </w:r>
          </w:p>
        </w:tc>
      </w:tr>
      <w:tr w:rsidR="00D6471B">
        <w:tc>
          <w:tcPr>
            <w:tcW w:w="9070" w:type="dxa"/>
          </w:tcPr>
          <w:p w:rsidR="00D6471B" w:rsidRDefault="00D6471B">
            <w:r>
              <w:t xml:space="preserve">Die Tabellen der Verkehrs- und Umfelddaten müssen mit einer Linie mit ihrer lagegerechten Position verbunden werden, wie dies der </w:t>
            </w:r>
            <w:r w:rsidR="00BE6B32">
              <w:fldChar w:fldCharType="begin"/>
            </w:r>
            <w:r w:rsidR="00BE6B32">
              <w:instrText xml:space="preserve"> REF _Ref223117334 \h  \* MERGEFORMAT </w:instrText>
            </w:r>
            <w:r w:rsidR="00BE6B32">
              <w:fldChar w:fldCharType="separate"/>
            </w:r>
            <w:r w:rsidR="00573453">
              <w:t>Abbildung 9</w:t>
            </w:r>
            <w:r w:rsidR="00BE6B32">
              <w:fldChar w:fldCharType="end"/>
            </w:r>
            <w:r>
              <w:t xml:space="preserve"> entnommen werden kann.</w:t>
            </w:r>
          </w:p>
        </w:tc>
        <w:tc>
          <w:tcPr>
            <w:tcW w:w="1080" w:type="dxa"/>
          </w:tcPr>
          <w:p w:rsidR="00D6471B" w:rsidRDefault="00D6471B">
            <w:pPr>
              <w:pStyle w:val="TAnf0"/>
            </w:pPr>
            <w:bookmarkStart w:id="684" w:name="_Toc223492506"/>
            <w:bookmarkStart w:id="685" w:name="_Toc231274308"/>
            <w:bookmarkEnd w:id="684"/>
            <w:bookmarkEnd w:id="685"/>
            <w:r>
              <w:t>TAnf_337</w:t>
            </w:r>
          </w:p>
        </w:tc>
      </w:tr>
      <w:tr w:rsidR="00D6471B">
        <w:tc>
          <w:tcPr>
            <w:tcW w:w="9070" w:type="dxa"/>
          </w:tcPr>
          <w:p w:rsidR="00D6471B" w:rsidRDefault="00D6471B">
            <w:r>
              <w:t>Die einzelnen Streckenabschnitte sind in Abhängigkeit von der aktuellen Verkehrszustandsklasse einzufärben. Hierbei muss für den Bediener wählbar sein, ob eine fahrstreifenfeine oder eine que</w:t>
            </w:r>
            <w:r>
              <w:t>r</w:t>
            </w:r>
            <w:r>
              <w:t>schnittsbezogene Einfärbung erfolgt.</w:t>
            </w:r>
          </w:p>
        </w:tc>
        <w:tc>
          <w:tcPr>
            <w:tcW w:w="1080" w:type="dxa"/>
          </w:tcPr>
          <w:p w:rsidR="00D6471B" w:rsidRDefault="00D6471B" w:rsidP="0077416E">
            <w:pPr>
              <w:pStyle w:val="TAnf0"/>
            </w:pPr>
            <w:bookmarkStart w:id="686" w:name="_Toc223492507"/>
            <w:bookmarkStart w:id="687" w:name="_Toc231274309"/>
            <w:bookmarkEnd w:id="686"/>
            <w:bookmarkEnd w:id="687"/>
            <w:r>
              <w:t>TAnf_338</w:t>
            </w:r>
          </w:p>
        </w:tc>
      </w:tr>
    </w:tbl>
    <w:p w:rsidR="00D6471B" w:rsidRDefault="00D6471B"/>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35EAF">
            <w:pPr>
              <w:pStyle w:val="Graphic"/>
            </w:pPr>
            <w:r>
              <w:rPr>
                <w:noProof/>
              </w:rPr>
              <w:drawing>
                <wp:inline distT="0" distB="0" distL="0" distR="0">
                  <wp:extent cx="5645785" cy="4010660"/>
                  <wp:effectExtent l="19050" t="0" r="0" b="0"/>
                  <wp:docPr id="59"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pic:cNvPicPr>
                            <a:picLocks noChangeAspect="1" noChangeArrowheads="1"/>
                          </pic:cNvPicPr>
                        </pic:nvPicPr>
                        <pic:blipFill>
                          <a:blip r:embed="rId31"/>
                          <a:srcRect/>
                          <a:stretch>
                            <a:fillRect/>
                          </a:stretch>
                        </pic:blipFill>
                        <pic:spPr bwMode="auto">
                          <a:xfrm>
                            <a:off x="0" y="0"/>
                            <a:ext cx="5645785" cy="4010660"/>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688" w:name="_Ref223117450"/>
      <w:bookmarkStart w:id="689" w:name="_Ref223117153"/>
      <w:bookmarkStart w:id="690" w:name="_Toc397952464"/>
      <w:r>
        <w:t xml:space="preserve">Abbildung </w:t>
      </w:r>
      <w:r w:rsidR="00BE6B32">
        <w:fldChar w:fldCharType="begin"/>
      </w:r>
      <w:r w:rsidR="00BE6B32">
        <w:instrText xml:space="preserve"> SEQ Abbildung \* ARABIC </w:instrText>
      </w:r>
      <w:r w:rsidR="00BE6B32">
        <w:fldChar w:fldCharType="separate"/>
      </w:r>
      <w:r w:rsidR="00573453">
        <w:rPr>
          <w:noProof/>
        </w:rPr>
        <w:t>8</w:t>
      </w:r>
      <w:r w:rsidR="00BE6B32">
        <w:rPr>
          <w:noProof/>
        </w:rPr>
        <w:fldChar w:fldCharType="end"/>
      </w:r>
      <w:bookmarkEnd w:id="688"/>
      <w:r>
        <w:t>: Stilisierte Darstellung (Quelle: B27 – Stilisierte Darstellung</w:t>
      </w:r>
      <w:bookmarkEnd w:id="689"/>
      <w:r>
        <w:t>)</w:t>
      </w:r>
      <w:bookmarkEnd w:id="690"/>
    </w:p>
    <w:p w:rsidR="00D6471B" w:rsidRDefault="00D6471B">
      <w:pPr>
        <w:pStyle w:val="Graphic"/>
      </w:pPr>
    </w:p>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35EAF">
            <w:pPr>
              <w:pStyle w:val="Graphic"/>
            </w:pPr>
            <w:r>
              <w:rPr>
                <w:noProof/>
              </w:rPr>
              <w:drawing>
                <wp:inline distT="0" distB="0" distL="0" distR="0">
                  <wp:extent cx="5701030" cy="4225925"/>
                  <wp:effectExtent l="19050" t="0" r="0" b="0"/>
                  <wp:docPr id="60" name="Bild 60" descr="VBA-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BA-Übersicht"/>
                          <pic:cNvPicPr>
                            <a:picLocks noChangeAspect="1" noChangeArrowheads="1"/>
                          </pic:cNvPicPr>
                        </pic:nvPicPr>
                        <pic:blipFill>
                          <a:blip r:embed="rId32"/>
                          <a:srcRect/>
                          <a:stretch>
                            <a:fillRect/>
                          </a:stretch>
                        </pic:blipFill>
                        <pic:spPr bwMode="auto">
                          <a:xfrm>
                            <a:off x="0" y="0"/>
                            <a:ext cx="5701030" cy="4225925"/>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691" w:name="_Ref223117334"/>
      <w:bookmarkStart w:id="692" w:name="_Ref223117327"/>
      <w:bookmarkStart w:id="693" w:name="_Toc397952465"/>
      <w:r>
        <w:t xml:space="preserve">Abbildung </w:t>
      </w:r>
      <w:r w:rsidR="00BE6B32">
        <w:fldChar w:fldCharType="begin"/>
      </w:r>
      <w:r w:rsidR="00BE6B32">
        <w:instrText xml:space="preserve"> SEQ Abbildung \* ARABIC </w:instrText>
      </w:r>
      <w:r w:rsidR="00BE6B32">
        <w:fldChar w:fldCharType="separate"/>
      </w:r>
      <w:r w:rsidR="00573453">
        <w:rPr>
          <w:noProof/>
        </w:rPr>
        <w:t>9</w:t>
      </w:r>
      <w:r w:rsidR="00BE6B32">
        <w:rPr>
          <w:noProof/>
        </w:rPr>
        <w:fldChar w:fldCharType="end"/>
      </w:r>
      <w:bookmarkEnd w:id="691"/>
      <w:r>
        <w:t>: Stilisierte Darstellung (Quelle: VMIS der ASFINAG)</w:t>
      </w:r>
      <w:bookmarkEnd w:id="692"/>
      <w:bookmarkEnd w:id="693"/>
    </w:p>
    <w:p w:rsidR="00D6471B" w:rsidRDefault="00D6471B"/>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sidP="003346DD">
            <w:r>
              <w:t xml:space="preserve">Bezüglich der Darstellungsobjekte gelten die entsprechenden Anforderungen der topografischen Ansicht sinngemäß. Hierbei handelt es sich insbesondere um die </w:t>
            </w:r>
            <w:r w:rsidR="003346DD">
              <w:t xml:space="preserve">Darstellungsobjekte der </w:t>
            </w:r>
            <w:r w:rsidR="00334D10">
              <w:fldChar w:fldCharType="begin"/>
            </w:r>
            <w:r>
              <w:instrText xml:space="preserve"> REF _Ref223164988 \h </w:instrText>
            </w:r>
            <w:r w:rsidR="00334D10">
              <w:fldChar w:fldCharType="separate"/>
            </w:r>
            <w:r w:rsidR="00573453">
              <w:t xml:space="preserve">Tabelle </w:t>
            </w:r>
            <w:r w:rsidR="00573453">
              <w:rPr>
                <w:noProof/>
              </w:rPr>
              <w:t>37</w:t>
            </w:r>
            <w:r w:rsidR="00573453">
              <w:t>: Interaktives Verhalten der Darstellungsobjekte in der topografischen Ansicht</w:t>
            </w:r>
            <w:r w:rsidR="00334D10">
              <w:fldChar w:fldCharType="end"/>
            </w:r>
            <w:r w:rsidR="003346DD">
              <w:t xml:space="preserve"> in Zusammenhang mit den zugehörigen Beschreibungen.</w:t>
            </w:r>
            <w:r>
              <w:t xml:space="preserve"> Abweichend davon sind im Bildhintergrund keine Objekte darzustellen.</w:t>
            </w:r>
            <w:r w:rsidR="003346DD">
              <w:t xml:space="preserve"> </w:t>
            </w:r>
          </w:p>
        </w:tc>
        <w:tc>
          <w:tcPr>
            <w:tcW w:w="1080" w:type="dxa"/>
          </w:tcPr>
          <w:p w:rsidR="00D6471B" w:rsidRDefault="00D6471B">
            <w:pPr>
              <w:pStyle w:val="TAnf0"/>
              <w:tabs>
                <w:tab w:val="num" w:pos="113"/>
              </w:tabs>
            </w:pPr>
            <w:bookmarkStart w:id="694" w:name="_Toc223492508"/>
            <w:bookmarkStart w:id="695" w:name="_Toc231274310"/>
            <w:bookmarkEnd w:id="694"/>
            <w:bookmarkEnd w:id="695"/>
            <w:r>
              <w:t>TAnf_339</w:t>
            </w:r>
          </w:p>
        </w:tc>
      </w:tr>
      <w:tr w:rsidR="00D6471B">
        <w:tc>
          <w:tcPr>
            <w:tcW w:w="9070" w:type="dxa"/>
          </w:tcPr>
          <w:p w:rsidR="00D6471B" w:rsidRDefault="00D6471B">
            <w:r>
              <w:t xml:space="preserve">Die in </w:t>
            </w:r>
            <w:r w:rsidR="00BE6B32">
              <w:fldChar w:fldCharType="begin"/>
            </w:r>
            <w:r w:rsidR="00BE6B32">
              <w:instrText xml:space="preserve"> REF _Ref223498234 \h  \* MERGEFORMAT </w:instrText>
            </w:r>
            <w:r w:rsidR="00BE6B32">
              <w:fldChar w:fldCharType="separate"/>
            </w:r>
            <w:r w:rsidR="00573453">
              <w:t xml:space="preserve">Tabelle </w:t>
            </w:r>
            <w:r w:rsidR="00573453">
              <w:rPr>
                <w:noProof/>
              </w:rPr>
              <w:t>37</w:t>
            </w:r>
            <w:r w:rsidR="00BE6B32">
              <w:fldChar w:fldCharType="end"/>
            </w:r>
            <w:r>
              <w:t xml:space="preserve"> aufgeführten Darstellungsobjekte sind in der Regel auf jeweils einem eigenen La</w:t>
            </w:r>
            <w:r>
              <w:t>y</w:t>
            </w:r>
            <w:r>
              <w:t xml:space="preserve">er darzustellen, soweit in der Beschreibung zur stilisierten Darstellung nichts anderes festgelegt wurde. </w:t>
            </w:r>
          </w:p>
        </w:tc>
        <w:tc>
          <w:tcPr>
            <w:tcW w:w="1080" w:type="dxa"/>
          </w:tcPr>
          <w:p w:rsidR="00D6471B" w:rsidRDefault="00D6471B" w:rsidP="0062407D">
            <w:pPr>
              <w:pStyle w:val="FormatvorlageTAnfRechts"/>
            </w:pPr>
            <w:r>
              <w:t>TAnf_340</w:t>
            </w:r>
            <w:r>
              <w:br/>
            </w:r>
            <w:bookmarkStart w:id="696" w:name="_Toc231274311"/>
            <w:bookmarkEnd w:id="696"/>
          </w:p>
        </w:tc>
      </w:tr>
    </w:tbl>
    <w:p w:rsidR="00D6471B" w:rsidRDefault="00D6471B">
      <w:pPr>
        <w:pStyle w:val="berschrift6"/>
        <w:numPr>
          <w:ilvl w:val="5"/>
          <w:numId w:val="9"/>
        </w:numPr>
        <w:ind w:left="1247" w:hanging="1247"/>
      </w:pPr>
      <w:bookmarkStart w:id="697" w:name="_Ref223443705"/>
      <w:r>
        <w:t>Streckenprofil</w:t>
      </w:r>
      <w:bookmarkEnd w:id="697"/>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Diese Darstellung ist im Wesentlichen identisch mit dem Streckenprofil und dem erweiterten Str</w:t>
            </w:r>
            <w:r>
              <w:t>e</w:t>
            </w:r>
            <w:r>
              <w:t>ckenprofil nach [TAnfBuVBLAk].</w:t>
            </w:r>
          </w:p>
        </w:tc>
        <w:tc>
          <w:tcPr>
            <w:tcW w:w="1080" w:type="dxa"/>
          </w:tcPr>
          <w:p w:rsidR="00D6471B" w:rsidRDefault="00D6471B"/>
        </w:tc>
      </w:tr>
      <w:tr w:rsidR="00D6471B">
        <w:tc>
          <w:tcPr>
            <w:tcW w:w="9070" w:type="dxa"/>
          </w:tcPr>
          <w:p w:rsidR="00D6471B" w:rsidRDefault="00D6471B">
            <w:r>
              <w:t>In Erweiterung zu den in [TAnfBuVBLAk] definierten Streckenprofilen sind folgende Anforderungen einzuhalten:</w:t>
            </w:r>
          </w:p>
          <w:p w:rsidR="00D6471B" w:rsidRDefault="00D6471B">
            <w:pPr>
              <w:pStyle w:val="Aufzhlungszeichen"/>
            </w:pPr>
            <w:r>
              <w:t>Die Darstellung von Anzeigen muss möglich sein.</w:t>
            </w:r>
          </w:p>
          <w:p w:rsidR="00D6471B" w:rsidRDefault="00D6471B">
            <w:pPr>
              <w:pStyle w:val="Aufzhlungszeichen"/>
            </w:pPr>
            <w:r>
              <w:t>Die Anzeigen müssen für die einzelnen WZG-Typ ein- und ausgeblendet werden können.</w:t>
            </w:r>
          </w:p>
          <w:p w:rsidR="00D6471B" w:rsidRDefault="00D6471B">
            <w:pPr>
              <w:pStyle w:val="Aufzhlungszeichen"/>
            </w:pPr>
            <w:r>
              <w:t xml:space="preserve">Abhängige Anzeigen müssen immer mit ihrer zugehörigen Hauptanzeige dargestellt werden. </w:t>
            </w:r>
          </w:p>
          <w:p w:rsidR="00D6471B" w:rsidRDefault="00D6471B">
            <w:pPr>
              <w:pStyle w:val="Aufzhlungszeichen"/>
            </w:pPr>
            <w:r>
              <w:lastRenderedPageBreak/>
              <w:t>Die dargestellten Werte müssen über Kontrollkästchen ein- und ausgeblendet werden können.</w:t>
            </w:r>
          </w:p>
          <w:p w:rsidR="00927595" w:rsidRDefault="00D6471B" w:rsidP="0078146B">
            <w:pPr>
              <w:pStyle w:val="Aufzhlungszeichen"/>
            </w:pPr>
            <w:r>
              <w:t>Die Darstellung der Werte der Umfelddatenerfassung muss möglich sein.</w:t>
            </w:r>
          </w:p>
        </w:tc>
        <w:tc>
          <w:tcPr>
            <w:tcW w:w="1080" w:type="dxa"/>
          </w:tcPr>
          <w:p w:rsidR="00D6471B" w:rsidRDefault="00D6471B">
            <w:pPr>
              <w:pStyle w:val="TAnf0"/>
              <w:tabs>
                <w:tab w:val="num" w:pos="113"/>
              </w:tabs>
            </w:pPr>
            <w:bookmarkStart w:id="698" w:name="_Toc223492509"/>
            <w:bookmarkStart w:id="699" w:name="_Toc231274312"/>
            <w:bookmarkEnd w:id="698"/>
            <w:bookmarkEnd w:id="699"/>
            <w:r>
              <w:lastRenderedPageBreak/>
              <w:t>TAnf_341</w:t>
            </w:r>
          </w:p>
        </w:tc>
      </w:tr>
      <w:tr w:rsidR="0078146B">
        <w:tc>
          <w:tcPr>
            <w:tcW w:w="9070" w:type="dxa"/>
          </w:tcPr>
          <w:tbl>
            <w:tblPr>
              <w:tblW w:w="10150" w:type="dxa"/>
              <w:tblLayout w:type="fixed"/>
              <w:tblCellMar>
                <w:left w:w="70" w:type="dxa"/>
                <w:right w:w="70" w:type="dxa"/>
              </w:tblCellMar>
              <w:tblLook w:val="0000" w:firstRow="0" w:lastRow="0" w:firstColumn="0" w:lastColumn="0" w:noHBand="0" w:noVBand="0"/>
            </w:tblPr>
            <w:tblGrid>
              <w:gridCol w:w="9070"/>
              <w:gridCol w:w="1080"/>
            </w:tblGrid>
            <w:tr w:rsidR="0078146B" w:rsidTr="001C03E3">
              <w:tc>
                <w:tcPr>
                  <w:tcW w:w="9070" w:type="dxa"/>
                </w:tcPr>
                <w:p w:rsidR="0078146B" w:rsidRDefault="00EF7A08" w:rsidP="00F52B2C">
                  <w:pPr>
                    <w:ind w:left="-70"/>
                  </w:pPr>
                  <w:r>
                    <w:lastRenderedPageBreak/>
                    <w:t xml:space="preserve">Bei der Auswahl des darzustellenden Streckenprofils </w:t>
                  </w:r>
                  <w:r w:rsidR="00F52B2C">
                    <w:t>müssen</w:t>
                  </w:r>
                  <w:r>
                    <w:t xml:space="preserve"> </w:t>
                  </w:r>
                  <w:r w:rsidR="00F52B2C">
                    <w:t>historische Daten angezeigt werden können.</w:t>
                  </w:r>
                  <w:r>
                    <w:t xml:space="preserve"> </w:t>
                  </w:r>
                  <w:r w:rsidR="0094618F">
                    <w:t>Hierfür</w:t>
                  </w:r>
                  <w:r>
                    <w:t xml:space="preserve"> muss die Angabe von Beginn</w:t>
                  </w:r>
                  <w:r w:rsidR="0094618F">
                    <w:t>-</w:t>
                  </w:r>
                  <w:r>
                    <w:t xml:space="preserve"> und Endezeitpunkt</w:t>
                  </w:r>
                  <w:r w:rsidR="0094618F">
                    <w:t xml:space="preserve"> </w:t>
                  </w:r>
                  <w:r w:rsidR="00F52B2C">
                    <w:t>sowie die Simulationsgeschwindi</w:t>
                  </w:r>
                  <w:r w:rsidR="00F52B2C">
                    <w:t>g</w:t>
                  </w:r>
                  <w:r w:rsidR="00F52B2C">
                    <w:t xml:space="preserve">keit </w:t>
                  </w:r>
                  <w:r w:rsidR="0094618F">
                    <w:t>der für das darzustellende Profil vorgesehenen Daten angegeben werden können.</w:t>
                  </w:r>
                  <w:r w:rsidR="00B21A11">
                    <w:t xml:space="preserve"> Zur Steuerung der Darstellung der historischen Daten müssen dem Bediener Steuerelemente</w:t>
                  </w:r>
                  <w:r w:rsidR="002F2F44">
                    <w:t xml:space="preserve"> </w:t>
                  </w:r>
                  <w:r w:rsidR="00F52B2C">
                    <w:t xml:space="preserve">(mindestens </w:t>
                  </w:r>
                  <w:r w:rsidR="002F2F44">
                    <w:t xml:space="preserve">Start, </w:t>
                  </w:r>
                  <w:r w:rsidR="00F52B2C">
                    <w:t>S</w:t>
                  </w:r>
                  <w:r w:rsidR="002F2F44">
                    <w:t>topp</w:t>
                  </w:r>
                  <w:r w:rsidR="00F52B2C">
                    <w:t xml:space="preserve"> und P</w:t>
                  </w:r>
                  <w:r w:rsidR="002F2F44">
                    <w:t>ause</w:t>
                  </w:r>
                  <w:r w:rsidR="00F52B2C">
                    <w:t>)</w:t>
                  </w:r>
                  <w:r w:rsidR="002F2F44">
                    <w:t xml:space="preserve"> angeboten werden.</w:t>
                  </w:r>
                  <w:r>
                    <w:t xml:space="preserve"> </w:t>
                  </w:r>
                </w:p>
              </w:tc>
              <w:tc>
                <w:tcPr>
                  <w:tcW w:w="1080" w:type="dxa"/>
                </w:tcPr>
                <w:p w:rsidR="0078146B" w:rsidRDefault="0078146B" w:rsidP="001C03E3">
                  <w:pPr>
                    <w:pStyle w:val="TAnf0"/>
                    <w:tabs>
                      <w:tab w:val="num" w:pos="113"/>
                    </w:tabs>
                  </w:pPr>
                  <w:r>
                    <w:t>TAnf_342</w:t>
                  </w:r>
                </w:p>
              </w:tc>
            </w:tr>
          </w:tbl>
          <w:p w:rsidR="0078146B" w:rsidRDefault="0078146B"/>
        </w:tc>
        <w:tc>
          <w:tcPr>
            <w:tcW w:w="1080" w:type="dxa"/>
          </w:tcPr>
          <w:p w:rsidR="0078146B" w:rsidRDefault="0078146B" w:rsidP="0078146B">
            <w:pPr>
              <w:pStyle w:val="TAnf0"/>
              <w:tabs>
                <w:tab w:val="num" w:pos="113"/>
              </w:tabs>
            </w:pPr>
            <w:r>
              <w:t>TAnf_484</w:t>
            </w:r>
          </w:p>
        </w:tc>
      </w:tr>
      <w:tr w:rsidR="0078146B" w:rsidTr="001C03E3">
        <w:tc>
          <w:tcPr>
            <w:tcW w:w="9070" w:type="dxa"/>
          </w:tcPr>
          <w:tbl>
            <w:tblPr>
              <w:tblW w:w="10150" w:type="dxa"/>
              <w:tblLayout w:type="fixed"/>
              <w:tblCellMar>
                <w:left w:w="70" w:type="dxa"/>
                <w:right w:w="70" w:type="dxa"/>
              </w:tblCellMar>
              <w:tblLook w:val="0000" w:firstRow="0" w:lastRow="0" w:firstColumn="0" w:lastColumn="0" w:noHBand="0" w:noVBand="0"/>
            </w:tblPr>
            <w:tblGrid>
              <w:gridCol w:w="9070"/>
              <w:gridCol w:w="1080"/>
            </w:tblGrid>
            <w:tr w:rsidR="0078146B" w:rsidTr="001C03E3">
              <w:tc>
                <w:tcPr>
                  <w:tcW w:w="9070" w:type="dxa"/>
                </w:tcPr>
                <w:p w:rsidR="0078146B" w:rsidRDefault="00EF7A08" w:rsidP="00BC5345">
                  <w:pPr>
                    <w:ind w:left="-70"/>
                  </w:pPr>
                  <w:r>
                    <w:t>Bei der Beschriftung der x-Achse der Profildarstellung werden i.d.R. die Namen der Objekte ang</w:t>
                  </w:r>
                  <w:r>
                    <w:t>e</w:t>
                  </w:r>
                  <w:r>
                    <w:t>zeigt. Es muss jedoch möglich sein, die Anzeige auf die alternativen Bezeichner der Objekte umz</w:t>
                  </w:r>
                  <w:r>
                    <w:t>u</w:t>
                  </w:r>
                  <w:r>
                    <w:t xml:space="preserve">schalten, wofür der entsprechende Index (0 bis 9) im Konfigurationsbereich ausgewählt werden muss. Der gewählte Index gilt für die gesamte Darstellung. Für den Fall, dass der </w:t>
                  </w:r>
                  <w:r w:rsidR="00BC5345">
                    <w:t xml:space="preserve">angegebene </w:t>
                  </w:r>
                  <w:r>
                    <w:t>alte</w:t>
                  </w:r>
                  <w:r>
                    <w:t>r</w:t>
                  </w:r>
                  <w:r>
                    <w:t xml:space="preserve">native Bezeichner leer oder nicht vorhanden ist, </w:t>
                  </w:r>
                  <w:r w:rsidR="00BC5345">
                    <w:t>muss der Namen des Objektes verwendet werden.</w:t>
                  </w:r>
                </w:p>
              </w:tc>
              <w:tc>
                <w:tcPr>
                  <w:tcW w:w="1080" w:type="dxa"/>
                </w:tcPr>
                <w:p w:rsidR="0078146B" w:rsidRDefault="0078146B" w:rsidP="001C03E3">
                  <w:pPr>
                    <w:pStyle w:val="TAnf0"/>
                    <w:tabs>
                      <w:tab w:val="num" w:pos="113"/>
                    </w:tabs>
                  </w:pPr>
                  <w:r>
                    <w:t>TAnf_342</w:t>
                  </w:r>
                </w:p>
              </w:tc>
            </w:tr>
          </w:tbl>
          <w:p w:rsidR="0078146B" w:rsidRDefault="0078146B" w:rsidP="001C03E3"/>
        </w:tc>
        <w:tc>
          <w:tcPr>
            <w:tcW w:w="1080" w:type="dxa"/>
          </w:tcPr>
          <w:p w:rsidR="0078146B" w:rsidRDefault="0078146B" w:rsidP="0078146B">
            <w:pPr>
              <w:pStyle w:val="TAnf0"/>
              <w:tabs>
                <w:tab w:val="num" w:pos="113"/>
              </w:tabs>
            </w:pPr>
            <w:r>
              <w:t>TAnf_485</w:t>
            </w:r>
          </w:p>
        </w:tc>
      </w:tr>
      <w:tr w:rsidR="0078146B">
        <w:tc>
          <w:tcPr>
            <w:tcW w:w="9070" w:type="dxa"/>
          </w:tcPr>
          <w:p w:rsidR="0078146B" w:rsidRDefault="0078146B" w:rsidP="0078146B">
            <w:r>
              <w:t xml:space="preserve">Nachstehende </w:t>
            </w:r>
            <w:r w:rsidR="00334D10">
              <w:fldChar w:fldCharType="begin"/>
            </w:r>
            <w:r>
              <w:instrText xml:space="preserve"> REF _Ref223117676 \h </w:instrText>
            </w:r>
            <w:r w:rsidR="00334D10">
              <w:fldChar w:fldCharType="separate"/>
            </w:r>
            <w:r w:rsidR="00573453">
              <w:t xml:space="preserve">Abbildung </w:t>
            </w:r>
            <w:r w:rsidR="00573453">
              <w:rPr>
                <w:noProof/>
              </w:rPr>
              <w:t>10</w:t>
            </w:r>
            <w:r w:rsidR="00334D10">
              <w:fldChar w:fldCharType="end"/>
            </w:r>
            <w:r>
              <w:t xml:space="preserve"> veranschaulicht beispielhaft und ergänzend zu den Streckenprofilabbi</w:t>
            </w:r>
            <w:r>
              <w:t>l</w:t>
            </w:r>
            <w:r>
              <w:t>dungen der [TAnfBuVBLAk] die notwendigen Darstellungen.</w:t>
            </w:r>
          </w:p>
        </w:tc>
        <w:tc>
          <w:tcPr>
            <w:tcW w:w="1080" w:type="dxa"/>
          </w:tcPr>
          <w:p w:rsidR="0078146B" w:rsidRDefault="0078146B" w:rsidP="0078146B">
            <w:pPr>
              <w:pStyle w:val="TAnf0"/>
              <w:tabs>
                <w:tab w:val="num" w:pos="113"/>
              </w:tabs>
            </w:pPr>
          </w:p>
        </w:tc>
      </w:tr>
    </w:tbl>
    <w:p w:rsidR="00D6471B" w:rsidRDefault="00D6471B"/>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35EAF">
            <w:pPr>
              <w:pStyle w:val="Graphic"/>
            </w:pPr>
            <w:r>
              <w:rPr>
                <w:noProof/>
              </w:rPr>
              <w:drawing>
                <wp:inline distT="0" distB="0" distL="0" distR="0">
                  <wp:extent cx="5631815" cy="4197985"/>
                  <wp:effectExtent l="19050" t="0" r="6985" b="0"/>
                  <wp:docPr id="61"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8"/>
                          <pic:cNvPicPr>
                            <a:picLocks noChangeAspect="1" noChangeArrowheads="1"/>
                          </pic:cNvPicPr>
                        </pic:nvPicPr>
                        <pic:blipFill>
                          <a:blip r:embed="rId33"/>
                          <a:srcRect/>
                          <a:stretch>
                            <a:fillRect/>
                          </a:stretch>
                        </pic:blipFill>
                        <pic:spPr bwMode="auto">
                          <a:xfrm>
                            <a:off x="0" y="0"/>
                            <a:ext cx="5631815" cy="4197985"/>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700" w:name="_Ref223117676"/>
      <w:bookmarkStart w:id="701" w:name="_Toc217178149"/>
      <w:bookmarkStart w:id="702" w:name="_Toc217447006"/>
      <w:bookmarkStart w:id="703" w:name="_Toc222897360"/>
      <w:bookmarkStart w:id="704" w:name="_Toc397952466"/>
      <w:r>
        <w:t xml:space="preserve">Abbildung </w:t>
      </w:r>
      <w:r w:rsidR="00BE6B32">
        <w:fldChar w:fldCharType="begin"/>
      </w:r>
      <w:r w:rsidR="00BE6B32">
        <w:instrText xml:space="preserve"> SEQ Abbildung \* ARABIC </w:instrText>
      </w:r>
      <w:r w:rsidR="00BE6B32">
        <w:fldChar w:fldCharType="separate"/>
      </w:r>
      <w:r w:rsidR="00573453">
        <w:rPr>
          <w:noProof/>
        </w:rPr>
        <w:t>10</w:t>
      </w:r>
      <w:r w:rsidR="00BE6B32">
        <w:rPr>
          <w:noProof/>
        </w:rPr>
        <w:fldChar w:fldCharType="end"/>
      </w:r>
      <w:bookmarkEnd w:id="700"/>
      <w:r>
        <w:t>: Streckenprofil</w:t>
      </w:r>
      <w:bookmarkEnd w:id="701"/>
      <w:bookmarkEnd w:id="702"/>
      <w:bookmarkEnd w:id="703"/>
      <w:r>
        <w:t xml:space="preserve"> (Quelle: B27 – Streckenprofile – MQ + AQ)</w:t>
      </w:r>
      <w:bookmarkEnd w:id="704"/>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3346DD" w:rsidRDefault="003346DD" w:rsidP="003346DD">
            <w:r>
              <w:t xml:space="preserve">Bezüglich der Darstellungsobjekte gelten die entsprechenden Anforderungen der topografischen Ansicht sinngemäß. Hierbei handelt es sich insbesondere um die Darstellungsobjekte der </w:t>
            </w:r>
            <w:r w:rsidR="00334D10">
              <w:fldChar w:fldCharType="begin"/>
            </w:r>
            <w:r>
              <w:instrText xml:space="preserve"> REF _Ref223164988 \h </w:instrText>
            </w:r>
            <w:r w:rsidR="00334D10">
              <w:fldChar w:fldCharType="separate"/>
            </w:r>
            <w:r w:rsidR="00573453">
              <w:t xml:space="preserve">Tabelle </w:t>
            </w:r>
            <w:r w:rsidR="00573453">
              <w:rPr>
                <w:noProof/>
              </w:rPr>
              <w:t>37</w:t>
            </w:r>
            <w:r w:rsidR="00573453">
              <w:t>: Interaktives Verhalten der Darstellungsobjekte in der topografischen Ansicht</w:t>
            </w:r>
            <w:r w:rsidR="00334D10">
              <w:fldChar w:fldCharType="end"/>
            </w:r>
            <w:r>
              <w:t xml:space="preserve"> in Zusammenhang mit den zugehörigen Beschreibungen. </w:t>
            </w:r>
          </w:p>
        </w:tc>
        <w:tc>
          <w:tcPr>
            <w:tcW w:w="1080" w:type="dxa"/>
          </w:tcPr>
          <w:p w:rsidR="00D6471B" w:rsidRDefault="00D6471B">
            <w:pPr>
              <w:pStyle w:val="TAnf0"/>
              <w:tabs>
                <w:tab w:val="num" w:pos="113"/>
              </w:tabs>
            </w:pPr>
            <w:bookmarkStart w:id="705" w:name="_Toc223492510"/>
            <w:bookmarkStart w:id="706" w:name="_Toc231274313"/>
            <w:bookmarkEnd w:id="705"/>
            <w:bookmarkEnd w:id="706"/>
            <w:r>
              <w:t>TAnf_342</w:t>
            </w:r>
          </w:p>
        </w:tc>
      </w:tr>
    </w:tbl>
    <w:p w:rsidR="00D6471B" w:rsidRDefault="00D6471B">
      <w:pPr>
        <w:pStyle w:val="berschrift5"/>
        <w:numPr>
          <w:ilvl w:val="4"/>
          <w:numId w:val="9"/>
        </w:numPr>
      </w:pPr>
      <w:r>
        <w:lastRenderedPageBreak/>
        <w:t>Dialog für Sonderprogrammeingaben</w:t>
      </w:r>
    </w:p>
    <w:p w:rsidR="00177359" w:rsidRDefault="00D6471B">
      <w:pPr>
        <w:pStyle w:val="berschrift6"/>
        <w:numPr>
          <w:ilvl w:val="5"/>
          <w:numId w:val="14"/>
        </w:numPr>
        <w:ind w:left="1247" w:hanging="1247"/>
      </w:pPr>
      <w:r>
        <w:t>Sonderprogrammeingabe</w:t>
      </w:r>
      <w:r w:rsidRPr="008A5CAA">
        <w:t xml:space="preserve"> </w:t>
      </w:r>
      <w:r>
        <w:t>und</w:t>
      </w:r>
      <w:r w:rsidRPr="008A5CAA">
        <w:t xml:space="preserve"> </w:t>
      </w:r>
      <w:r>
        <w:t>Sonderprogrammeditor</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Der Dialog dient der Eingabe von Sonderprogrammen und Handschaltprogrammen. Er muss die folgenden Merkmale, Kennzeichen und Funktionalitäten aufweisen:</w:t>
            </w:r>
          </w:p>
        </w:tc>
        <w:tc>
          <w:tcPr>
            <w:tcW w:w="1080" w:type="dxa"/>
          </w:tcPr>
          <w:p w:rsidR="00D6471B" w:rsidRDefault="00D6471B"/>
        </w:tc>
      </w:tr>
      <w:tr w:rsidR="00D6471B">
        <w:tc>
          <w:tcPr>
            <w:tcW w:w="9070" w:type="dxa"/>
          </w:tcPr>
          <w:p w:rsidR="00D6471B" w:rsidRDefault="00D6471B">
            <w:r>
              <w:t xml:space="preserve">Der Sonderprogrammdialog muss als spaltenweise Darstellung mit Darstellungsobjekten gemäß dem Plug-in „Darstellungsobjekte“ des Segments BuV entsprechend [AFoBLAk] realisiert werden. </w:t>
            </w:r>
          </w:p>
        </w:tc>
        <w:tc>
          <w:tcPr>
            <w:tcW w:w="1080" w:type="dxa"/>
          </w:tcPr>
          <w:p w:rsidR="00D6471B" w:rsidRDefault="00D6471B">
            <w:pPr>
              <w:pStyle w:val="TAnf0"/>
              <w:tabs>
                <w:tab w:val="num" w:pos="113"/>
              </w:tabs>
            </w:pPr>
            <w:bookmarkStart w:id="707" w:name="_Toc223492511"/>
            <w:bookmarkStart w:id="708" w:name="_Toc231274314"/>
            <w:bookmarkEnd w:id="707"/>
            <w:bookmarkEnd w:id="708"/>
            <w:r>
              <w:t>TAnf_343</w:t>
            </w:r>
          </w:p>
        </w:tc>
      </w:tr>
      <w:tr w:rsidR="00D6471B">
        <w:tc>
          <w:tcPr>
            <w:tcW w:w="9070" w:type="dxa"/>
          </w:tcPr>
          <w:p w:rsidR="00D6471B" w:rsidRDefault="00D6471B">
            <w:r>
              <w:t>Die Darstellung muss die gleiche Darstellung der Anzeigequerschnitte und Anzeigen sowie der Fahrbahnen und Fahrspuren beinhalten wie die stilisierte Darstellung.</w:t>
            </w:r>
          </w:p>
        </w:tc>
        <w:tc>
          <w:tcPr>
            <w:tcW w:w="1080" w:type="dxa"/>
          </w:tcPr>
          <w:p w:rsidR="00D6471B" w:rsidRDefault="00D6471B">
            <w:pPr>
              <w:pStyle w:val="TAnf0"/>
              <w:tabs>
                <w:tab w:val="num" w:pos="113"/>
              </w:tabs>
            </w:pPr>
            <w:bookmarkStart w:id="709" w:name="_Toc223492512"/>
            <w:bookmarkStart w:id="710" w:name="_Toc231274315"/>
            <w:bookmarkEnd w:id="709"/>
            <w:bookmarkEnd w:id="710"/>
            <w:r>
              <w:t>TAnf_344</w:t>
            </w:r>
          </w:p>
        </w:tc>
      </w:tr>
      <w:tr w:rsidR="00D6471B">
        <w:tc>
          <w:tcPr>
            <w:tcW w:w="9070" w:type="dxa"/>
          </w:tcPr>
          <w:p w:rsidR="00D6471B" w:rsidRDefault="00D6471B">
            <w:r>
              <w:t>Die Darstellungsobjekte sind zu beschriften.</w:t>
            </w:r>
          </w:p>
        </w:tc>
        <w:tc>
          <w:tcPr>
            <w:tcW w:w="1080" w:type="dxa"/>
          </w:tcPr>
          <w:p w:rsidR="00D6471B" w:rsidRDefault="00D6471B">
            <w:pPr>
              <w:pStyle w:val="TAnf0"/>
              <w:tabs>
                <w:tab w:val="num" w:pos="113"/>
              </w:tabs>
            </w:pPr>
            <w:bookmarkStart w:id="711" w:name="_Toc223492513"/>
            <w:bookmarkStart w:id="712" w:name="_Toc231274316"/>
            <w:bookmarkEnd w:id="711"/>
            <w:bookmarkEnd w:id="712"/>
            <w:r>
              <w:t>TAnf_345</w:t>
            </w:r>
          </w:p>
        </w:tc>
      </w:tr>
      <w:tr w:rsidR="00D6471B">
        <w:tc>
          <w:tcPr>
            <w:tcW w:w="9070" w:type="dxa"/>
          </w:tcPr>
          <w:p w:rsidR="00D6471B" w:rsidRDefault="00D6471B">
            <w:r>
              <w:t xml:space="preserve">Die Darstellung muss dreifach in Spalten erfolgen. </w:t>
            </w:r>
          </w:p>
        </w:tc>
        <w:tc>
          <w:tcPr>
            <w:tcW w:w="1080" w:type="dxa"/>
          </w:tcPr>
          <w:p w:rsidR="00D6471B" w:rsidRDefault="00D6471B">
            <w:pPr>
              <w:pStyle w:val="TAnf0"/>
              <w:tabs>
                <w:tab w:val="num" w:pos="113"/>
              </w:tabs>
            </w:pPr>
            <w:bookmarkStart w:id="713" w:name="_Toc223492514"/>
            <w:bookmarkStart w:id="714" w:name="_Toc231274317"/>
            <w:bookmarkEnd w:id="713"/>
            <w:bookmarkEnd w:id="714"/>
            <w:r>
              <w:t>TAnf_346</w:t>
            </w:r>
          </w:p>
        </w:tc>
      </w:tr>
      <w:tr w:rsidR="00D6471B">
        <w:tc>
          <w:tcPr>
            <w:tcW w:w="9070" w:type="dxa"/>
          </w:tcPr>
          <w:p w:rsidR="00D6471B" w:rsidRDefault="00D6471B" w:rsidP="004D7FC0">
            <w:r>
              <w:t xml:space="preserve">In der ersten Spalte muss der Inhalt des aktuell bearbeiteten Sonderprogramms dargestellt und </w:t>
            </w:r>
            <w:r w:rsidR="009A2490">
              <w:t>das</w:t>
            </w:r>
            <w:r>
              <w:t xml:space="preserve"> Editier</w:t>
            </w:r>
            <w:r w:rsidR="009A2490">
              <w:t xml:space="preserve">en </w:t>
            </w:r>
            <w:r>
              <w:t>des Inhalts der Anzeigen ermöglicht werden</w:t>
            </w:r>
            <w:r w:rsidR="009A2490">
              <w:t>.</w:t>
            </w:r>
            <w:r>
              <w:t xml:space="preserve"> </w:t>
            </w:r>
            <w:r w:rsidR="009A2490">
              <w:t>Die Auswahl des Zeicheninhalts erfolgt über Kontextmenü. Bei festen Inhalten werden dabei die an der jeweiligen Anzeige möglichen Zeicheni</w:t>
            </w:r>
            <w:r w:rsidR="009A2490">
              <w:t>n</w:t>
            </w:r>
            <w:r w:rsidR="009A2490">
              <w:t>halte angeboten. Bei Freitext</w:t>
            </w:r>
            <w:r w:rsidR="004D7FC0">
              <w:t xml:space="preserve">möglichkeiten </w:t>
            </w:r>
            <w:r w:rsidR="00153055">
              <w:t xml:space="preserve">(zum Beispiel bei WVZ C) </w:t>
            </w:r>
            <w:r w:rsidR="004D7FC0">
              <w:t xml:space="preserve">werden sowohl die bereits </w:t>
            </w:r>
            <w:r w:rsidR="009A2490">
              <w:t xml:space="preserve">vordefinierten Inhalte als auch die </w:t>
            </w:r>
            <w:r w:rsidR="004D7FC0">
              <w:t xml:space="preserve">Möglichkeit </w:t>
            </w:r>
            <w:r w:rsidR="009A2490">
              <w:t>zur Texteingabe (z.B. Freitexteingabezeile) angeb</w:t>
            </w:r>
            <w:r w:rsidR="009A2490">
              <w:t>o</w:t>
            </w:r>
            <w:r w:rsidR="009A2490">
              <w:t>ten.</w:t>
            </w:r>
            <w:r w:rsidR="004D7FC0">
              <w:t xml:space="preserve"> Vom Nutzer vorgenommene Texteingabe sind zeichenspezifisch auf ihre Zulässigkeit (i.d.R. Prüfung der Textlänge) zu prüfen. </w:t>
            </w:r>
          </w:p>
        </w:tc>
        <w:tc>
          <w:tcPr>
            <w:tcW w:w="1080" w:type="dxa"/>
          </w:tcPr>
          <w:p w:rsidR="00D6471B" w:rsidRDefault="00D6471B">
            <w:pPr>
              <w:pStyle w:val="TAnf0"/>
              <w:tabs>
                <w:tab w:val="num" w:pos="113"/>
              </w:tabs>
            </w:pPr>
            <w:bookmarkStart w:id="715" w:name="_Toc223492515"/>
            <w:bookmarkStart w:id="716" w:name="_Toc231274318"/>
            <w:bookmarkEnd w:id="715"/>
            <w:bookmarkEnd w:id="716"/>
            <w:r>
              <w:t>TAnf_347</w:t>
            </w:r>
          </w:p>
        </w:tc>
      </w:tr>
      <w:tr w:rsidR="00D6471B">
        <w:tc>
          <w:tcPr>
            <w:tcW w:w="9070" w:type="dxa"/>
          </w:tcPr>
          <w:p w:rsidR="00D6471B" w:rsidRDefault="00D6471B">
            <w:r>
              <w:t>In der zweiten Spalte ist das Ergebnis der Vorschau auf die Überlagerung der aktuellen Schaltung mit den für die Vorschau ausgewählten Sonderprogrammen und dem aktuell in der Bearbeitung befindlichen Sonderprogramm darzustellen.</w:t>
            </w:r>
          </w:p>
        </w:tc>
        <w:tc>
          <w:tcPr>
            <w:tcW w:w="1080" w:type="dxa"/>
          </w:tcPr>
          <w:p w:rsidR="00D6471B" w:rsidRDefault="00D6471B">
            <w:pPr>
              <w:pStyle w:val="TAnf0"/>
              <w:tabs>
                <w:tab w:val="num" w:pos="113"/>
              </w:tabs>
            </w:pPr>
            <w:bookmarkStart w:id="717" w:name="_Toc223492516"/>
            <w:bookmarkStart w:id="718" w:name="_Toc231274319"/>
            <w:bookmarkEnd w:id="717"/>
            <w:bookmarkEnd w:id="718"/>
            <w:r>
              <w:t>TAnf_348</w:t>
            </w:r>
          </w:p>
        </w:tc>
      </w:tr>
      <w:tr w:rsidR="00D6471B">
        <w:tc>
          <w:tcPr>
            <w:tcW w:w="9070" w:type="dxa"/>
          </w:tcPr>
          <w:p w:rsidR="00D6471B" w:rsidRDefault="00D6471B">
            <w:r>
              <w:t>In der dritten Spalte ist die aktuelle Schaltung darzustellen.</w:t>
            </w:r>
          </w:p>
        </w:tc>
        <w:tc>
          <w:tcPr>
            <w:tcW w:w="1080" w:type="dxa"/>
          </w:tcPr>
          <w:p w:rsidR="00D6471B" w:rsidRDefault="00D6471B">
            <w:pPr>
              <w:pStyle w:val="TAnf0"/>
              <w:tabs>
                <w:tab w:val="num" w:pos="113"/>
              </w:tabs>
            </w:pPr>
            <w:bookmarkStart w:id="719" w:name="_Toc223492517"/>
            <w:bookmarkStart w:id="720" w:name="_Toc231274320"/>
            <w:bookmarkEnd w:id="719"/>
            <w:bookmarkEnd w:id="720"/>
            <w:r>
              <w:t>TAnf_349</w:t>
            </w:r>
          </w:p>
        </w:tc>
      </w:tr>
      <w:tr w:rsidR="00D6471B">
        <w:tc>
          <w:tcPr>
            <w:tcW w:w="9070" w:type="dxa"/>
          </w:tcPr>
          <w:p w:rsidR="00D6471B" w:rsidRDefault="00D6471B">
            <w:r>
              <w:t>Die Spalten müssen entsprechend den Inhalten mit einer Überschrift versehen sein. Die Texte der Überschriften müssen parametrierbar sein. In der Erstversorgung sind folgende Bezeichnungen zu verwenden:</w:t>
            </w:r>
          </w:p>
        </w:tc>
        <w:tc>
          <w:tcPr>
            <w:tcW w:w="1080" w:type="dxa"/>
          </w:tcPr>
          <w:p w:rsidR="00D6471B" w:rsidRDefault="00D6471B">
            <w:pPr>
              <w:pStyle w:val="TAnf0"/>
              <w:tabs>
                <w:tab w:val="num" w:pos="113"/>
              </w:tabs>
            </w:pPr>
            <w:bookmarkStart w:id="721" w:name="_Toc223492518"/>
            <w:bookmarkStart w:id="722" w:name="_Toc231274321"/>
            <w:bookmarkEnd w:id="721"/>
            <w:bookmarkEnd w:id="722"/>
            <w:r>
              <w:t>TAnf_350</w:t>
            </w:r>
          </w:p>
        </w:tc>
      </w:tr>
    </w:tbl>
    <w:p w:rsidR="00D6471B" w:rsidRDefault="00D6471B"/>
    <w:tbl>
      <w:tblPr>
        <w:tblW w:w="918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940"/>
        <w:gridCol w:w="1620"/>
        <w:gridCol w:w="1620"/>
      </w:tblGrid>
      <w:tr w:rsidR="00D6471B">
        <w:trPr>
          <w:tblHeader/>
        </w:trPr>
        <w:tc>
          <w:tcPr>
            <w:tcW w:w="5940" w:type="dxa"/>
            <w:tcBorders>
              <w:left w:val="nil"/>
            </w:tcBorders>
            <w:shd w:val="pct5" w:color="auto" w:fill="FFFFFF"/>
          </w:tcPr>
          <w:p w:rsidR="00D6471B" w:rsidRDefault="00D6471B">
            <w:pPr>
              <w:pStyle w:val="TableHeader"/>
            </w:pPr>
            <w:r>
              <w:t>Spalteninhalt</w:t>
            </w:r>
          </w:p>
        </w:tc>
        <w:tc>
          <w:tcPr>
            <w:tcW w:w="1620" w:type="dxa"/>
            <w:tcBorders>
              <w:left w:val="nil"/>
            </w:tcBorders>
            <w:shd w:val="pct5" w:color="auto" w:fill="FFFFFF"/>
          </w:tcPr>
          <w:p w:rsidR="00D6471B" w:rsidRDefault="00D6471B">
            <w:pPr>
              <w:pStyle w:val="TableHeader"/>
            </w:pPr>
            <w:r>
              <w:t>Überschrift</w:t>
            </w:r>
          </w:p>
        </w:tc>
        <w:tc>
          <w:tcPr>
            <w:tcW w:w="1620" w:type="dxa"/>
            <w:tcBorders>
              <w:right w:val="nil"/>
            </w:tcBorders>
            <w:shd w:val="pct5" w:color="auto" w:fill="FFFFFF"/>
          </w:tcPr>
          <w:p w:rsidR="00D6471B" w:rsidRDefault="00D6471B">
            <w:pPr>
              <w:pStyle w:val="TableHeader"/>
            </w:pPr>
            <w:r>
              <w:t>Position</w:t>
            </w:r>
          </w:p>
        </w:tc>
      </w:tr>
      <w:tr w:rsidR="00D6471B">
        <w:tc>
          <w:tcPr>
            <w:tcW w:w="5940" w:type="dxa"/>
            <w:tcBorders>
              <w:top w:val="nil"/>
              <w:left w:val="nil"/>
            </w:tcBorders>
          </w:tcPr>
          <w:p w:rsidR="00D6471B" w:rsidRDefault="00D6471B">
            <w:pPr>
              <w:pStyle w:val="TableRow"/>
            </w:pPr>
            <w:r>
              <w:t>Ausgewähltes Sonderprogramm einschließlich der Nachbearbeitung</w:t>
            </w:r>
          </w:p>
        </w:tc>
        <w:tc>
          <w:tcPr>
            <w:tcW w:w="1620" w:type="dxa"/>
            <w:tcBorders>
              <w:left w:val="nil"/>
            </w:tcBorders>
          </w:tcPr>
          <w:p w:rsidR="00D6471B" w:rsidRDefault="00D6471B">
            <w:pPr>
              <w:pStyle w:val="TableRow"/>
            </w:pPr>
            <w:r>
              <w:t>Sonderprogramm</w:t>
            </w:r>
          </w:p>
        </w:tc>
        <w:tc>
          <w:tcPr>
            <w:tcW w:w="1620" w:type="dxa"/>
            <w:tcBorders>
              <w:right w:val="nil"/>
            </w:tcBorders>
          </w:tcPr>
          <w:p w:rsidR="00D6471B" w:rsidRDefault="00D6471B">
            <w:pPr>
              <w:pStyle w:val="TableRow"/>
            </w:pPr>
            <w:r>
              <w:t>Links</w:t>
            </w:r>
          </w:p>
        </w:tc>
      </w:tr>
      <w:tr w:rsidR="00AF3F3D">
        <w:tc>
          <w:tcPr>
            <w:tcW w:w="5940" w:type="dxa"/>
            <w:tcBorders>
              <w:top w:val="nil"/>
              <w:left w:val="nil"/>
            </w:tcBorders>
          </w:tcPr>
          <w:p w:rsidR="00AF3F3D" w:rsidRDefault="00AF3F3D" w:rsidP="0067386B">
            <w:pPr>
              <w:pStyle w:val="TableRow"/>
            </w:pPr>
            <w:r>
              <w:t>Überlagerung der aktuellen Schaltung mit den für die Vorschau ausg</w:t>
            </w:r>
            <w:r>
              <w:t>e</w:t>
            </w:r>
            <w:r>
              <w:t>wählten Sonderprogrammen und dem aktuell in der Bearbeitung befindl</w:t>
            </w:r>
            <w:r>
              <w:t>i</w:t>
            </w:r>
            <w:r>
              <w:t>chen Sonderprogramm</w:t>
            </w:r>
          </w:p>
        </w:tc>
        <w:tc>
          <w:tcPr>
            <w:tcW w:w="1620" w:type="dxa"/>
            <w:tcBorders>
              <w:left w:val="nil"/>
            </w:tcBorders>
          </w:tcPr>
          <w:p w:rsidR="00AF3F3D" w:rsidRDefault="00AF3F3D" w:rsidP="0067386B">
            <w:pPr>
              <w:pStyle w:val="TableRow"/>
            </w:pPr>
            <w:r>
              <w:t>Vorschau</w:t>
            </w:r>
          </w:p>
        </w:tc>
        <w:tc>
          <w:tcPr>
            <w:tcW w:w="1620" w:type="dxa"/>
            <w:tcBorders>
              <w:right w:val="nil"/>
            </w:tcBorders>
          </w:tcPr>
          <w:p w:rsidR="00AF3F3D" w:rsidRDefault="00AF3F3D">
            <w:pPr>
              <w:pStyle w:val="TableRow"/>
            </w:pPr>
            <w:r>
              <w:t>Mitte</w:t>
            </w:r>
          </w:p>
        </w:tc>
      </w:tr>
      <w:tr w:rsidR="00AF3F3D">
        <w:tc>
          <w:tcPr>
            <w:tcW w:w="5940" w:type="dxa"/>
            <w:tcBorders>
              <w:top w:val="nil"/>
              <w:left w:val="nil"/>
            </w:tcBorders>
          </w:tcPr>
          <w:p w:rsidR="00AF3F3D" w:rsidRDefault="00AF3F3D">
            <w:pPr>
              <w:pStyle w:val="TableRow"/>
            </w:pPr>
            <w:r>
              <w:t>aktuelle Schaltung</w:t>
            </w:r>
          </w:p>
        </w:tc>
        <w:tc>
          <w:tcPr>
            <w:tcW w:w="1620" w:type="dxa"/>
            <w:tcBorders>
              <w:left w:val="nil"/>
            </w:tcBorders>
          </w:tcPr>
          <w:p w:rsidR="00AF3F3D" w:rsidRDefault="00AF3F3D">
            <w:pPr>
              <w:pStyle w:val="TableRow"/>
            </w:pPr>
            <w:r>
              <w:t>aktuelle Schaltung</w:t>
            </w:r>
          </w:p>
        </w:tc>
        <w:tc>
          <w:tcPr>
            <w:tcW w:w="1620" w:type="dxa"/>
            <w:tcBorders>
              <w:right w:val="nil"/>
            </w:tcBorders>
          </w:tcPr>
          <w:p w:rsidR="00AF3F3D" w:rsidRDefault="00AF3F3D">
            <w:pPr>
              <w:pStyle w:val="TableRow"/>
            </w:pPr>
            <w:r>
              <w:t>Rechts</w:t>
            </w:r>
          </w:p>
        </w:tc>
      </w:tr>
    </w:tbl>
    <w:p w:rsidR="00D6471B" w:rsidRDefault="00D6471B">
      <w:pPr>
        <w:pStyle w:val="TitleTab"/>
      </w:pPr>
      <w:bookmarkStart w:id="723" w:name="_Ref223169029"/>
      <w:bookmarkStart w:id="724" w:name="_Ref223169024"/>
      <w:bookmarkStart w:id="725" w:name="_Toc397952516"/>
      <w:r>
        <w:t xml:space="preserve">Tabelle </w:t>
      </w:r>
      <w:r w:rsidR="00BE6B32">
        <w:fldChar w:fldCharType="begin"/>
      </w:r>
      <w:r w:rsidR="00BE6B32">
        <w:instrText xml:space="preserve"> SEQ Tabelle \* ARABIC \* MERGEFORMAT </w:instrText>
      </w:r>
      <w:r w:rsidR="00BE6B32">
        <w:fldChar w:fldCharType="separate"/>
      </w:r>
      <w:r w:rsidR="00573453">
        <w:rPr>
          <w:noProof/>
        </w:rPr>
        <w:t>38</w:t>
      </w:r>
      <w:r w:rsidR="00BE6B32">
        <w:rPr>
          <w:noProof/>
        </w:rPr>
        <w:fldChar w:fldCharType="end"/>
      </w:r>
      <w:bookmarkEnd w:id="723"/>
      <w:r>
        <w:rPr>
          <w:color w:val="000000"/>
        </w:rPr>
        <w:t>: Sonderprogrammeingabe: Spaltenüberschriften</w:t>
      </w:r>
      <w:bookmarkEnd w:id="724"/>
      <w:r>
        <w:rPr>
          <w:color w:val="000000"/>
        </w:rPr>
        <w:t xml:space="preserve"> und -position</w:t>
      </w:r>
      <w:bookmarkEnd w:id="725"/>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 xml:space="preserve">Die Anordnung der Spalten (Links, Mitte, Rechts) muss parametrierbar sein. Die Parameter für die Erstversorgung sind in </w:t>
            </w:r>
            <w:r w:rsidR="00BE6B32">
              <w:fldChar w:fldCharType="begin"/>
            </w:r>
            <w:r w:rsidR="00BE6B32">
              <w:instrText xml:space="preserve"> REF _Ref223169029 \h  \* MERGEFORMAT </w:instrText>
            </w:r>
            <w:r w:rsidR="00BE6B32">
              <w:fldChar w:fldCharType="separate"/>
            </w:r>
            <w:r w:rsidR="00573453">
              <w:t xml:space="preserve">Tabelle </w:t>
            </w:r>
            <w:r w:rsidR="00573453">
              <w:rPr>
                <w:noProof/>
              </w:rPr>
              <w:t>38</w:t>
            </w:r>
            <w:r w:rsidR="00BE6B32">
              <w:fldChar w:fldCharType="end"/>
            </w:r>
            <w:r>
              <w:t xml:space="preserve"> aufgeführt.</w:t>
            </w:r>
          </w:p>
        </w:tc>
        <w:tc>
          <w:tcPr>
            <w:tcW w:w="1080" w:type="dxa"/>
          </w:tcPr>
          <w:p w:rsidR="00D6471B" w:rsidRDefault="00D6471B">
            <w:pPr>
              <w:pStyle w:val="TAnf0"/>
              <w:tabs>
                <w:tab w:val="num" w:pos="113"/>
              </w:tabs>
            </w:pPr>
            <w:bookmarkStart w:id="726" w:name="_Toc223492519"/>
            <w:bookmarkStart w:id="727" w:name="_Toc231274322"/>
            <w:bookmarkEnd w:id="726"/>
            <w:bookmarkEnd w:id="727"/>
            <w:r>
              <w:t>TAnf_351</w:t>
            </w:r>
          </w:p>
        </w:tc>
      </w:tr>
      <w:tr w:rsidR="00D6471B">
        <w:tc>
          <w:tcPr>
            <w:tcW w:w="9070" w:type="dxa"/>
          </w:tcPr>
          <w:p w:rsidR="00D6471B" w:rsidRDefault="00D6471B">
            <w:r>
              <w:t>Die Spalten müssen ein- und ausgeblendet werden können.</w:t>
            </w:r>
          </w:p>
        </w:tc>
        <w:tc>
          <w:tcPr>
            <w:tcW w:w="1080" w:type="dxa"/>
          </w:tcPr>
          <w:p w:rsidR="00D6471B" w:rsidRDefault="00D6471B">
            <w:pPr>
              <w:pStyle w:val="TAnf0"/>
              <w:tabs>
                <w:tab w:val="num" w:pos="113"/>
              </w:tabs>
            </w:pPr>
            <w:bookmarkStart w:id="728" w:name="_Toc231274323"/>
            <w:bookmarkEnd w:id="728"/>
            <w:r>
              <w:t>TAnf_352</w:t>
            </w:r>
          </w:p>
        </w:tc>
      </w:tr>
      <w:tr w:rsidR="00D6471B">
        <w:tc>
          <w:tcPr>
            <w:tcW w:w="9070" w:type="dxa"/>
          </w:tcPr>
          <w:p w:rsidR="00D6471B" w:rsidRDefault="00D6471B">
            <w:r>
              <w:t>An Anzeige- und Messquerschnitten (Verkehrs- und Umfelddaten) ist der zugehörige Betriebskilom</w:t>
            </w:r>
            <w:r>
              <w:t>e</w:t>
            </w:r>
            <w:r>
              <w:t>ter mit anzugeben.</w:t>
            </w:r>
          </w:p>
        </w:tc>
        <w:tc>
          <w:tcPr>
            <w:tcW w:w="1080" w:type="dxa"/>
          </w:tcPr>
          <w:p w:rsidR="00D6471B" w:rsidRDefault="00D6471B">
            <w:pPr>
              <w:pStyle w:val="TAnf0"/>
              <w:tabs>
                <w:tab w:val="num" w:pos="113"/>
              </w:tabs>
            </w:pPr>
            <w:bookmarkStart w:id="729" w:name="_Toc223492520"/>
            <w:bookmarkStart w:id="730" w:name="_Toc231274324"/>
            <w:bookmarkEnd w:id="729"/>
            <w:bookmarkEnd w:id="730"/>
            <w:r>
              <w:t>TAnf_353</w:t>
            </w:r>
          </w:p>
        </w:tc>
      </w:tr>
      <w:tr w:rsidR="00D6471B">
        <w:tc>
          <w:tcPr>
            <w:tcW w:w="9070" w:type="dxa"/>
          </w:tcPr>
          <w:p w:rsidR="00D6471B" w:rsidRDefault="00D6471B">
            <w:r>
              <w:t xml:space="preserve">Im Sonderprogrammdialog muss die aktuelle Verkehrslage fahrstreifengenau dargestellt werden. </w:t>
            </w:r>
            <w:r>
              <w:lastRenderedPageBreak/>
              <w:t>Ebenso die Lage und die Verkehrszustände bzw. Fehlerzustände der Messquerschnitte.</w:t>
            </w:r>
          </w:p>
        </w:tc>
        <w:tc>
          <w:tcPr>
            <w:tcW w:w="1080" w:type="dxa"/>
          </w:tcPr>
          <w:p w:rsidR="00D6471B" w:rsidRDefault="00D6471B">
            <w:pPr>
              <w:pStyle w:val="TAnf0"/>
              <w:tabs>
                <w:tab w:val="num" w:pos="113"/>
              </w:tabs>
            </w:pPr>
            <w:bookmarkStart w:id="731" w:name="_Toc223492521"/>
            <w:bookmarkStart w:id="732" w:name="_Toc231274325"/>
            <w:bookmarkEnd w:id="731"/>
            <w:bookmarkEnd w:id="732"/>
            <w:r>
              <w:lastRenderedPageBreak/>
              <w:t>TAnf_354</w:t>
            </w:r>
          </w:p>
        </w:tc>
      </w:tr>
      <w:tr w:rsidR="00D6471B">
        <w:tc>
          <w:tcPr>
            <w:tcW w:w="9070" w:type="dxa"/>
          </w:tcPr>
          <w:p w:rsidR="00D6471B" w:rsidRDefault="00D6471B">
            <w:r>
              <w:lastRenderedPageBreak/>
              <w:t>Baustellen, Unfälle, Staus und sonstige Verkehrsinformationen müssen wie in der Anlagenübersicht auch im Sonderprogrammdialog dargestellt werden. Über das Kontextmenü zu den Symbolen muss ein Sonderprogramm zu dieser Verkehrsinformation generiert werden können.</w:t>
            </w:r>
          </w:p>
        </w:tc>
        <w:tc>
          <w:tcPr>
            <w:tcW w:w="1080" w:type="dxa"/>
          </w:tcPr>
          <w:p w:rsidR="00D6471B" w:rsidRDefault="00D6471B">
            <w:pPr>
              <w:pStyle w:val="TAnf0"/>
              <w:tabs>
                <w:tab w:val="num" w:pos="113"/>
              </w:tabs>
            </w:pPr>
            <w:bookmarkStart w:id="733" w:name="_Toc223492522"/>
            <w:bookmarkStart w:id="734" w:name="_Toc231274326"/>
            <w:bookmarkEnd w:id="733"/>
            <w:bookmarkEnd w:id="734"/>
            <w:r>
              <w:t>TAnf_355</w:t>
            </w:r>
          </w:p>
        </w:tc>
      </w:tr>
      <w:tr w:rsidR="00D6471B">
        <w:tc>
          <w:tcPr>
            <w:tcW w:w="9070" w:type="dxa"/>
          </w:tcPr>
          <w:p w:rsidR="00D6471B" w:rsidRDefault="00D6471B">
            <w:r>
              <w:t>Die Darstellungen im Sonderprogrammdialog müssen layerbezogen ein- und ausgeschaltet werden können.</w:t>
            </w:r>
          </w:p>
        </w:tc>
        <w:tc>
          <w:tcPr>
            <w:tcW w:w="1080" w:type="dxa"/>
          </w:tcPr>
          <w:p w:rsidR="00D6471B" w:rsidRDefault="00D6471B">
            <w:pPr>
              <w:pStyle w:val="TAnf0"/>
              <w:tabs>
                <w:tab w:val="num" w:pos="113"/>
              </w:tabs>
            </w:pPr>
            <w:bookmarkStart w:id="735" w:name="_Toc223492523"/>
            <w:bookmarkStart w:id="736" w:name="_Toc231274327"/>
            <w:bookmarkEnd w:id="735"/>
            <w:bookmarkEnd w:id="736"/>
            <w:r>
              <w:t>TAnf_356</w:t>
            </w:r>
          </w:p>
        </w:tc>
      </w:tr>
      <w:tr w:rsidR="00D6471B">
        <w:tc>
          <w:tcPr>
            <w:tcW w:w="9070" w:type="dxa"/>
          </w:tcPr>
          <w:p w:rsidR="00D6471B" w:rsidRDefault="00D6471B">
            <w:r>
              <w:t>Der Sonderprogrammdialog muss auch mit einem Zoompanel, einer Legende und einer Layer</w:t>
            </w:r>
            <w:r>
              <w:softHyphen/>
              <w:t>auswahl entsprechend [AFoBLAk] ausgestattet werden.</w:t>
            </w:r>
          </w:p>
        </w:tc>
        <w:tc>
          <w:tcPr>
            <w:tcW w:w="1080" w:type="dxa"/>
          </w:tcPr>
          <w:p w:rsidR="00D6471B" w:rsidRDefault="00D6471B">
            <w:pPr>
              <w:pStyle w:val="TAnf0"/>
              <w:tabs>
                <w:tab w:val="num" w:pos="113"/>
              </w:tabs>
            </w:pPr>
            <w:bookmarkStart w:id="737" w:name="_Toc223492524"/>
            <w:bookmarkStart w:id="738" w:name="_Toc231274328"/>
            <w:bookmarkEnd w:id="737"/>
            <w:bookmarkEnd w:id="738"/>
            <w:r>
              <w:t>TAnf_357</w:t>
            </w:r>
          </w:p>
        </w:tc>
      </w:tr>
      <w:tr w:rsidR="00D6471B">
        <w:tc>
          <w:tcPr>
            <w:tcW w:w="9070" w:type="dxa"/>
          </w:tcPr>
          <w:p w:rsidR="00D6471B" w:rsidRDefault="00D6471B">
            <w:r>
              <w:t>Objektinformationen sind im Sonderprogrammdialog als Fenster über das Kontextmenü mit den gle</w:t>
            </w:r>
            <w:r>
              <w:t>i</w:t>
            </w:r>
            <w:r>
              <w:t>chen Inhalten wie in der Anlagenübersicht bereitzustellen.</w:t>
            </w:r>
          </w:p>
        </w:tc>
        <w:tc>
          <w:tcPr>
            <w:tcW w:w="1080" w:type="dxa"/>
          </w:tcPr>
          <w:p w:rsidR="00D6471B" w:rsidRDefault="00D6471B">
            <w:pPr>
              <w:pStyle w:val="TAnf0"/>
              <w:tabs>
                <w:tab w:val="num" w:pos="113"/>
              </w:tabs>
            </w:pPr>
            <w:bookmarkStart w:id="739" w:name="_Toc223492525"/>
            <w:bookmarkStart w:id="740" w:name="_Toc231274329"/>
            <w:bookmarkEnd w:id="739"/>
            <w:bookmarkEnd w:id="740"/>
            <w:r>
              <w:t>TAnf_358</w:t>
            </w:r>
          </w:p>
        </w:tc>
      </w:tr>
      <w:tr w:rsidR="00D6471B">
        <w:tc>
          <w:tcPr>
            <w:tcW w:w="9070" w:type="dxa"/>
          </w:tcPr>
          <w:p w:rsidR="00D6471B" w:rsidRDefault="00D6471B">
            <w:r>
              <w:t xml:space="preserve">Neben den beschriebenen spaltenorientierten Darstellungen ist ein Eingabebereich in dem Fenster erforderlich. </w:t>
            </w:r>
          </w:p>
        </w:tc>
        <w:tc>
          <w:tcPr>
            <w:tcW w:w="1080" w:type="dxa"/>
          </w:tcPr>
          <w:p w:rsidR="00D6471B" w:rsidRDefault="00D6471B">
            <w:pPr>
              <w:pStyle w:val="TAnf0"/>
              <w:tabs>
                <w:tab w:val="num" w:pos="113"/>
              </w:tabs>
            </w:pPr>
            <w:bookmarkStart w:id="741" w:name="_Toc223492526"/>
            <w:bookmarkStart w:id="742" w:name="_Toc231274330"/>
            <w:bookmarkEnd w:id="741"/>
            <w:bookmarkEnd w:id="742"/>
            <w:r>
              <w:t>TAnf_359</w:t>
            </w:r>
          </w:p>
        </w:tc>
      </w:tr>
      <w:tr w:rsidR="00D6471B">
        <w:tc>
          <w:tcPr>
            <w:tcW w:w="9070" w:type="dxa"/>
          </w:tcPr>
          <w:p w:rsidR="00D6471B" w:rsidRDefault="00D6471B">
            <w:r>
              <w:t>Es muss zwischen dem Ein- oder das Ausschaltbild des Sonderprogramms umgeschaltet werden können. Das Einschaltbild wird aktiv, wenn das Sonderprog</w:t>
            </w:r>
            <w:r w:rsidR="00156DCD">
              <w:t>r</w:t>
            </w:r>
            <w:r>
              <w:t>amm aktiv und die Zeitspezifikation des Sonderprogramms erfüllt ist. Das Ausschaltbild ist aktiv, wenn das Sonderprog</w:t>
            </w:r>
            <w:r w:rsidR="00156DCD">
              <w:t>r</w:t>
            </w:r>
            <w:r>
              <w:t>amm aktiv und die Zeitspezifikation des Sonderprogramms nicht erfüllt ist.</w:t>
            </w:r>
          </w:p>
        </w:tc>
        <w:tc>
          <w:tcPr>
            <w:tcW w:w="1080" w:type="dxa"/>
          </w:tcPr>
          <w:p w:rsidR="00D6471B" w:rsidRDefault="00D6471B">
            <w:pPr>
              <w:pStyle w:val="TAnf0"/>
              <w:tabs>
                <w:tab w:val="num" w:pos="113"/>
              </w:tabs>
            </w:pPr>
            <w:bookmarkStart w:id="743" w:name="_Toc231274331"/>
            <w:bookmarkEnd w:id="743"/>
            <w:r>
              <w:t>TAnf_360</w:t>
            </w:r>
          </w:p>
        </w:tc>
      </w:tr>
      <w:tr w:rsidR="00D6471B">
        <w:tc>
          <w:tcPr>
            <w:tcW w:w="9070" w:type="dxa"/>
          </w:tcPr>
          <w:p w:rsidR="00D6471B" w:rsidRDefault="00D6471B">
            <w:r>
              <w:t>In den Ein- und Ausschaltbildern müssen Anzeigeninhalte als „notwendig“ bzw. „absolut notwendig“ gekennzeichnet werden können.</w:t>
            </w:r>
          </w:p>
        </w:tc>
        <w:tc>
          <w:tcPr>
            <w:tcW w:w="1080" w:type="dxa"/>
          </w:tcPr>
          <w:p w:rsidR="00D6471B" w:rsidRDefault="00D6471B">
            <w:pPr>
              <w:pStyle w:val="TAnf0"/>
              <w:tabs>
                <w:tab w:val="num" w:pos="113"/>
              </w:tabs>
            </w:pPr>
            <w:bookmarkStart w:id="744" w:name="_Toc231274332"/>
            <w:bookmarkEnd w:id="744"/>
            <w:r>
              <w:t>TAnf_361</w:t>
            </w:r>
          </w:p>
        </w:tc>
      </w:tr>
      <w:tr w:rsidR="00D6471B">
        <w:tc>
          <w:tcPr>
            <w:tcW w:w="9070" w:type="dxa"/>
          </w:tcPr>
          <w:p w:rsidR="00D6471B" w:rsidRDefault="00D6471B">
            <w:r>
              <w:t>Zum Ein- oder Ausschaltbild des Sonderprogramms müssen jeweils Alternativen hinzugefügt und editiert werden können. Diese kommen zum Einsatz, wenn „notwendig“ bzw. „absolut notwendig“ Anzeigeinhalte nicht angezeigt werden können.</w:t>
            </w:r>
          </w:p>
          <w:p w:rsidR="00D6471B" w:rsidRDefault="00D6471B">
            <w:r>
              <w:t>In den Alternativen müssen wiederum Anzeigeinhalte als „notwendig“ bzw. „absolut notwendig“ g</w:t>
            </w:r>
            <w:r>
              <w:t>e</w:t>
            </w:r>
            <w:r>
              <w:t>kennzeichnet werden können.</w:t>
            </w:r>
          </w:p>
        </w:tc>
        <w:tc>
          <w:tcPr>
            <w:tcW w:w="1080" w:type="dxa"/>
          </w:tcPr>
          <w:p w:rsidR="00D6471B" w:rsidRDefault="00D6471B">
            <w:pPr>
              <w:pStyle w:val="TAnf0"/>
              <w:tabs>
                <w:tab w:val="num" w:pos="113"/>
              </w:tabs>
            </w:pPr>
            <w:bookmarkStart w:id="745" w:name="_Toc231274333"/>
            <w:bookmarkEnd w:id="745"/>
            <w:r>
              <w:t>TAnf_362</w:t>
            </w:r>
          </w:p>
        </w:tc>
      </w:tr>
      <w:tr w:rsidR="00D6471B">
        <w:tc>
          <w:tcPr>
            <w:tcW w:w="9070" w:type="dxa"/>
          </w:tcPr>
          <w:p w:rsidR="00D6471B" w:rsidRDefault="00D6471B">
            <w:r>
              <w:t>Die notwendigen Zeitspezifikationen für Sonderprogramme müssen mit den Dialogen des Systemk</w:t>
            </w:r>
            <w:r>
              <w:t>a</w:t>
            </w:r>
            <w:r>
              <w:t>lenders aus der SWE 13.2 vorgenommen werden (siehe [TAnfBuVBLAk]).</w:t>
            </w:r>
          </w:p>
        </w:tc>
        <w:tc>
          <w:tcPr>
            <w:tcW w:w="1080" w:type="dxa"/>
          </w:tcPr>
          <w:p w:rsidR="00D6471B" w:rsidRDefault="00D6471B">
            <w:pPr>
              <w:pStyle w:val="TAnf0"/>
              <w:tabs>
                <w:tab w:val="num" w:pos="113"/>
              </w:tabs>
            </w:pPr>
            <w:bookmarkStart w:id="746" w:name="_Toc231274334"/>
            <w:bookmarkEnd w:id="746"/>
            <w:r>
              <w:t>TAnf_363</w:t>
            </w:r>
          </w:p>
        </w:tc>
      </w:tr>
      <w:tr w:rsidR="00D6471B">
        <w:tc>
          <w:tcPr>
            <w:tcW w:w="9070" w:type="dxa"/>
          </w:tcPr>
          <w:p w:rsidR="00D6471B" w:rsidRDefault="00D6471B">
            <w:r>
              <w:t>Nach dem Öffnen eines Sonderprogramms (bzw. einer anderen Einzelmaßnahme, für deren Bea</w:t>
            </w:r>
            <w:r>
              <w:t>r</w:t>
            </w:r>
            <w:r>
              <w:t>beitung die Funktionalität für das Editieren von Sonderprogrammen genutzt wird) muss auf den kompletten räumlichen Bereich des Sonderprogramms gezoomt werden.</w:t>
            </w:r>
          </w:p>
        </w:tc>
        <w:tc>
          <w:tcPr>
            <w:tcW w:w="1080" w:type="dxa"/>
          </w:tcPr>
          <w:p w:rsidR="00D6471B" w:rsidRDefault="00D6471B">
            <w:pPr>
              <w:pStyle w:val="TAnf0"/>
              <w:tabs>
                <w:tab w:val="num" w:pos="113"/>
              </w:tabs>
            </w:pPr>
            <w:bookmarkStart w:id="747" w:name="_Toc231274335"/>
            <w:bookmarkEnd w:id="747"/>
            <w:r>
              <w:t>TAnf_364</w:t>
            </w:r>
          </w:p>
        </w:tc>
      </w:tr>
      <w:tr w:rsidR="00D6471B">
        <w:tc>
          <w:tcPr>
            <w:tcW w:w="9070" w:type="dxa"/>
          </w:tcPr>
          <w:p w:rsidR="00D6471B" w:rsidRDefault="00D6471B">
            <w:r>
              <w:t>Der Inhalt einer Anzeige muss per Drag and Drop auf andere Anzeigen, auch an anderen Anzeig</w:t>
            </w:r>
            <w:r>
              <w:t>e</w:t>
            </w:r>
            <w:r>
              <w:t>querschnitten, übertragen werden können. Die Aktion ist nur zulässig, wenn Quell- und Ziel-Anzeige vom gleichen WZG-Typ sind sowie das zu übertragende Zeichen im Zeichenvorrat der Ziel-Anzeige enthalten ist.</w:t>
            </w:r>
          </w:p>
        </w:tc>
        <w:tc>
          <w:tcPr>
            <w:tcW w:w="1080" w:type="dxa"/>
          </w:tcPr>
          <w:p w:rsidR="00D6471B" w:rsidRDefault="00D6471B">
            <w:pPr>
              <w:pStyle w:val="TAnf0"/>
              <w:tabs>
                <w:tab w:val="num" w:pos="113"/>
              </w:tabs>
            </w:pPr>
            <w:bookmarkStart w:id="748" w:name="_Toc231274336"/>
            <w:bookmarkEnd w:id="748"/>
            <w:r>
              <w:t>TAnf_365</w:t>
            </w:r>
          </w:p>
        </w:tc>
      </w:tr>
      <w:tr w:rsidR="00D6471B">
        <w:tc>
          <w:tcPr>
            <w:tcW w:w="9070" w:type="dxa"/>
          </w:tcPr>
          <w:p w:rsidR="00D6471B" w:rsidRDefault="00D6471B">
            <w:r>
              <w:t>Die nachfolgenden Beispiele realisierter Anlagen sind als Anhaltspunkte für die Gestaltung des So</w:t>
            </w:r>
            <w:r>
              <w:t>n</w:t>
            </w:r>
            <w:r>
              <w:t>derprogrammdialogs zu verwenden.</w:t>
            </w:r>
          </w:p>
        </w:tc>
        <w:tc>
          <w:tcPr>
            <w:tcW w:w="1080" w:type="dxa"/>
          </w:tcPr>
          <w:p w:rsidR="00D6471B" w:rsidRDefault="00D6471B">
            <w:pPr>
              <w:pStyle w:val="TAnf0"/>
              <w:tabs>
                <w:tab w:val="num" w:pos="113"/>
              </w:tabs>
            </w:pPr>
            <w:bookmarkStart w:id="749" w:name="_Toc231274337"/>
            <w:bookmarkEnd w:id="749"/>
            <w:r>
              <w:t>TAnf_366</w:t>
            </w:r>
          </w:p>
        </w:tc>
      </w:tr>
    </w:tbl>
    <w:p w:rsidR="00D6471B" w:rsidRDefault="00D6471B"/>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35EAF">
            <w:pPr>
              <w:pStyle w:val="Graphic"/>
            </w:pPr>
            <w:r>
              <w:rPr>
                <w:noProof/>
              </w:rPr>
              <w:lastRenderedPageBreak/>
              <w:drawing>
                <wp:inline distT="0" distB="0" distL="0" distR="0">
                  <wp:extent cx="5680075" cy="3823970"/>
                  <wp:effectExtent l="19050" t="0" r="0" b="0"/>
                  <wp:docPr id="62"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9"/>
                          <pic:cNvPicPr>
                            <a:picLocks noChangeAspect="1" noChangeArrowheads="1"/>
                          </pic:cNvPicPr>
                        </pic:nvPicPr>
                        <pic:blipFill>
                          <a:blip r:embed="rId34"/>
                          <a:srcRect/>
                          <a:stretch>
                            <a:fillRect/>
                          </a:stretch>
                        </pic:blipFill>
                        <pic:spPr bwMode="auto">
                          <a:xfrm>
                            <a:off x="0" y="0"/>
                            <a:ext cx="5680075" cy="3823970"/>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750" w:name="_Toc397952467"/>
      <w:r>
        <w:t xml:space="preserve">Abbildung </w:t>
      </w:r>
      <w:r w:rsidR="00BE6B32">
        <w:fldChar w:fldCharType="begin"/>
      </w:r>
      <w:r w:rsidR="00BE6B32">
        <w:instrText xml:space="preserve"> SEQ Abbildung \* ARABIC </w:instrText>
      </w:r>
      <w:r w:rsidR="00BE6B32">
        <w:fldChar w:fldCharType="separate"/>
      </w:r>
      <w:r w:rsidR="00573453">
        <w:rPr>
          <w:noProof/>
        </w:rPr>
        <w:t>11</w:t>
      </w:r>
      <w:r w:rsidR="00BE6B32">
        <w:rPr>
          <w:noProof/>
        </w:rPr>
        <w:fldChar w:fldCharType="end"/>
      </w:r>
      <w:r>
        <w:t>: Sonderprogrammeingabe (Quelle: B27 – Streckenprofile – MQ + AQ)</w:t>
      </w:r>
      <w:bookmarkEnd w:id="750"/>
    </w:p>
    <w:p w:rsidR="00D6471B" w:rsidRDefault="00D6471B"/>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35EAF">
            <w:pPr>
              <w:pStyle w:val="Graphic"/>
            </w:pPr>
            <w:r>
              <w:rPr>
                <w:noProof/>
              </w:rPr>
              <w:drawing>
                <wp:inline distT="0" distB="0" distL="0" distR="0">
                  <wp:extent cx="5610860" cy="3553460"/>
                  <wp:effectExtent l="19050" t="0" r="8890" b="0"/>
                  <wp:docPr id="63"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pic:cNvPicPr>
                            <a:picLocks noChangeAspect="1" noChangeArrowheads="1"/>
                          </pic:cNvPicPr>
                        </pic:nvPicPr>
                        <pic:blipFill>
                          <a:blip r:embed="rId35"/>
                          <a:srcRect/>
                          <a:stretch>
                            <a:fillRect/>
                          </a:stretch>
                        </pic:blipFill>
                        <pic:spPr bwMode="auto">
                          <a:xfrm>
                            <a:off x="0" y="0"/>
                            <a:ext cx="5610860" cy="3553460"/>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751" w:name="_Toc397952468"/>
      <w:r>
        <w:t xml:space="preserve">Abbildung </w:t>
      </w:r>
      <w:r w:rsidR="00BE6B32">
        <w:fldChar w:fldCharType="begin"/>
      </w:r>
      <w:r w:rsidR="00BE6B32">
        <w:instrText xml:space="preserve"> SEQ Abbildung \* ARABIC </w:instrText>
      </w:r>
      <w:r w:rsidR="00BE6B32">
        <w:fldChar w:fldCharType="separate"/>
      </w:r>
      <w:r w:rsidR="00573453">
        <w:rPr>
          <w:noProof/>
        </w:rPr>
        <w:t>12</w:t>
      </w:r>
      <w:r w:rsidR="00BE6B32">
        <w:rPr>
          <w:noProof/>
        </w:rPr>
        <w:fldChar w:fldCharType="end"/>
      </w:r>
      <w:r>
        <w:t>: Sonderprogrammeingabe (Quelle: Autobahndirektion Nordbayern - SBA A 6)</w:t>
      </w:r>
      <w:bookmarkEnd w:id="751"/>
    </w:p>
    <w:p w:rsidR="00D6471B" w:rsidRDefault="00D6471B"/>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35EAF">
            <w:pPr>
              <w:pStyle w:val="Graphic"/>
            </w:pPr>
            <w:r>
              <w:rPr>
                <w:noProof/>
              </w:rPr>
              <w:drawing>
                <wp:inline distT="0" distB="0" distL="0" distR="0">
                  <wp:extent cx="5603875" cy="3456940"/>
                  <wp:effectExtent l="19050" t="0" r="0" b="0"/>
                  <wp:docPr id="64"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1"/>
                          <pic:cNvPicPr>
                            <a:picLocks noChangeAspect="1" noChangeArrowheads="1"/>
                          </pic:cNvPicPr>
                        </pic:nvPicPr>
                        <pic:blipFill>
                          <a:blip r:embed="rId36"/>
                          <a:srcRect/>
                          <a:stretch>
                            <a:fillRect/>
                          </a:stretch>
                        </pic:blipFill>
                        <pic:spPr bwMode="auto">
                          <a:xfrm>
                            <a:off x="0" y="0"/>
                            <a:ext cx="5603875" cy="3456940"/>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752" w:name="_Toc397952469"/>
      <w:r>
        <w:t xml:space="preserve">Abbildung </w:t>
      </w:r>
      <w:r w:rsidR="00BE6B32">
        <w:fldChar w:fldCharType="begin"/>
      </w:r>
      <w:r w:rsidR="00BE6B32">
        <w:instrText xml:space="preserve"> SEQ Abbildung \* ARABIC </w:instrText>
      </w:r>
      <w:r w:rsidR="00BE6B32">
        <w:fldChar w:fldCharType="separate"/>
      </w:r>
      <w:r w:rsidR="00573453">
        <w:rPr>
          <w:noProof/>
        </w:rPr>
        <w:t>13</w:t>
      </w:r>
      <w:r w:rsidR="00BE6B32">
        <w:rPr>
          <w:noProof/>
        </w:rPr>
        <w:fldChar w:fldCharType="end"/>
      </w:r>
      <w:r>
        <w:t>: Sonderprogrammeingabe (Quelle: VMIS der ASFINAG)</w:t>
      </w:r>
      <w:bookmarkEnd w:id="752"/>
    </w:p>
    <w:p w:rsidR="00D6471B" w:rsidRDefault="00D6471B"/>
    <w:tbl>
      <w:tblPr>
        <w:tblW w:w="10150" w:type="dxa"/>
        <w:tblLayout w:type="fixed"/>
        <w:tblCellMar>
          <w:left w:w="70" w:type="dxa"/>
          <w:right w:w="70" w:type="dxa"/>
        </w:tblCellMar>
        <w:tblLook w:val="0000" w:firstRow="0" w:lastRow="0" w:firstColumn="0" w:lastColumn="0" w:noHBand="0" w:noVBand="0"/>
      </w:tblPr>
      <w:tblGrid>
        <w:gridCol w:w="70"/>
        <w:gridCol w:w="1937"/>
        <w:gridCol w:w="3402"/>
        <w:gridCol w:w="3661"/>
        <w:gridCol w:w="25"/>
        <w:gridCol w:w="1055"/>
      </w:tblGrid>
      <w:tr w:rsidR="00D6471B">
        <w:tc>
          <w:tcPr>
            <w:tcW w:w="9070" w:type="dxa"/>
            <w:gridSpan w:val="4"/>
          </w:tcPr>
          <w:p w:rsidR="00D6471B" w:rsidRDefault="00D6471B">
            <w:r>
              <w:t>Die nachstehende Tabelle gibt, ohne den Anspruch auf Vollständigkeit zu erheben, einen Überblick über die zu realisierenden Kontextmenüs und das Doppelklickverhalten der Darstellungsobjekte:</w:t>
            </w:r>
          </w:p>
        </w:tc>
        <w:tc>
          <w:tcPr>
            <w:tcW w:w="1080" w:type="dxa"/>
            <w:gridSpan w:val="2"/>
          </w:tcPr>
          <w:p w:rsidR="00D6471B" w:rsidRDefault="00D6471B" w:rsidP="00AB248D">
            <w:pPr>
              <w:pStyle w:val="FormatvorlageTAnfRechts"/>
            </w:pPr>
            <w:r>
              <w:t>TAnf_367</w:t>
            </w:r>
            <w:bookmarkStart w:id="753" w:name="_Toc231274338"/>
            <w:bookmarkEnd w:id="753"/>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blHeader/>
        </w:trPr>
        <w:tc>
          <w:tcPr>
            <w:tcW w:w="1937" w:type="dxa"/>
            <w:tcBorders>
              <w:left w:val="nil"/>
            </w:tcBorders>
            <w:shd w:val="pct5" w:color="auto" w:fill="FFFFFF"/>
          </w:tcPr>
          <w:p w:rsidR="00D6471B" w:rsidRDefault="00D6471B">
            <w:pPr>
              <w:pStyle w:val="TableHeader"/>
            </w:pPr>
            <w:r>
              <w:t>Darstellungsobjekt</w:t>
            </w:r>
          </w:p>
        </w:tc>
        <w:tc>
          <w:tcPr>
            <w:tcW w:w="3402" w:type="dxa"/>
            <w:tcBorders>
              <w:left w:val="nil"/>
            </w:tcBorders>
            <w:shd w:val="pct5" w:color="auto" w:fill="FFFFFF"/>
          </w:tcPr>
          <w:p w:rsidR="00D6471B" w:rsidRDefault="00D6471B">
            <w:pPr>
              <w:pStyle w:val="TableHeader"/>
            </w:pPr>
            <w:r>
              <w:t>Kontextmenü</w:t>
            </w:r>
          </w:p>
        </w:tc>
        <w:tc>
          <w:tcPr>
            <w:tcW w:w="3686" w:type="dxa"/>
            <w:gridSpan w:val="2"/>
            <w:tcBorders>
              <w:right w:val="nil"/>
            </w:tcBorders>
            <w:shd w:val="pct5" w:color="auto" w:fill="FFFFFF"/>
          </w:tcPr>
          <w:p w:rsidR="00D6471B" w:rsidRDefault="00D6471B">
            <w:pPr>
              <w:pStyle w:val="TableHeader"/>
            </w:pPr>
            <w:r>
              <w:t>Verhalten bei Doppelklick</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rPr>
        <w:tc>
          <w:tcPr>
            <w:tcW w:w="1937" w:type="dxa"/>
            <w:tcBorders>
              <w:top w:val="nil"/>
              <w:left w:val="nil"/>
            </w:tcBorders>
          </w:tcPr>
          <w:p w:rsidR="00D6471B" w:rsidRDefault="00D6471B">
            <w:pPr>
              <w:pStyle w:val="TableRow"/>
            </w:pPr>
            <w:r>
              <w:t>Darstellungsspalte</w:t>
            </w:r>
          </w:p>
        </w:tc>
        <w:tc>
          <w:tcPr>
            <w:tcW w:w="3402" w:type="dxa"/>
            <w:tcBorders>
              <w:top w:val="nil"/>
              <w:left w:val="nil"/>
            </w:tcBorders>
          </w:tcPr>
          <w:p w:rsidR="00D6471B" w:rsidRDefault="00D6471B">
            <w:pPr>
              <w:pStyle w:val="TableRow"/>
            </w:pPr>
            <w:r>
              <w:t>Auswahlmöglichkeit von:</w:t>
            </w:r>
          </w:p>
          <w:p w:rsidR="00D6471B" w:rsidRDefault="00D6471B">
            <w:pPr>
              <w:pStyle w:val="TableRow"/>
              <w:numPr>
                <w:ilvl w:val="0"/>
                <w:numId w:val="46"/>
              </w:numPr>
            </w:pPr>
            <w:r>
              <w:t>Parameterdialog</w:t>
            </w:r>
          </w:p>
        </w:tc>
        <w:tc>
          <w:tcPr>
            <w:tcW w:w="3686" w:type="dxa"/>
            <w:gridSpan w:val="2"/>
            <w:tcBorders>
              <w:top w:val="nil"/>
              <w:right w:val="nil"/>
            </w:tcBorders>
          </w:tcPr>
          <w:p w:rsidR="00D6471B" w:rsidRDefault="00D6471B">
            <w:pPr>
              <w:pStyle w:val="TableRow"/>
            </w:pPr>
            <w:r>
              <w:t xml:space="preserve">Dialog zur Parametrierung der Spalten </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rPr>
        <w:tc>
          <w:tcPr>
            <w:tcW w:w="1937" w:type="dxa"/>
            <w:tcBorders>
              <w:top w:val="nil"/>
              <w:left w:val="nil"/>
            </w:tcBorders>
          </w:tcPr>
          <w:p w:rsidR="00D6471B" w:rsidRDefault="00D6471B">
            <w:pPr>
              <w:pStyle w:val="TableRow"/>
            </w:pPr>
            <w:r>
              <w:t>Eingabebereich</w:t>
            </w:r>
          </w:p>
        </w:tc>
        <w:tc>
          <w:tcPr>
            <w:tcW w:w="3402" w:type="dxa"/>
            <w:tcBorders>
              <w:top w:val="nil"/>
              <w:left w:val="nil"/>
            </w:tcBorders>
          </w:tcPr>
          <w:p w:rsidR="00D6471B" w:rsidRDefault="00D6471B">
            <w:pPr>
              <w:pStyle w:val="TableRow"/>
            </w:pPr>
          </w:p>
        </w:tc>
        <w:tc>
          <w:tcPr>
            <w:tcW w:w="3686" w:type="dxa"/>
            <w:gridSpan w:val="2"/>
            <w:tcBorders>
              <w:top w:val="nil"/>
              <w:right w:val="nil"/>
            </w:tcBorders>
          </w:tcPr>
          <w:p w:rsidR="00D6471B" w:rsidRDefault="00D6471B">
            <w:pPr>
              <w:pStyle w:val="TableRow"/>
            </w:pP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rPr>
        <w:tc>
          <w:tcPr>
            <w:tcW w:w="1937" w:type="dxa"/>
            <w:tcBorders>
              <w:left w:val="nil"/>
            </w:tcBorders>
          </w:tcPr>
          <w:p w:rsidR="00D6471B" w:rsidRDefault="00D6471B">
            <w:pPr>
              <w:pStyle w:val="TableRow"/>
            </w:pPr>
            <w:r>
              <w:t>Straßenteilsegment</w:t>
            </w:r>
          </w:p>
        </w:tc>
        <w:tc>
          <w:tcPr>
            <w:tcW w:w="3402" w:type="dxa"/>
            <w:tcBorders>
              <w:left w:val="nil"/>
            </w:tcBorders>
          </w:tcPr>
          <w:p w:rsidR="00D6471B" w:rsidRDefault="00D6471B">
            <w:pPr>
              <w:pStyle w:val="TableRow"/>
            </w:pPr>
            <w:r>
              <w:t>Auswahlmöglichkeit von:</w:t>
            </w:r>
          </w:p>
          <w:p w:rsidR="00D6471B" w:rsidRDefault="00D6471B">
            <w:pPr>
              <w:pStyle w:val="TableRow"/>
              <w:numPr>
                <w:ilvl w:val="0"/>
                <w:numId w:val="36"/>
              </w:numPr>
            </w:pPr>
            <w:r>
              <w:t>Aktuelle Kenndaten anfordern</w:t>
            </w:r>
          </w:p>
        </w:tc>
        <w:tc>
          <w:tcPr>
            <w:tcW w:w="3686" w:type="dxa"/>
            <w:gridSpan w:val="2"/>
            <w:tcBorders>
              <w:right w:val="nil"/>
            </w:tcBorders>
          </w:tcPr>
          <w:p w:rsidR="00D6471B" w:rsidRDefault="00D6471B">
            <w:pPr>
              <w:pStyle w:val="TableRow"/>
            </w:pPr>
            <w:r>
              <w:t>Separates Fenster mit den Kennwerten des Segments</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rPr>
        <w:tc>
          <w:tcPr>
            <w:tcW w:w="1937" w:type="dxa"/>
            <w:tcBorders>
              <w:left w:val="nil"/>
            </w:tcBorders>
          </w:tcPr>
          <w:p w:rsidR="00D6471B" w:rsidRDefault="00D6471B">
            <w:pPr>
              <w:pStyle w:val="TableRow"/>
            </w:pPr>
            <w:r>
              <w:t>Fahrstreifen des Str</w:t>
            </w:r>
            <w:r>
              <w:t>a</w:t>
            </w:r>
            <w:r>
              <w:t>ßenteilsegments</w:t>
            </w:r>
          </w:p>
        </w:tc>
        <w:tc>
          <w:tcPr>
            <w:tcW w:w="3402" w:type="dxa"/>
            <w:tcBorders>
              <w:left w:val="nil"/>
            </w:tcBorders>
          </w:tcPr>
          <w:p w:rsidR="00D6471B" w:rsidRDefault="00D6471B">
            <w:pPr>
              <w:pStyle w:val="TableRow"/>
            </w:pPr>
            <w:r>
              <w:t>Wie Straßenteilsegment</w:t>
            </w:r>
          </w:p>
        </w:tc>
        <w:tc>
          <w:tcPr>
            <w:tcW w:w="3686" w:type="dxa"/>
            <w:gridSpan w:val="2"/>
            <w:tcBorders>
              <w:right w:val="nil"/>
            </w:tcBorders>
          </w:tcPr>
          <w:p w:rsidR="00D6471B" w:rsidRDefault="00D6471B">
            <w:pPr>
              <w:pStyle w:val="TableRow"/>
            </w:pPr>
            <w:r>
              <w:t>Wie Straßenteilsegment</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rPr>
        <w:tc>
          <w:tcPr>
            <w:tcW w:w="1937" w:type="dxa"/>
            <w:tcBorders>
              <w:left w:val="nil"/>
            </w:tcBorders>
          </w:tcPr>
          <w:p w:rsidR="00D6471B" w:rsidRDefault="00D6471B">
            <w:pPr>
              <w:pStyle w:val="TableRow"/>
            </w:pPr>
            <w:r>
              <w:t>Streckenstation</w:t>
            </w:r>
          </w:p>
        </w:tc>
        <w:tc>
          <w:tcPr>
            <w:tcW w:w="3402" w:type="dxa"/>
            <w:tcBorders>
              <w:left w:val="nil"/>
            </w:tcBorders>
          </w:tcPr>
          <w:p w:rsidR="00D6471B" w:rsidRDefault="00D6471B">
            <w:pPr>
              <w:pStyle w:val="TableRow"/>
            </w:pPr>
            <w:r>
              <w:t>Auswahlmöglichkeit von:</w:t>
            </w:r>
          </w:p>
          <w:p w:rsidR="00D6471B" w:rsidRDefault="00D6471B">
            <w:pPr>
              <w:pStyle w:val="TableRow"/>
              <w:numPr>
                <w:ilvl w:val="0"/>
                <w:numId w:val="36"/>
              </w:numPr>
            </w:pPr>
            <w:r>
              <w:t>Betriebszustand anfordern</w:t>
            </w:r>
          </w:p>
          <w:p w:rsidR="00D6471B" w:rsidRDefault="00D6471B">
            <w:pPr>
              <w:pStyle w:val="TableRow"/>
              <w:numPr>
                <w:ilvl w:val="0"/>
                <w:numId w:val="36"/>
              </w:numPr>
            </w:pPr>
            <w:r>
              <w:t>Dialog zur Parametrierung</w:t>
            </w:r>
          </w:p>
          <w:p w:rsidR="00D6471B" w:rsidRDefault="00D6471B">
            <w:pPr>
              <w:pStyle w:val="TableRow"/>
              <w:numPr>
                <w:ilvl w:val="0"/>
                <w:numId w:val="36"/>
              </w:numPr>
            </w:pPr>
            <w:r>
              <w:t>Statistik anfordern</w:t>
            </w:r>
          </w:p>
        </w:tc>
        <w:tc>
          <w:tcPr>
            <w:tcW w:w="3686" w:type="dxa"/>
            <w:gridSpan w:val="2"/>
            <w:tcBorders>
              <w:right w:val="nil"/>
            </w:tcBorders>
          </w:tcPr>
          <w:p w:rsidR="00D6471B" w:rsidRDefault="00D6471B">
            <w:pPr>
              <w:pStyle w:val="TableRow"/>
            </w:pPr>
            <w:r>
              <w:t>Separates Fenster mit den Kennwerten des aktuellen Betriebszustands</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rPr>
        <w:tc>
          <w:tcPr>
            <w:tcW w:w="1937" w:type="dxa"/>
            <w:tcBorders>
              <w:left w:val="nil"/>
            </w:tcBorders>
          </w:tcPr>
          <w:p w:rsidR="00D6471B" w:rsidRDefault="00D6471B">
            <w:pPr>
              <w:pStyle w:val="TableRow"/>
            </w:pPr>
            <w:r>
              <w:t>Anzeigequerschnitt</w:t>
            </w:r>
          </w:p>
        </w:tc>
        <w:tc>
          <w:tcPr>
            <w:tcW w:w="3402" w:type="dxa"/>
            <w:tcBorders>
              <w:left w:val="nil"/>
            </w:tcBorders>
          </w:tcPr>
          <w:p w:rsidR="00D6471B" w:rsidRDefault="00D6471B">
            <w:pPr>
              <w:pStyle w:val="TableRow"/>
            </w:pPr>
            <w:r>
              <w:t>Auswahlmöglichkeit von:</w:t>
            </w:r>
          </w:p>
          <w:p w:rsidR="00D6471B" w:rsidRDefault="00D6471B">
            <w:pPr>
              <w:pStyle w:val="TableRow"/>
              <w:numPr>
                <w:ilvl w:val="0"/>
                <w:numId w:val="36"/>
              </w:numPr>
            </w:pPr>
            <w:r>
              <w:t>Aktuelle Kenndaten anfordern</w:t>
            </w:r>
          </w:p>
          <w:p w:rsidR="00D6471B" w:rsidRDefault="00D6471B">
            <w:pPr>
              <w:pStyle w:val="TableRow"/>
              <w:numPr>
                <w:ilvl w:val="0"/>
                <w:numId w:val="36"/>
              </w:numPr>
            </w:pPr>
            <w:r>
              <w:t>Betriebszustand anfordern</w:t>
            </w:r>
          </w:p>
          <w:p w:rsidR="00D6471B" w:rsidRDefault="00D6471B">
            <w:pPr>
              <w:pStyle w:val="TableRow"/>
              <w:numPr>
                <w:ilvl w:val="0"/>
                <w:numId w:val="36"/>
              </w:numPr>
            </w:pPr>
            <w:r>
              <w:t>Dialog Sonderprogramme</w:t>
            </w:r>
          </w:p>
          <w:p w:rsidR="00D6471B" w:rsidRDefault="00D6471B">
            <w:pPr>
              <w:pStyle w:val="TableRow"/>
              <w:numPr>
                <w:ilvl w:val="0"/>
                <w:numId w:val="36"/>
              </w:numPr>
            </w:pPr>
            <w:r>
              <w:t>Statistik anfordern</w:t>
            </w:r>
          </w:p>
          <w:p w:rsidR="00D6471B" w:rsidRDefault="00D6471B">
            <w:pPr>
              <w:pStyle w:val="TableRow"/>
              <w:numPr>
                <w:ilvl w:val="0"/>
                <w:numId w:val="36"/>
              </w:numPr>
            </w:pPr>
            <w:r>
              <w:t xml:space="preserve">Dialog zur Parametrierung </w:t>
            </w:r>
          </w:p>
          <w:p w:rsidR="00D6471B" w:rsidRDefault="00D6471B">
            <w:pPr>
              <w:pStyle w:val="TableRow"/>
              <w:numPr>
                <w:ilvl w:val="0"/>
                <w:numId w:val="36"/>
              </w:numPr>
            </w:pPr>
            <w:r>
              <w:t>Dialog zur Helligkeitssteuerung</w:t>
            </w:r>
          </w:p>
          <w:p w:rsidR="00D6471B" w:rsidRDefault="00D6471B">
            <w:pPr>
              <w:pStyle w:val="TableRow"/>
              <w:numPr>
                <w:ilvl w:val="0"/>
                <w:numId w:val="36"/>
              </w:numPr>
            </w:pPr>
            <w:r>
              <w:lastRenderedPageBreak/>
              <w:t>Wechsel zur stilisierten Darstellung</w:t>
            </w:r>
          </w:p>
          <w:p w:rsidR="00D6471B" w:rsidRDefault="00D6471B">
            <w:pPr>
              <w:pStyle w:val="TableRow"/>
              <w:numPr>
                <w:ilvl w:val="0"/>
                <w:numId w:val="36"/>
              </w:numPr>
            </w:pPr>
            <w:r>
              <w:t>Wechsel zum Streckenprofil</w:t>
            </w:r>
          </w:p>
        </w:tc>
        <w:tc>
          <w:tcPr>
            <w:tcW w:w="3686" w:type="dxa"/>
            <w:gridSpan w:val="2"/>
            <w:tcBorders>
              <w:right w:val="nil"/>
            </w:tcBorders>
          </w:tcPr>
          <w:p w:rsidR="00D6471B" w:rsidRDefault="00D6471B">
            <w:pPr>
              <w:pStyle w:val="TableRow"/>
            </w:pPr>
            <w:r>
              <w:lastRenderedPageBreak/>
              <w:t>Separates Fenster mit den Kennwerten des aktuellen Betriebszustands</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rPr>
        <w:tc>
          <w:tcPr>
            <w:tcW w:w="1937" w:type="dxa"/>
            <w:tcBorders>
              <w:left w:val="nil"/>
            </w:tcBorders>
          </w:tcPr>
          <w:p w:rsidR="00D6471B" w:rsidRDefault="00D6471B">
            <w:pPr>
              <w:pStyle w:val="TableRow"/>
            </w:pPr>
            <w:r>
              <w:lastRenderedPageBreak/>
              <w:t>Anzeigen</w:t>
            </w:r>
          </w:p>
        </w:tc>
        <w:tc>
          <w:tcPr>
            <w:tcW w:w="3402" w:type="dxa"/>
            <w:tcBorders>
              <w:left w:val="nil"/>
            </w:tcBorders>
          </w:tcPr>
          <w:p w:rsidR="00D6471B" w:rsidRDefault="00D6471B">
            <w:pPr>
              <w:pStyle w:val="TableRow"/>
            </w:pPr>
            <w:r>
              <w:t>Wie Anzeigequerschnitt. Zusätzlich:</w:t>
            </w:r>
          </w:p>
          <w:p w:rsidR="00D6471B" w:rsidRDefault="00D6471B">
            <w:pPr>
              <w:pStyle w:val="TableRow"/>
              <w:numPr>
                <w:ilvl w:val="0"/>
                <w:numId w:val="36"/>
              </w:numPr>
            </w:pPr>
            <w:r>
              <w:t>Zeichenvorrat anzeigen</w:t>
            </w:r>
          </w:p>
        </w:tc>
        <w:tc>
          <w:tcPr>
            <w:tcW w:w="3686" w:type="dxa"/>
            <w:gridSpan w:val="2"/>
            <w:tcBorders>
              <w:right w:val="nil"/>
            </w:tcBorders>
          </w:tcPr>
          <w:p w:rsidR="00D6471B" w:rsidRDefault="00D6471B">
            <w:pPr>
              <w:pStyle w:val="TableRow"/>
            </w:pPr>
            <w:r>
              <w:t xml:space="preserve">Anzeige des Zeichenvorrats des Zeichens zur Auswahl </w:t>
            </w:r>
          </w:p>
        </w:tc>
      </w:tr>
      <w:tr w:rsidR="00D64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Before w:val="1"/>
          <w:gridAfter w:val="1"/>
          <w:wBefore w:w="70" w:type="dxa"/>
          <w:wAfter w:w="1055" w:type="dxa"/>
        </w:trPr>
        <w:tc>
          <w:tcPr>
            <w:tcW w:w="1937" w:type="dxa"/>
            <w:tcBorders>
              <w:left w:val="nil"/>
            </w:tcBorders>
          </w:tcPr>
          <w:p w:rsidR="00D6471B" w:rsidRDefault="00D6471B">
            <w:pPr>
              <w:pStyle w:val="TableRow"/>
            </w:pPr>
            <w:r>
              <w:t>Messquerschnitt</w:t>
            </w:r>
          </w:p>
        </w:tc>
        <w:tc>
          <w:tcPr>
            <w:tcW w:w="3402" w:type="dxa"/>
            <w:tcBorders>
              <w:left w:val="nil"/>
            </w:tcBorders>
          </w:tcPr>
          <w:p w:rsidR="00D6471B" w:rsidRDefault="00D6471B">
            <w:pPr>
              <w:pStyle w:val="TableRow"/>
            </w:pPr>
            <w:r>
              <w:t>Auswahlmöglichkeit von:</w:t>
            </w:r>
          </w:p>
          <w:p w:rsidR="00D6471B" w:rsidRDefault="00D6471B">
            <w:pPr>
              <w:pStyle w:val="TableRow"/>
              <w:numPr>
                <w:ilvl w:val="0"/>
                <w:numId w:val="36"/>
              </w:numPr>
            </w:pPr>
            <w:r>
              <w:t>Statistik anfordern</w:t>
            </w:r>
          </w:p>
          <w:p w:rsidR="00D6471B" w:rsidRDefault="00D6471B">
            <w:pPr>
              <w:pStyle w:val="TableRow"/>
              <w:numPr>
                <w:ilvl w:val="0"/>
                <w:numId w:val="36"/>
              </w:numPr>
            </w:pPr>
            <w:r>
              <w:t>Aktuelle Kenndaten anfordern</w:t>
            </w:r>
          </w:p>
          <w:p w:rsidR="00D6471B" w:rsidRDefault="00D6471B">
            <w:pPr>
              <w:pStyle w:val="TableRow"/>
              <w:numPr>
                <w:ilvl w:val="0"/>
                <w:numId w:val="36"/>
              </w:numPr>
            </w:pPr>
            <w:r>
              <w:t>Betriebszustand anfordern</w:t>
            </w:r>
          </w:p>
          <w:p w:rsidR="00D6471B" w:rsidRDefault="00D6471B">
            <w:pPr>
              <w:pStyle w:val="TableRow"/>
              <w:numPr>
                <w:ilvl w:val="0"/>
                <w:numId w:val="36"/>
              </w:numPr>
            </w:pPr>
            <w:r>
              <w:t>Dialog zur Parametrierung</w:t>
            </w:r>
          </w:p>
          <w:p w:rsidR="00D6471B" w:rsidRDefault="00D6471B">
            <w:pPr>
              <w:pStyle w:val="TableRow"/>
              <w:numPr>
                <w:ilvl w:val="0"/>
                <w:numId w:val="36"/>
              </w:numPr>
            </w:pPr>
            <w:r>
              <w:t>Wechsel zum Streckenprofil</w:t>
            </w:r>
          </w:p>
        </w:tc>
        <w:tc>
          <w:tcPr>
            <w:tcW w:w="3686" w:type="dxa"/>
            <w:gridSpan w:val="2"/>
            <w:tcBorders>
              <w:right w:val="nil"/>
            </w:tcBorders>
          </w:tcPr>
          <w:p w:rsidR="00D6471B" w:rsidRDefault="00D6471B">
            <w:pPr>
              <w:pStyle w:val="TableRow"/>
            </w:pPr>
            <w:r>
              <w:t>Separates Fenster mit aktuellen Verkehrsd</w:t>
            </w:r>
            <w:r>
              <w:t>a</w:t>
            </w:r>
            <w:r>
              <w:t>ten</w:t>
            </w:r>
          </w:p>
        </w:tc>
      </w:tr>
    </w:tbl>
    <w:p w:rsidR="00D6471B" w:rsidRDefault="00D6471B">
      <w:pPr>
        <w:pStyle w:val="TitleTab"/>
        <w:rPr>
          <w:color w:val="000000"/>
        </w:rPr>
      </w:pPr>
      <w:bookmarkStart w:id="754" w:name="_Toc397952517"/>
      <w:r>
        <w:t xml:space="preserve">Tabelle </w:t>
      </w:r>
      <w:r w:rsidR="00BE6B32">
        <w:fldChar w:fldCharType="begin"/>
      </w:r>
      <w:r w:rsidR="00BE6B32">
        <w:instrText xml:space="preserve"> SEQ Tabelle \* ARABIC \* MERGEFORMAT </w:instrText>
      </w:r>
      <w:r w:rsidR="00BE6B32">
        <w:fldChar w:fldCharType="separate"/>
      </w:r>
      <w:r w:rsidR="00573453">
        <w:rPr>
          <w:noProof/>
        </w:rPr>
        <w:t>39</w:t>
      </w:r>
      <w:r w:rsidR="00BE6B32">
        <w:rPr>
          <w:noProof/>
        </w:rPr>
        <w:fldChar w:fldCharType="end"/>
      </w:r>
      <w:r>
        <w:rPr>
          <w:color w:val="000000"/>
        </w:rPr>
        <w:t xml:space="preserve">: Interaktives Verhalten der Darstellungsobjekte im </w:t>
      </w:r>
      <w:r>
        <w:t>Dialog für Sonderprogrammeingabe</w:t>
      </w:r>
      <w:r>
        <w:rPr>
          <w:color w:val="000000"/>
        </w:rPr>
        <w:t>n</w:t>
      </w:r>
      <w:bookmarkEnd w:id="754"/>
    </w:p>
    <w:p w:rsidR="00177359" w:rsidRPr="0058369B" w:rsidRDefault="00D6471B" w:rsidP="0058369B">
      <w:pPr>
        <w:pStyle w:val="berschrift6"/>
        <w:numPr>
          <w:ilvl w:val="5"/>
          <w:numId w:val="14"/>
        </w:numPr>
        <w:ind w:left="1247" w:hanging="1247"/>
      </w:pPr>
      <w:r w:rsidRPr="0058369B">
        <w:t>Dialog für manuelle Helligkeitssteuerung</w:t>
      </w:r>
    </w:p>
    <w:tbl>
      <w:tblPr>
        <w:tblW w:w="10150" w:type="dxa"/>
        <w:tblLayout w:type="fixed"/>
        <w:tblCellMar>
          <w:left w:w="70" w:type="dxa"/>
          <w:right w:w="70" w:type="dxa"/>
        </w:tblCellMar>
        <w:tblLook w:val="0000" w:firstRow="0" w:lastRow="0" w:firstColumn="0" w:lastColumn="0" w:noHBand="0" w:noVBand="0"/>
      </w:tblPr>
      <w:tblGrid>
        <w:gridCol w:w="8467"/>
        <w:gridCol w:w="603"/>
        <w:gridCol w:w="1080"/>
      </w:tblGrid>
      <w:tr w:rsidR="00D6471B" w:rsidRPr="00D928AB">
        <w:tc>
          <w:tcPr>
            <w:tcW w:w="9070" w:type="dxa"/>
            <w:gridSpan w:val="2"/>
          </w:tcPr>
          <w:p w:rsidR="00D6471B" w:rsidRPr="00D928AB" w:rsidRDefault="00D6471B" w:rsidP="008A5CAA">
            <w:r w:rsidRPr="00D928AB">
              <w:t>Der Dialog dient der manuellen Eingabe von Helligkeitsstufen.</w:t>
            </w:r>
          </w:p>
        </w:tc>
        <w:tc>
          <w:tcPr>
            <w:tcW w:w="1080" w:type="dxa"/>
          </w:tcPr>
          <w:p w:rsidR="00D6471B" w:rsidRPr="00D928AB" w:rsidRDefault="00D6471B" w:rsidP="00BA20D2"/>
        </w:tc>
      </w:tr>
      <w:tr w:rsidR="00D6471B">
        <w:tc>
          <w:tcPr>
            <w:tcW w:w="9070" w:type="dxa"/>
            <w:gridSpan w:val="2"/>
          </w:tcPr>
          <w:p w:rsidR="00D6471B" w:rsidRPr="00D928AB" w:rsidRDefault="00D6471B" w:rsidP="00BA20D2">
            <w:r w:rsidRPr="00D928AB">
              <w:t>Die manuelle Auswahl der Helligkeitsstufen muss anlagenweit oder für jeden AQ separat möglich sein. Für die Wahl der Helligkei</w:t>
            </w:r>
            <w:r>
              <w:t>t</w:t>
            </w:r>
            <w:r w:rsidRPr="00D928AB">
              <w:t xml:space="preserve">sstufe ist eine Dropdownbox </w:t>
            </w:r>
            <w:r>
              <w:t>(</w:t>
            </w:r>
            <w:r w:rsidRPr="00D928AB">
              <w:t xml:space="preserve">anlagenweit </w:t>
            </w:r>
            <w:r>
              <w:t>und AQ-selektiv)</w:t>
            </w:r>
            <w:r w:rsidRPr="00D928AB">
              <w:t xml:space="preserve"> vorzus</w:t>
            </w:r>
            <w:r w:rsidRPr="00D928AB">
              <w:t>e</w:t>
            </w:r>
            <w:r w:rsidRPr="00D928AB">
              <w:t>hen.</w:t>
            </w:r>
          </w:p>
        </w:tc>
        <w:tc>
          <w:tcPr>
            <w:tcW w:w="1080" w:type="dxa"/>
          </w:tcPr>
          <w:p w:rsidR="00D6471B" w:rsidRPr="00D928AB" w:rsidRDefault="00D6471B" w:rsidP="00BA20D2">
            <w:pPr>
              <w:pStyle w:val="TAnf0"/>
            </w:pPr>
            <w:bookmarkStart w:id="755" w:name="_Toc231274339"/>
            <w:bookmarkEnd w:id="755"/>
            <w:r>
              <w:t>TAnf_368</w:t>
            </w:r>
          </w:p>
        </w:tc>
      </w:tr>
      <w:tr w:rsidR="00D6471B">
        <w:tc>
          <w:tcPr>
            <w:tcW w:w="9070" w:type="dxa"/>
            <w:gridSpan w:val="2"/>
          </w:tcPr>
          <w:p w:rsidR="00D6471B" w:rsidRPr="00D928AB" w:rsidRDefault="00D6471B" w:rsidP="008A5CAA">
            <w:r w:rsidRPr="00D928AB">
              <w:t xml:space="preserve">Nachstehende </w:t>
            </w:r>
            <w:r w:rsidR="00BE6B32">
              <w:fldChar w:fldCharType="begin"/>
            </w:r>
            <w:r w:rsidR="00BE6B32">
              <w:instrText xml:space="preserve"> REF _Ref223117676 \h  \* MERGEFORMAT </w:instrText>
            </w:r>
            <w:r w:rsidR="00BE6B32">
              <w:fldChar w:fldCharType="separate"/>
            </w:r>
            <w:r w:rsidR="00573453">
              <w:t xml:space="preserve">Abbildung </w:t>
            </w:r>
            <w:r w:rsidR="00573453">
              <w:rPr>
                <w:noProof/>
              </w:rPr>
              <w:t>10</w:t>
            </w:r>
            <w:r w:rsidR="00BE6B32">
              <w:fldChar w:fldCharType="end"/>
            </w:r>
            <w:r w:rsidRPr="00D928AB">
              <w:t>veranschaulicht beispielhaft die notwendigen Darstellungen.</w:t>
            </w:r>
          </w:p>
        </w:tc>
        <w:tc>
          <w:tcPr>
            <w:tcW w:w="1080" w:type="dxa"/>
          </w:tcPr>
          <w:p w:rsidR="00D6471B" w:rsidRPr="00D928AB" w:rsidRDefault="00D6471B" w:rsidP="008A5CAA">
            <w:pPr>
              <w:pStyle w:val="TAnf0"/>
              <w:tabs>
                <w:tab w:val="num" w:pos="72"/>
              </w:tabs>
              <w:ind w:left="976" w:hanging="74"/>
            </w:pPr>
          </w:p>
        </w:tc>
      </w:tr>
      <w:tr w:rsidR="00D6471B">
        <w:tblPrEx>
          <w:tblCellMar>
            <w:left w:w="0" w:type="dxa"/>
            <w:right w:w="0" w:type="dxa"/>
          </w:tblCellMar>
        </w:tblPrEx>
        <w:trPr>
          <w:gridAfter w:val="2"/>
          <w:wAfter w:w="1683" w:type="dxa"/>
          <w:trHeight w:val="4978"/>
        </w:trPr>
        <w:tc>
          <w:tcPr>
            <w:tcW w:w="8467" w:type="dxa"/>
          </w:tcPr>
          <w:p w:rsidR="00D6471B" w:rsidRDefault="00D35EAF" w:rsidP="008A5CAA">
            <w:pPr>
              <w:pStyle w:val="Graphic"/>
            </w:pPr>
            <w:r>
              <w:rPr>
                <w:noProof/>
              </w:rPr>
              <w:drawing>
                <wp:inline distT="0" distB="0" distL="0" distR="0">
                  <wp:extent cx="5008245" cy="3629660"/>
                  <wp:effectExtent l="19050" t="0" r="1905" b="0"/>
                  <wp:docPr id="65"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2"/>
                          <pic:cNvPicPr>
                            <a:picLocks noChangeAspect="1" noChangeArrowheads="1"/>
                          </pic:cNvPicPr>
                        </pic:nvPicPr>
                        <pic:blipFill>
                          <a:blip r:embed="rId37"/>
                          <a:srcRect/>
                          <a:stretch>
                            <a:fillRect/>
                          </a:stretch>
                        </pic:blipFill>
                        <pic:spPr bwMode="auto">
                          <a:xfrm>
                            <a:off x="0" y="0"/>
                            <a:ext cx="5008245" cy="3629660"/>
                          </a:xfrm>
                          <a:prstGeom prst="rect">
                            <a:avLst/>
                          </a:prstGeom>
                          <a:noFill/>
                          <a:ln w="9525">
                            <a:noFill/>
                            <a:miter lim="800000"/>
                            <a:headEnd/>
                            <a:tailEnd/>
                          </a:ln>
                        </pic:spPr>
                      </pic:pic>
                    </a:graphicData>
                  </a:graphic>
                </wp:inline>
              </w:drawing>
            </w:r>
          </w:p>
        </w:tc>
      </w:tr>
    </w:tbl>
    <w:p w:rsidR="00D6471B" w:rsidRDefault="00D6471B" w:rsidP="008A5CAA">
      <w:pPr>
        <w:pStyle w:val="FormatvorlageBeschriftungLinks"/>
      </w:pPr>
      <w:bookmarkStart w:id="756" w:name="_Toc397952470"/>
      <w:r>
        <w:t xml:space="preserve">Abbildung </w:t>
      </w:r>
      <w:r w:rsidR="00BE6B32">
        <w:fldChar w:fldCharType="begin"/>
      </w:r>
      <w:r w:rsidR="00BE6B32">
        <w:instrText xml:space="preserve"> SEQ Abbildung \* ARABIC </w:instrText>
      </w:r>
      <w:r w:rsidR="00BE6B32">
        <w:fldChar w:fldCharType="separate"/>
      </w:r>
      <w:r w:rsidR="00573453">
        <w:rPr>
          <w:noProof/>
        </w:rPr>
        <w:t>14</w:t>
      </w:r>
      <w:r w:rsidR="00BE6B32">
        <w:rPr>
          <w:noProof/>
        </w:rPr>
        <w:fldChar w:fldCharType="end"/>
      </w:r>
      <w:r>
        <w:t>: Dialog zur manuellen Helligkeitssteuerung (Quelle: Autobahndirektion Nordbayern - SBA A 6)</w:t>
      </w:r>
      <w:bookmarkEnd w:id="756"/>
    </w:p>
    <w:p w:rsidR="002F7AAA" w:rsidRDefault="002F7AAA" w:rsidP="002F7AAA">
      <w:pPr>
        <w:pStyle w:val="berschrift6"/>
        <w:numPr>
          <w:ilvl w:val="5"/>
          <w:numId w:val="14"/>
        </w:numPr>
        <w:ind w:left="1247" w:hanging="1247"/>
      </w:pPr>
      <w:r>
        <w:t xml:space="preserve">Dialog </w:t>
      </w:r>
      <w:r w:rsidR="00F14B11">
        <w:t>zur temporären Seitenstreifenfreigabe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715672" w:rsidRPr="00D928AB" w:rsidTr="001C03E3">
        <w:tc>
          <w:tcPr>
            <w:tcW w:w="9070" w:type="dxa"/>
          </w:tcPr>
          <w:p w:rsidR="00715672" w:rsidRPr="00D928AB" w:rsidRDefault="00715672" w:rsidP="00715672">
            <w:r w:rsidRPr="00D928AB">
              <w:t xml:space="preserve">Der Dialog dient der manuellen </w:t>
            </w:r>
            <w:r>
              <w:t xml:space="preserve">Bedienung der </w:t>
            </w:r>
            <w:r w:rsidRPr="00D928AB">
              <w:t xml:space="preserve"> </w:t>
            </w:r>
            <w:r>
              <w:t>temporären Seitenstreifenfreigabe (TSF).</w:t>
            </w:r>
          </w:p>
        </w:tc>
        <w:tc>
          <w:tcPr>
            <w:tcW w:w="1080" w:type="dxa"/>
          </w:tcPr>
          <w:p w:rsidR="00715672" w:rsidRPr="00D928AB" w:rsidRDefault="00715672" w:rsidP="001C03E3"/>
        </w:tc>
      </w:tr>
      <w:tr w:rsidR="00107473" w:rsidRPr="00D928AB" w:rsidTr="001C03E3">
        <w:tc>
          <w:tcPr>
            <w:tcW w:w="9070" w:type="dxa"/>
          </w:tcPr>
          <w:p w:rsidR="00107473" w:rsidRDefault="00107473" w:rsidP="00107473">
            <w:r>
              <w:lastRenderedPageBreak/>
              <w:t xml:space="preserve">In der Steuerung der SBA sind drei unterschiedliche Algorithmen für die TSF vorhanden: </w:t>
            </w:r>
          </w:p>
          <w:p w:rsidR="00107473" w:rsidRDefault="00107473" w:rsidP="00107473">
            <w:pPr>
              <w:pStyle w:val="Aufzhlungszeichen"/>
            </w:pPr>
            <w:r>
              <w:t xml:space="preserve">Temporäre Seitenstreifenfreigabe (Belastung) </w:t>
            </w:r>
          </w:p>
          <w:p w:rsidR="00107473" w:rsidRDefault="00107473" w:rsidP="00107473">
            <w:pPr>
              <w:pStyle w:val="Aufzhlungszeichen"/>
            </w:pPr>
            <w:r>
              <w:t>Temporäre Seitenstreifenfreigabe (Belegung)</w:t>
            </w:r>
          </w:p>
          <w:p w:rsidR="00107473" w:rsidRDefault="00107473" w:rsidP="00107473">
            <w:pPr>
              <w:pStyle w:val="Aufzhlungszeichen"/>
            </w:pPr>
            <w:r>
              <w:t xml:space="preserve"> Temporäre Seitenstreifenfreigabe (</w:t>
            </w:r>
            <w:r w:rsidR="00F0764C">
              <w:t>Ereignis- und Z</w:t>
            </w:r>
            <w:r>
              <w:t xml:space="preserve">eitabhängig) </w:t>
            </w:r>
          </w:p>
          <w:p w:rsidR="00107473" w:rsidRDefault="00107473" w:rsidP="00107473">
            <w:r>
              <w:t>Als Schaltgrund zur Seitenstreifenfreigabe dient das Ergebnis eines der drei Algorithmen. Die gleic</w:t>
            </w:r>
            <w:r>
              <w:t>h</w:t>
            </w:r>
            <w:r>
              <w:t>zeitige Benutzung mehrerer Algorithmen ist zurzeit nicht vorgesehen.</w:t>
            </w:r>
          </w:p>
        </w:tc>
        <w:tc>
          <w:tcPr>
            <w:tcW w:w="1080" w:type="dxa"/>
          </w:tcPr>
          <w:p w:rsidR="00107473" w:rsidRPr="00D928AB" w:rsidRDefault="00107473" w:rsidP="001C03E3"/>
        </w:tc>
      </w:tr>
      <w:tr w:rsidR="00107473" w:rsidRPr="00D928AB" w:rsidTr="0067386B">
        <w:tc>
          <w:tcPr>
            <w:tcW w:w="9070" w:type="dxa"/>
          </w:tcPr>
          <w:p w:rsidR="00107473" w:rsidRPr="00D928AB" w:rsidRDefault="008D75CA" w:rsidP="008D75CA">
            <w:r>
              <w:t xml:space="preserve">In jedem Fall erfolgt die Freigabe des Seitenstreifens im open-loop-Betrieb. Fordert also der als maßgebend bestimmte Algorithmus die Freigabe an, so ist </w:t>
            </w:r>
            <w:r w:rsidR="00107473">
              <w:t xml:space="preserve">dem Bediener automatisch ein Fenster mit </w:t>
            </w:r>
            <w:r>
              <w:t>einer</w:t>
            </w:r>
            <w:r w:rsidR="00107473">
              <w:t xml:space="preserve"> entsprechenden Anfrage </w:t>
            </w:r>
            <w:r>
              <w:t>anzuzeigen</w:t>
            </w:r>
            <w:r w:rsidR="00107473">
              <w:t xml:space="preserve">. </w:t>
            </w:r>
          </w:p>
        </w:tc>
        <w:tc>
          <w:tcPr>
            <w:tcW w:w="1080" w:type="dxa"/>
          </w:tcPr>
          <w:p w:rsidR="00107473" w:rsidRDefault="00107473" w:rsidP="0067386B">
            <w:pPr>
              <w:pStyle w:val="TAnf0"/>
              <w:tabs>
                <w:tab w:val="num" w:pos="113"/>
              </w:tabs>
            </w:pPr>
            <w:r w:rsidRPr="00E95474">
              <w:t>TAnf_486</w:t>
            </w:r>
          </w:p>
        </w:tc>
      </w:tr>
      <w:tr w:rsidR="00107473" w:rsidRPr="00D928AB" w:rsidTr="001C03E3">
        <w:tc>
          <w:tcPr>
            <w:tcW w:w="9070" w:type="dxa"/>
          </w:tcPr>
          <w:p w:rsidR="00107473" w:rsidRDefault="00107473" w:rsidP="00107473">
            <w:r>
              <w:t>Die Freigabe und die Sperrung des Seitenstreifens kann vom Bediener auch unabhängig vom Schaltgrund veranlasst werden.</w:t>
            </w:r>
          </w:p>
        </w:tc>
        <w:tc>
          <w:tcPr>
            <w:tcW w:w="1080" w:type="dxa"/>
          </w:tcPr>
          <w:p w:rsidR="00107473" w:rsidRDefault="00107473" w:rsidP="0090244B">
            <w:pPr>
              <w:pStyle w:val="TAnf0"/>
              <w:tabs>
                <w:tab w:val="num" w:pos="113"/>
              </w:tabs>
            </w:pPr>
            <w:r w:rsidRPr="00E95474">
              <w:t>TAnf_48</w:t>
            </w:r>
            <w:r w:rsidR="0090244B">
              <w:t>7</w:t>
            </w:r>
          </w:p>
        </w:tc>
      </w:tr>
      <w:tr w:rsidR="00107473" w:rsidRPr="00D928AB" w:rsidTr="001C03E3">
        <w:tc>
          <w:tcPr>
            <w:tcW w:w="9070" w:type="dxa"/>
          </w:tcPr>
          <w:p w:rsidR="00107473" w:rsidRPr="00D928AB" w:rsidRDefault="00107473" w:rsidP="002E200A">
            <w:r>
              <w:t>Existieren innerhalb einer SBA mehrere TSF, so sind diese einzeln und unabhängig voneinander zu behandeln.</w:t>
            </w:r>
          </w:p>
        </w:tc>
        <w:tc>
          <w:tcPr>
            <w:tcW w:w="1080" w:type="dxa"/>
          </w:tcPr>
          <w:p w:rsidR="00107473" w:rsidRDefault="0090244B" w:rsidP="001C03E3">
            <w:pPr>
              <w:pStyle w:val="TAnf0"/>
              <w:tabs>
                <w:tab w:val="num" w:pos="113"/>
              </w:tabs>
            </w:pPr>
            <w:r>
              <w:t>TAnf_488</w:t>
            </w:r>
          </w:p>
        </w:tc>
      </w:tr>
      <w:tr w:rsidR="00107473" w:rsidRPr="00D928AB" w:rsidTr="001C03E3">
        <w:tc>
          <w:tcPr>
            <w:tcW w:w="9070" w:type="dxa"/>
          </w:tcPr>
          <w:p w:rsidR="00107473" w:rsidRDefault="00107473" w:rsidP="008D75CA">
            <w:r>
              <w:t xml:space="preserve">Da </w:t>
            </w:r>
            <w:r w:rsidR="008D75CA">
              <w:t>eine</w:t>
            </w:r>
            <w:r>
              <w:t xml:space="preserve"> TSF nicht zwingend auf einmal (gleichzeitig) freigegeben wird, muss die Unterteilung in A</w:t>
            </w:r>
            <w:r>
              <w:t>b</w:t>
            </w:r>
            <w:r>
              <w:t xml:space="preserve">schnitte möglich sein. Die Unterteilung </w:t>
            </w:r>
            <w:r w:rsidR="008D75CA">
              <w:t xml:space="preserve">soll </w:t>
            </w:r>
            <w:r>
              <w:t>auf Grundlage der WZG mit dem Zeichen 223.1 (Seite</w:t>
            </w:r>
            <w:r>
              <w:t>n</w:t>
            </w:r>
            <w:r w:rsidR="008D75CA">
              <w:t>streifen befahren)</w:t>
            </w:r>
            <w:r>
              <w:t xml:space="preserve"> </w:t>
            </w:r>
            <w:r w:rsidR="008D75CA">
              <w:t xml:space="preserve">erfolgen. </w:t>
            </w:r>
            <w:r>
              <w:t>Jedes WZG mit dem Zeichen 223.1 definiert dabei einen Abschnitt. I</w:t>
            </w:r>
            <w:r>
              <w:t>n</w:t>
            </w:r>
            <w:r>
              <w:t>nerhalb des Abschnitts befindliche Wechselwegweiser (WWW), die auf die Seitenstreifenfreigabe mit einer Anzeigenänderung reagieren sollen, werden ebenfalls diesem Abschnitt zugeordnet.</w:t>
            </w:r>
          </w:p>
        </w:tc>
        <w:tc>
          <w:tcPr>
            <w:tcW w:w="1080" w:type="dxa"/>
          </w:tcPr>
          <w:p w:rsidR="00107473" w:rsidRDefault="00107473" w:rsidP="001C03E3">
            <w:pPr>
              <w:pStyle w:val="TAnf0"/>
              <w:tabs>
                <w:tab w:val="num" w:pos="113"/>
              </w:tabs>
            </w:pPr>
            <w:r w:rsidRPr="00E95474">
              <w:t>TAnf_48</w:t>
            </w:r>
            <w:r w:rsidR="0090244B">
              <w:t>9</w:t>
            </w:r>
          </w:p>
        </w:tc>
      </w:tr>
      <w:tr w:rsidR="00107473" w:rsidRPr="00D928AB" w:rsidTr="001C03E3">
        <w:tc>
          <w:tcPr>
            <w:tcW w:w="9070" w:type="dxa"/>
          </w:tcPr>
          <w:p w:rsidR="00107473" w:rsidRDefault="00107473" w:rsidP="00D454AC">
            <w:r>
              <w:t>Die Seitenstreifenfreigabe erfolgt entgegen der Fahrtrichtung (FR), die Seitenstreifensperrung erfolgt mit der Fahrtrichtung.</w:t>
            </w:r>
          </w:p>
        </w:tc>
        <w:tc>
          <w:tcPr>
            <w:tcW w:w="1080" w:type="dxa"/>
          </w:tcPr>
          <w:p w:rsidR="00107473" w:rsidRDefault="00107473" w:rsidP="001C03E3">
            <w:pPr>
              <w:pStyle w:val="TAnf0"/>
              <w:tabs>
                <w:tab w:val="num" w:pos="113"/>
              </w:tabs>
            </w:pPr>
            <w:r w:rsidRPr="00E95474">
              <w:t>TAnf_4</w:t>
            </w:r>
            <w:r w:rsidR="0090244B">
              <w:t>90</w:t>
            </w:r>
          </w:p>
        </w:tc>
      </w:tr>
      <w:tr w:rsidR="00DD5684" w:rsidRPr="00D928AB" w:rsidTr="001C03E3">
        <w:tc>
          <w:tcPr>
            <w:tcW w:w="9070" w:type="dxa"/>
          </w:tcPr>
          <w:p w:rsidR="00DD5684" w:rsidRDefault="008D75CA" w:rsidP="00D454AC">
            <w:r>
              <w:t>Nachstehend werden die durch den Dialog zu ermöglichenden und zu unterstützenden Abläufe zur Freigabe und zur Sperrung der TSF beschrieben.</w:t>
            </w:r>
          </w:p>
        </w:tc>
        <w:tc>
          <w:tcPr>
            <w:tcW w:w="1080" w:type="dxa"/>
          </w:tcPr>
          <w:p w:rsidR="00DD5684" w:rsidRPr="00E95474" w:rsidRDefault="00DD5684" w:rsidP="001C03E3">
            <w:pPr>
              <w:pStyle w:val="TAnf0"/>
              <w:tabs>
                <w:tab w:val="num" w:pos="113"/>
              </w:tabs>
            </w:pPr>
          </w:p>
        </w:tc>
      </w:tr>
      <w:tr w:rsidR="000C1BEC" w:rsidRPr="00D928AB" w:rsidTr="001C03E3">
        <w:tc>
          <w:tcPr>
            <w:tcW w:w="9070" w:type="dxa"/>
          </w:tcPr>
          <w:p w:rsidR="000C1BEC" w:rsidRPr="00B62CBD" w:rsidRDefault="000C1BEC" w:rsidP="00B62CBD">
            <w:pPr>
              <w:rPr>
                <w:b/>
              </w:rPr>
            </w:pPr>
            <w:r w:rsidRPr="00B62CBD">
              <w:rPr>
                <w:b/>
              </w:rPr>
              <w:t xml:space="preserve">Ablauf Freigabe </w:t>
            </w:r>
          </w:p>
          <w:p w:rsidR="000C1BEC" w:rsidRDefault="000C1BEC" w:rsidP="00B62CBD">
            <w:r>
              <w:t>Die Freigabe des Seitenstreifens erfolgt immer für einen kompletten Abschnitt entgegen der Fahr</w:t>
            </w:r>
            <w:r>
              <w:t>t</w:t>
            </w:r>
            <w:r>
              <w:t>richtung.</w:t>
            </w:r>
          </w:p>
          <w:p w:rsidR="000C1BEC" w:rsidRDefault="000C1BEC" w:rsidP="00B62CBD">
            <w:r>
              <w:t>Der Bediener wählt die TSF und startet den Programmablauf. Im ersten Schritt wird die Geschwi</w:t>
            </w:r>
            <w:r>
              <w:t>n</w:t>
            </w:r>
            <w:r>
              <w:t>digkeitsanzeige im gesamten Bereich der TSF auf 100 km/h geschaltet. Die Anzeige des WVZ A über dem Seitenstreifen und die Anzeige des rechten WVZ B zwischen HFS und Seitenstreifen ble</w:t>
            </w:r>
            <w:r>
              <w:t>i</w:t>
            </w:r>
            <w:r>
              <w:t xml:space="preserve">ben aber dunkel. </w:t>
            </w:r>
          </w:p>
          <w:p w:rsidR="000C1BEC" w:rsidRDefault="000C1BEC" w:rsidP="00B62CBD">
            <w:r>
              <w:t>Anschließend startet der Bediener den Kameradurchlauf für den ersten Abschnitt. Der Bediener en</w:t>
            </w:r>
            <w:r>
              <w:t>t</w:t>
            </w:r>
            <w:r>
              <w:t>scheidet nach dem Kameradurchlauf, ob er den Abschnitt freigibt oder ob er die Freigabe beendet. Mit der Freigabe werden alle dem Abschnitt zugeordneten Anzeigen in den Zustand der TSF-Freigabe geschaltet. Mit dem Beenden der Freigabe wird der Ausgangszustand „Seitenstreifen g</w:t>
            </w:r>
            <w:r>
              <w:t>e</w:t>
            </w:r>
            <w:r>
              <w:t xml:space="preserve">sperrt“ wieder hergestellt. </w:t>
            </w:r>
          </w:p>
          <w:p w:rsidR="000C1BEC" w:rsidRDefault="000C1BEC" w:rsidP="00B62CBD">
            <w:r>
              <w:t>Mit der Freigabe wird der Kameradurchlauf für den folgenden Abschnitt gestartet. Der Bediener en</w:t>
            </w:r>
            <w:r>
              <w:t>t</w:t>
            </w:r>
            <w:r>
              <w:t>scheidet nach dem Kameradurchlauf, ob er den betrachteten Abschnitt freigibt oder ob er die Fre</w:t>
            </w:r>
            <w:r>
              <w:t>i</w:t>
            </w:r>
            <w:r>
              <w:t xml:space="preserve">gabe beendet. </w:t>
            </w:r>
          </w:p>
          <w:p w:rsidR="000C1BEC" w:rsidRDefault="000C1BEC" w:rsidP="00B62CBD">
            <w:r>
              <w:t>Das Verfahren wird bis zum letzten Abschnitt fortgesetzt. Nach der Freigabe des letzten Abschnitts durch den Bediener und der Schaltung der zugehörigen Anzeigen ist die Seitenstreifenfreigabe a</w:t>
            </w:r>
            <w:r>
              <w:t>b</w:t>
            </w:r>
            <w:r>
              <w:t xml:space="preserve">geschlossen. </w:t>
            </w:r>
          </w:p>
          <w:p w:rsidR="000C1BEC" w:rsidRDefault="000C1BEC" w:rsidP="00B12C25">
            <w:r>
              <w:t>Der Bediener hat die Möglichkeit innerhalb des Freigabeablaufs (= bei einer teilweise freigegebenen TSF) den Freigabeablauf abzubrechen. Der Abbruch bewirkt, dass keine weitere Freigabe erfolgt und die bereits freigegebenen Abschnitte im Verfahren Ablauf Sperrung (normal) wieder gesperrt werden.</w:t>
            </w:r>
          </w:p>
        </w:tc>
        <w:tc>
          <w:tcPr>
            <w:tcW w:w="1080" w:type="dxa"/>
          </w:tcPr>
          <w:p w:rsidR="000C1BEC" w:rsidRDefault="000C1BEC" w:rsidP="000C1BEC">
            <w:pPr>
              <w:pStyle w:val="TAnf0"/>
              <w:tabs>
                <w:tab w:val="num" w:pos="113"/>
              </w:tabs>
            </w:pPr>
            <w:r w:rsidRPr="00E95474">
              <w:t>TAnf_4</w:t>
            </w:r>
            <w:r>
              <w:t>91</w:t>
            </w:r>
          </w:p>
        </w:tc>
      </w:tr>
      <w:tr w:rsidR="000C1BEC" w:rsidRPr="00D928AB" w:rsidTr="001C03E3">
        <w:tc>
          <w:tcPr>
            <w:tcW w:w="9070" w:type="dxa"/>
          </w:tcPr>
          <w:p w:rsidR="000C1BEC" w:rsidRPr="00B62CBD" w:rsidRDefault="000C1BEC" w:rsidP="00B62CBD">
            <w:pPr>
              <w:rPr>
                <w:b/>
              </w:rPr>
            </w:pPr>
            <w:r w:rsidRPr="00B62CBD">
              <w:rPr>
                <w:b/>
              </w:rPr>
              <w:lastRenderedPageBreak/>
              <w:t xml:space="preserve">Ablauf Sperrung (normal) </w:t>
            </w:r>
          </w:p>
          <w:p w:rsidR="000C1BEC" w:rsidRDefault="000C1BEC" w:rsidP="00B62CBD">
            <w:r>
              <w:t>Der Bediener startet den Ablauf, wobei die normale Sperrung im Verfahren „Vorwärtsräumen“ e</w:t>
            </w:r>
            <w:r>
              <w:t>r</w:t>
            </w:r>
            <w:r>
              <w:t>folgt.</w:t>
            </w:r>
          </w:p>
          <w:p w:rsidR="000C1BEC" w:rsidRDefault="000C1BEC" w:rsidP="00B62CBD">
            <w:r>
              <w:t>Die Sperrung des Seitenstreifens erfolgt ohne Kameradurchlauf in Fahrtrichtung durch das nache</w:t>
            </w:r>
            <w:r>
              <w:t>i</w:t>
            </w:r>
            <w:r>
              <w:t xml:space="preserve">nander folgende Räumen der einzelnen Abschnitte.  </w:t>
            </w:r>
          </w:p>
          <w:p w:rsidR="000C1BEC" w:rsidRDefault="000C1BEC" w:rsidP="00B62CBD">
            <w:r>
              <w:t xml:space="preserve">Das Räumen eines Abschnitts erfolgt durch die Anzeige Z 223.3 bzw. Neutralstellung statt Z 223.2, dem Anzeigen des blinkenden Räumpfeils und die Geschwindigkeitsanzeige 100 km/h  (inkl. der Grundstellung der WWW). </w:t>
            </w:r>
          </w:p>
          <w:p w:rsidR="000C1BEC" w:rsidRDefault="000C1BEC" w:rsidP="00B62CBD">
            <w:r>
              <w:t>Ein Abschnitt gilt nach Ablauf der Räumzeit als geräumt. Ist ein Abschnitt geräumt, wird über dem Seitenstreifen das Rote Kreuz und an den Wechselzeichen Z 223.2 bzw. die Neutralstellung ang</w:t>
            </w:r>
            <w:r>
              <w:t>e</w:t>
            </w:r>
            <w:r>
              <w:t xml:space="preserve">zeigt. Die Dauer der Räumzeit ist für jeden Abschnitt parametrierbar. </w:t>
            </w:r>
          </w:p>
          <w:p w:rsidR="000C1BEC" w:rsidRDefault="000C1BEC" w:rsidP="009D524F">
            <w:r>
              <w:t xml:space="preserve">Nach dem Räumen aller Abschnitte wird die Geschwindigkeitsanzeige 100 km/h zurückgenommen und alle WVZ A und WVZ B, die von der TSF abhängen, werden auf neutral (mit hoher Priorität) geschaltet. </w:t>
            </w:r>
          </w:p>
        </w:tc>
        <w:tc>
          <w:tcPr>
            <w:tcW w:w="1080" w:type="dxa"/>
          </w:tcPr>
          <w:p w:rsidR="000C1BEC" w:rsidRDefault="000C1BEC" w:rsidP="0067386B">
            <w:pPr>
              <w:pStyle w:val="TAnf0"/>
              <w:tabs>
                <w:tab w:val="num" w:pos="113"/>
              </w:tabs>
            </w:pPr>
            <w:r w:rsidRPr="00E95474">
              <w:t>TAnf_4</w:t>
            </w:r>
            <w:r>
              <w:t>92</w:t>
            </w:r>
          </w:p>
        </w:tc>
      </w:tr>
      <w:tr w:rsidR="000C1BEC" w:rsidRPr="00E95474" w:rsidTr="001C03E3">
        <w:tc>
          <w:tcPr>
            <w:tcW w:w="9070" w:type="dxa"/>
          </w:tcPr>
          <w:p w:rsidR="000C1BEC" w:rsidRPr="00B62CBD" w:rsidRDefault="000C1BEC" w:rsidP="00E95474">
            <w:pPr>
              <w:rPr>
                <w:b/>
              </w:rPr>
            </w:pPr>
            <w:r w:rsidRPr="00B62CBD">
              <w:rPr>
                <w:b/>
              </w:rPr>
              <w:t xml:space="preserve">Ablauf Schnellsperrung </w:t>
            </w:r>
          </w:p>
          <w:p w:rsidR="000C1BEC" w:rsidRDefault="000C1BEC" w:rsidP="00E95474">
            <w:r>
              <w:t xml:space="preserve">Der Bediener startet den Ablauf. Die Schnellsperrung einer TSF erfolgt im Verfahren „Gleichzeitiges Räumen aller Abschnitte“. </w:t>
            </w:r>
          </w:p>
          <w:p w:rsidR="000C1BEC" w:rsidRDefault="000C1BEC" w:rsidP="00E95474">
            <w:r>
              <w:t>Die Sperrung des Seitenstreifens erfolgt ohne Kameradurchlauf. Das Räumen erfolgt für die gesa</w:t>
            </w:r>
            <w:r>
              <w:t>m</w:t>
            </w:r>
            <w:r>
              <w:t>te TSF (= alle Abschnitte) durch die Anzeige Z 223.3 bzw. Neutralstellung statt Z 223.2, dem Anze</w:t>
            </w:r>
            <w:r>
              <w:t>i</w:t>
            </w:r>
            <w:r>
              <w:t xml:space="preserve">gen des blinkenden Räumpfeils und die Geschwindigkeitsanzeige 100 km/h  (inkl. der Grundstellung der WWW). </w:t>
            </w:r>
          </w:p>
          <w:p w:rsidR="000C1BEC" w:rsidRDefault="000C1BEC" w:rsidP="00E95474">
            <w:r>
              <w:t xml:space="preserve">Die Dauer des Räumens der gesamten TSF ist parametrierbar. </w:t>
            </w:r>
          </w:p>
          <w:p w:rsidR="000C1BEC" w:rsidRDefault="000C1BEC" w:rsidP="00E95474">
            <w:r>
              <w:t xml:space="preserve">Nach dem Räumen aller Abschnitte wird die Geschwindigkeitsanzeige 100 km/h zurückgenommen und alle WVZ A und WVZ B, die von der TSF abhängen, werden auf neutral (mit hoher Priorität) geschaltet. </w:t>
            </w:r>
          </w:p>
          <w:p w:rsidR="000C1BEC" w:rsidRDefault="000C1BEC" w:rsidP="00E95474">
            <w:r>
              <w:t xml:space="preserve">Der Ablauf Schnellsperrung muss aus Sicherheitsgründen immer schaltbar sein, auch wenn der Seitenstreifen gerade normal gesperrt oder freigegeben wird. </w:t>
            </w:r>
          </w:p>
          <w:p w:rsidR="000C1BEC" w:rsidRPr="00E95474" w:rsidRDefault="006B4E18" w:rsidP="000C1BEC">
            <w:r>
              <w:t>Eine Störmeldung oder eine fehlende Rückmeldung darf den Ablauf der Schnellsperrung nicht u</w:t>
            </w:r>
            <w:r>
              <w:t>n</w:t>
            </w:r>
            <w:r>
              <w:t xml:space="preserve">terbrechen, auch dann nicht, wenn ein einzelnes WZG im Bild "Freigabe Seitenstreifen" stehen bleibt. </w:t>
            </w:r>
          </w:p>
        </w:tc>
        <w:tc>
          <w:tcPr>
            <w:tcW w:w="1080" w:type="dxa"/>
          </w:tcPr>
          <w:p w:rsidR="000C1BEC" w:rsidRDefault="000C1BEC" w:rsidP="0067386B">
            <w:pPr>
              <w:pStyle w:val="TAnf0"/>
              <w:tabs>
                <w:tab w:val="num" w:pos="113"/>
              </w:tabs>
            </w:pPr>
            <w:r w:rsidRPr="00E95474">
              <w:t>TAnf_4</w:t>
            </w:r>
            <w:r>
              <w:t>93</w:t>
            </w:r>
          </w:p>
        </w:tc>
      </w:tr>
    </w:tbl>
    <w:p w:rsidR="00D6471B" w:rsidRDefault="00D6471B">
      <w:pPr>
        <w:pStyle w:val="berschrift5"/>
        <w:numPr>
          <w:ilvl w:val="4"/>
          <w:numId w:val="9"/>
        </w:numPr>
      </w:pPr>
      <w:r>
        <w:t>Dialoge zur Parametrierung der Steuerung</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r>
              <w:t>Nachfolgend werden die Erfordernisse und Anforderungen an die Dialoge für die Parametrierung der Steuerung der SBA beschrieben.</w:t>
            </w:r>
          </w:p>
        </w:tc>
        <w:tc>
          <w:tcPr>
            <w:tcW w:w="1080" w:type="dxa"/>
          </w:tcPr>
          <w:p w:rsidR="00D6471B" w:rsidRDefault="00D6471B"/>
        </w:tc>
      </w:tr>
      <w:tr w:rsidR="00D6471B">
        <w:tc>
          <w:tcPr>
            <w:tcW w:w="9070" w:type="dxa"/>
          </w:tcPr>
          <w:p w:rsidR="00D6471B" w:rsidRDefault="00D6471B">
            <w:r>
              <w:t>Für die Steuerung der SBA wird eine Vielzahl von Steuerungsalgorithmen herangezogen. Es ist no</w:t>
            </w:r>
            <w:r>
              <w:t>t</w:t>
            </w:r>
            <w:r>
              <w:t>wendig, dass die Parameter der Algorithmen an die jeweiligen Gegebenheiten angepasst werden können</w:t>
            </w:r>
            <w:r>
              <w:rPr>
                <w:rStyle w:val="Funotenzeichen"/>
              </w:rPr>
              <w:footnoteReference w:id="47"/>
            </w:r>
            <w:r>
              <w:t>.</w:t>
            </w:r>
          </w:p>
        </w:tc>
        <w:tc>
          <w:tcPr>
            <w:tcW w:w="1080" w:type="dxa"/>
          </w:tcPr>
          <w:p w:rsidR="00D6471B" w:rsidRDefault="00D6471B"/>
        </w:tc>
      </w:tr>
      <w:tr w:rsidR="00D6471B">
        <w:tc>
          <w:tcPr>
            <w:tcW w:w="9070" w:type="dxa"/>
          </w:tcPr>
          <w:p w:rsidR="00D6471B" w:rsidRDefault="00D6471B">
            <w:r>
              <w:t>Hierfür sind Parameterdialoge vorzuhalten. Der konkrete Inhalt des Dialogs richtet sich nach den Erfordernissen des jeweiligen Steuerungsalgorithmus.</w:t>
            </w:r>
          </w:p>
        </w:tc>
        <w:tc>
          <w:tcPr>
            <w:tcW w:w="1080" w:type="dxa"/>
          </w:tcPr>
          <w:p w:rsidR="00D6471B" w:rsidRDefault="00D6471B"/>
        </w:tc>
      </w:tr>
      <w:tr w:rsidR="00D6471B">
        <w:tc>
          <w:tcPr>
            <w:tcW w:w="9070" w:type="dxa"/>
          </w:tcPr>
          <w:p w:rsidR="00D6471B" w:rsidRDefault="00D6471B">
            <w:r>
              <w:lastRenderedPageBreak/>
              <w:t>Soweit keine dezidierten Vorgaben für Parameterdialoge in diesem Dokument gemacht werden, sind die generischen Parameterdialoge des Segments BuV zu verwenden.</w:t>
            </w:r>
          </w:p>
        </w:tc>
        <w:tc>
          <w:tcPr>
            <w:tcW w:w="1080" w:type="dxa"/>
          </w:tcPr>
          <w:p w:rsidR="00D6471B" w:rsidRDefault="00D6471B" w:rsidP="00353FA0">
            <w:pPr>
              <w:pStyle w:val="TAnf0"/>
            </w:pPr>
            <w:bookmarkStart w:id="757" w:name="_Toc231274340"/>
            <w:bookmarkEnd w:id="757"/>
            <w:r>
              <w:t>TAnf_369</w:t>
            </w:r>
          </w:p>
        </w:tc>
      </w:tr>
      <w:tr w:rsidR="00D6471B">
        <w:tc>
          <w:tcPr>
            <w:tcW w:w="9070" w:type="dxa"/>
          </w:tcPr>
          <w:p w:rsidR="00D6471B" w:rsidRDefault="00D6471B">
            <w:pPr>
              <w:pStyle w:val="Standardunterstrichen"/>
            </w:pPr>
            <w:r>
              <w:t>Dialoge für die Parametrierung der Situationsermittlung einer Ursacheneinheit</w:t>
            </w:r>
          </w:p>
        </w:tc>
        <w:tc>
          <w:tcPr>
            <w:tcW w:w="1080" w:type="dxa"/>
          </w:tcPr>
          <w:p w:rsidR="00D6471B" w:rsidRDefault="00D6471B"/>
        </w:tc>
      </w:tr>
      <w:tr w:rsidR="00D6471B">
        <w:tc>
          <w:tcPr>
            <w:tcW w:w="9070" w:type="dxa"/>
          </w:tcPr>
          <w:p w:rsidR="00D6471B" w:rsidRDefault="00D6471B">
            <w:r>
              <w:t>Die meisten eingesetzten Steuerungsalgorithmen befassen sich mit verkehrlichen Aspekten und Analysen. Für jeden eingesetzten Steuerungsalgorithmus ist jeweils ein eigener Dialog für die Par</w:t>
            </w:r>
            <w:r>
              <w:t>a</w:t>
            </w:r>
            <w:r>
              <w:t>metrierung vorzuhalten. Diese sind in Abstimmung mit dem AG gemäß nachfolgendem Beispieldi</w:t>
            </w:r>
            <w:r>
              <w:t>a</w:t>
            </w:r>
            <w:r>
              <w:t>log zu realisieren.</w:t>
            </w:r>
          </w:p>
        </w:tc>
        <w:tc>
          <w:tcPr>
            <w:tcW w:w="1080" w:type="dxa"/>
          </w:tcPr>
          <w:p w:rsidR="00D6471B" w:rsidRDefault="00D6471B">
            <w:pPr>
              <w:pStyle w:val="TAnf0"/>
              <w:tabs>
                <w:tab w:val="num" w:pos="113"/>
              </w:tabs>
            </w:pPr>
            <w:bookmarkStart w:id="758" w:name="_Toc223492528"/>
            <w:bookmarkStart w:id="759" w:name="_Toc231274341"/>
            <w:bookmarkEnd w:id="758"/>
            <w:bookmarkEnd w:id="759"/>
            <w:r>
              <w:t>TAnf_370</w:t>
            </w:r>
          </w:p>
        </w:tc>
      </w:tr>
    </w:tbl>
    <w:p w:rsidR="00D6471B" w:rsidRDefault="00D6471B"/>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35EAF">
            <w:pPr>
              <w:pStyle w:val="Graphic"/>
            </w:pPr>
            <w:r>
              <w:rPr>
                <w:noProof/>
              </w:rPr>
              <w:drawing>
                <wp:inline distT="0" distB="0" distL="0" distR="0">
                  <wp:extent cx="5673725" cy="4800600"/>
                  <wp:effectExtent l="19050" t="0" r="3175"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srcRect/>
                          <a:stretch>
                            <a:fillRect/>
                          </a:stretch>
                        </pic:blipFill>
                        <pic:spPr bwMode="auto">
                          <a:xfrm>
                            <a:off x="0" y="0"/>
                            <a:ext cx="5673725" cy="4800600"/>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760" w:name="_Ref223342270"/>
      <w:bookmarkStart w:id="761" w:name="_Ref223342257"/>
      <w:bookmarkStart w:id="762" w:name="_Toc397952471"/>
      <w:r>
        <w:t xml:space="preserve">Abbildung </w:t>
      </w:r>
      <w:r w:rsidR="00BE6B32">
        <w:fldChar w:fldCharType="begin"/>
      </w:r>
      <w:r w:rsidR="00BE6B32">
        <w:instrText xml:space="preserve"> SEQ Abbildung \* ARABIC </w:instrText>
      </w:r>
      <w:r w:rsidR="00BE6B32">
        <w:fldChar w:fldCharType="separate"/>
      </w:r>
      <w:r w:rsidR="00573453">
        <w:rPr>
          <w:noProof/>
        </w:rPr>
        <w:t>15</w:t>
      </w:r>
      <w:r w:rsidR="00BE6B32">
        <w:rPr>
          <w:noProof/>
        </w:rPr>
        <w:fldChar w:fldCharType="end"/>
      </w:r>
      <w:bookmarkEnd w:id="760"/>
      <w:r>
        <w:t>: Beispieldialog zur Parametrierung der Verkehrsdaten (Quelle: Autobahndirektion Nor</w:t>
      </w:r>
      <w:r>
        <w:t>d</w:t>
      </w:r>
      <w:r>
        <w:t>bayern - SBA A 6)</w:t>
      </w:r>
      <w:bookmarkEnd w:id="761"/>
      <w:bookmarkEnd w:id="762"/>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pStyle w:val="Standardunterstrichen"/>
            </w:pPr>
            <w:r>
              <w:t>Nässestufen</w:t>
            </w:r>
          </w:p>
        </w:tc>
        <w:tc>
          <w:tcPr>
            <w:tcW w:w="1080" w:type="dxa"/>
          </w:tcPr>
          <w:p w:rsidR="00D6471B" w:rsidRDefault="00D6471B"/>
        </w:tc>
      </w:tr>
      <w:tr w:rsidR="00D6471B">
        <w:tc>
          <w:tcPr>
            <w:tcW w:w="9070" w:type="dxa"/>
          </w:tcPr>
          <w:p w:rsidR="00D6471B" w:rsidRDefault="00D6471B">
            <w:pPr>
              <w:rPr>
                <w:highlight w:val="yellow"/>
              </w:rPr>
            </w:pPr>
            <w:r>
              <w:t xml:space="preserve">Wie bei der SWE „Steuerungsalgorithmen SBA“ beschrieben, werden auch die Umfeldeinflüsse und der Fahrbahnzustand bei der Generierung von Anzeigen für die Verkehrsteilnehmer herangezogen. </w:t>
            </w:r>
          </w:p>
        </w:tc>
        <w:tc>
          <w:tcPr>
            <w:tcW w:w="1080" w:type="dxa"/>
          </w:tcPr>
          <w:p w:rsidR="00D6471B" w:rsidRDefault="00D6471B"/>
        </w:tc>
      </w:tr>
      <w:tr w:rsidR="00D6471B">
        <w:tc>
          <w:tcPr>
            <w:tcW w:w="9070" w:type="dxa"/>
          </w:tcPr>
          <w:p w:rsidR="00D6471B" w:rsidRDefault="00D6471B">
            <w:r>
              <w:t>Entsprechend ist ein Dialog erforderlich, der das Ändern der Parameter der Nässestufen erlaubt. Dieser ist in Abstimmung mit dem AG gemäß nachfolgendem Beispieldialog zu realisieren.</w:t>
            </w:r>
          </w:p>
        </w:tc>
        <w:tc>
          <w:tcPr>
            <w:tcW w:w="1080" w:type="dxa"/>
          </w:tcPr>
          <w:p w:rsidR="00D6471B" w:rsidRDefault="00D6471B">
            <w:pPr>
              <w:pStyle w:val="TAnf0"/>
              <w:tabs>
                <w:tab w:val="num" w:pos="113"/>
              </w:tabs>
            </w:pPr>
            <w:bookmarkStart w:id="763" w:name="_Toc223492529"/>
            <w:bookmarkStart w:id="764" w:name="_Toc231274342"/>
            <w:bookmarkEnd w:id="763"/>
            <w:bookmarkEnd w:id="764"/>
            <w:r>
              <w:t>TAnf_371</w:t>
            </w:r>
          </w:p>
        </w:tc>
      </w:tr>
      <w:tr w:rsidR="00D6471B">
        <w:tc>
          <w:tcPr>
            <w:tcW w:w="9070" w:type="dxa"/>
          </w:tcPr>
          <w:p w:rsidR="00D6471B" w:rsidRDefault="00D6471B">
            <w:r>
              <w:lastRenderedPageBreak/>
              <w:t>Die Parametrierung muss für jede Ursacheneinheit vorgenommen werden können. Ebenso muss ein Defaultwert für die gesamte SBA festgelegt werden können.</w:t>
            </w:r>
          </w:p>
        </w:tc>
        <w:tc>
          <w:tcPr>
            <w:tcW w:w="1080" w:type="dxa"/>
          </w:tcPr>
          <w:p w:rsidR="00D6471B" w:rsidRDefault="00D6471B">
            <w:pPr>
              <w:pStyle w:val="TAnf0"/>
              <w:tabs>
                <w:tab w:val="num" w:pos="113"/>
              </w:tabs>
            </w:pPr>
            <w:bookmarkStart w:id="765" w:name="_Toc231274343"/>
            <w:bookmarkEnd w:id="765"/>
            <w:r>
              <w:t>TAnf_372</w:t>
            </w:r>
          </w:p>
        </w:tc>
      </w:tr>
    </w:tbl>
    <w:p w:rsidR="00D6471B" w:rsidRDefault="00D6471B"/>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35EAF">
            <w:pPr>
              <w:pStyle w:val="Graphic"/>
            </w:pPr>
            <w:r>
              <w:rPr>
                <w:noProof/>
              </w:rPr>
              <w:drawing>
                <wp:inline distT="0" distB="0" distL="0" distR="0">
                  <wp:extent cx="5652770" cy="2826385"/>
                  <wp:effectExtent l="19050" t="0" r="508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srcRect/>
                          <a:stretch>
                            <a:fillRect/>
                          </a:stretch>
                        </pic:blipFill>
                        <pic:spPr bwMode="auto">
                          <a:xfrm>
                            <a:off x="0" y="0"/>
                            <a:ext cx="5652770" cy="2826385"/>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766" w:name="_Ref223510267"/>
      <w:bookmarkStart w:id="767" w:name="_Toc397952472"/>
      <w:r>
        <w:t xml:space="preserve">Abbildung </w:t>
      </w:r>
      <w:r w:rsidR="00BE6B32">
        <w:fldChar w:fldCharType="begin"/>
      </w:r>
      <w:r w:rsidR="00BE6B32">
        <w:instrText xml:space="preserve"> SEQ Abbildung \* ARABIC </w:instrText>
      </w:r>
      <w:r w:rsidR="00BE6B32">
        <w:fldChar w:fldCharType="separate"/>
      </w:r>
      <w:r w:rsidR="00573453">
        <w:rPr>
          <w:noProof/>
        </w:rPr>
        <w:t>16</w:t>
      </w:r>
      <w:r w:rsidR="00BE6B32">
        <w:rPr>
          <w:noProof/>
        </w:rPr>
        <w:fldChar w:fldCharType="end"/>
      </w:r>
      <w:bookmarkEnd w:id="766"/>
      <w:r>
        <w:t>: Beispieldialog zur Parametrierung der Nässestufen (Quelle: Autobahndirektion Nor</w:t>
      </w:r>
      <w:r>
        <w:t>d</w:t>
      </w:r>
      <w:r>
        <w:t>bayern - SBA A 6)</w:t>
      </w:r>
      <w:bookmarkEnd w:id="767"/>
    </w:p>
    <w:p w:rsidR="00D6471B" w:rsidRDefault="00D6471B"/>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pStyle w:val="Standardunterstrichen"/>
            </w:pPr>
            <w:r>
              <w:t>Helligkeitssteuerung</w:t>
            </w:r>
          </w:p>
        </w:tc>
        <w:tc>
          <w:tcPr>
            <w:tcW w:w="1080" w:type="dxa"/>
          </w:tcPr>
          <w:p w:rsidR="00D6471B" w:rsidRDefault="00D6471B"/>
        </w:tc>
      </w:tr>
      <w:tr w:rsidR="00D6471B">
        <w:tc>
          <w:tcPr>
            <w:tcW w:w="9070" w:type="dxa"/>
          </w:tcPr>
          <w:p w:rsidR="00D6471B" w:rsidRDefault="00D6471B">
            <w:r>
              <w:t xml:space="preserve">Die Parametrierung der Helligkeitssteuerung der Anzeigequerschnitte ist so auszulegen, dass sie für jeden AQ separat festgelegt und verändert werden kann. Es muss ein Defaultwert für die gesamte SBA festgelegt werden können. </w:t>
            </w:r>
          </w:p>
          <w:p w:rsidR="00D6471B" w:rsidRDefault="00D6471B">
            <w:r>
              <w:t>Entsprechend ist ein Dialog erforderlich, der das Ändern der Parameter der Helligkeitsklassen und der Mindeststandzeit ermöglicht. Dieser ist in Abstimmung mit dem AG gemäß nachfolgendem Be</w:t>
            </w:r>
            <w:r>
              <w:t>i</w:t>
            </w:r>
            <w:r>
              <w:t>spieldialog zu realisieren.</w:t>
            </w:r>
          </w:p>
        </w:tc>
        <w:tc>
          <w:tcPr>
            <w:tcW w:w="1080" w:type="dxa"/>
          </w:tcPr>
          <w:p w:rsidR="00D6471B" w:rsidRDefault="00D6471B">
            <w:pPr>
              <w:pStyle w:val="TAnf0"/>
              <w:tabs>
                <w:tab w:val="num" w:pos="113"/>
              </w:tabs>
            </w:pPr>
            <w:bookmarkStart w:id="768" w:name="_Toc223492530"/>
            <w:bookmarkStart w:id="769" w:name="_Toc231274344"/>
            <w:bookmarkEnd w:id="768"/>
            <w:bookmarkEnd w:id="769"/>
            <w:r>
              <w:t>TAnf_373</w:t>
            </w:r>
          </w:p>
        </w:tc>
      </w:tr>
    </w:tbl>
    <w:p w:rsidR="00D6471B" w:rsidRDefault="00D6471B"/>
    <w:tbl>
      <w:tblPr>
        <w:tblW w:w="9000" w:type="dxa"/>
        <w:tblLayout w:type="fixed"/>
        <w:tblCellMar>
          <w:left w:w="0" w:type="dxa"/>
          <w:right w:w="0" w:type="dxa"/>
        </w:tblCellMar>
        <w:tblLook w:val="0000" w:firstRow="0" w:lastRow="0" w:firstColumn="0" w:lastColumn="0" w:noHBand="0" w:noVBand="0"/>
      </w:tblPr>
      <w:tblGrid>
        <w:gridCol w:w="9000"/>
      </w:tblGrid>
      <w:tr w:rsidR="00D6471B">
        <w:tc>
          <w:tcPr>
            <w:tcW w:w="9000" w:type="dxa"/>
          </w:tcPr>
          <w:p w:rsidR="00D6471B" w:rsidRDefault="00D35EAF">
            <w:pPr>
              <w:pStyle w:val="Graphic"/>
            </w:pPr>
            <w:r>
              <w:rPr>
                <w:noProof/>
              </w:rPr>
              <w:lastRenderedPageBreak/>
              <w:drawing>
                <wp:inline distT="0" distB="0" distL="0" distR="0">
                  <wp:extent cx="5715000" cy="2722245"/>
                  <wp:effectExtent l="1905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srcRect/>
                          <a:stretch>
                            <a:fillRect/>
                          </a:stretch>
                        </pic:blipFill>
                        <pic:spPr bwMode="auto">
                          <a:xfrm>
                            <a:off x="0" y="0"/>
                            <a:ext cx="5715000" cy="2722245"/>
                          </a:xfrm>
                          <a:prstGeom prst="rect">
                            <a:avLst/>
                          </a:prstGeom>
                          <a:noFill/>
                          <a:ln w="9525">
                            <a:noFill/>
                            <a:miter lim="800000"/>
                            <a:headEnd/>
                            <a:tailEnd/>
                          </a:ln>
                        </pic:spPr>
                      </pic:pic>
                    </a:graphicData>
                  </a:graphic>
                </wp:inline>
              </w:drawing>
            </w:r>
          </w:p>
        </w:tc>
      </w:tr>
    </w:tbl>
    <w:p w:rsidR="00D6471B" w:rsidRDefault="00D6471B">
      <w:pPr>
        <w:pStyle w:val="FormatvorlageBeschriftungLinks"/>
      </w:pPr>
      <w:bookmarkStart w:id="770" w:name="_Ref223343071"/>
      <w:bookmarkStart w:id="771" w:name="_Toc397952473"/>
      <w:r>
        <w:t xml:space="preserve">Abbildung </w:t>
      </w:r>
      <w:r w:rsidR="00BE6B32">
        <w:fldChar w:fldCharType="begin"/>
      </w:r>
      <w:r w:rsidR="00BE6B32">
        <w:instrText xml:space="preserve"> SEQ Abbildung \* A</w:instrText>
      </w:r>
      <w:r w:rsidR="00BE6B32">
        <w:instrText xml:space="preserve">RABIC </w:instrText>
      </w:r>
      <w:r w:rsidR="00BE6B32">
        <w:fldChar w:fldCharType="separate"/>
      </w:r>
      <w:r w:rsidR="00573453">
        <w:rPr>
          <w:noProof/>
        </w:rPr>
        <w:t>17</w:t>
      </w:r>
      <w:r w:rsidR="00BE6B32">
        <w:rPr>
          <w:noProof/>
        </w:rPr>
        <w:fldChar w:fldCharType="end"/>
      </w:r>
      <w:bookmarkEnd w:id="770"/>
      <w:r>
        <w:t>: Beispieldialog zur Parametrierung der Helligkeitssteuerung (Quelle: Autobahndirektion Nordbayern - SBA A 6)</w:t>
      </w:r>
      <w:bookmarkEnd w:id="771"/>
    </w:p>
    <w:p w:rsidR="00D6471B" w:rsidRDefault="00D6471B"/>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pStyle w:val="Standardunterstrichen"/>
            </w:pPr>
            <w:r>
              <w:t>Zuordnung Anzeigen zur SBA-Anlage</w:t>
            </w:r>
          </w:p>
          <w:p w:rsidR="00D6471B" w:rsidRDefault="00D6471B">
            <w:r>
              <w:t>Nach Auswahl eines Konfigurationsbereichs gemäß [DatKBLAk] stehen die enthaltenen Anzeigen in einer Liste zur Verfügung. Die von der zu parametrierenden SBA gesteuerten Anzeigen bzw. A</w:t>
            </w:r>
            <w:r>
              <w:t>b</w:t>
            </w:r>
            <w:r>
              <w:t>hängigen Anzeigen sind in zwei weiteren Listen darzustellen.</w:t>
            </w:r>
          </w:p>
          <w:p w:rsidR="00D6471B" w:rsidRDefault="00D6471B">
            <w:r>
              <w:t xml:space="preserve">In der Liste des Konfigurationsbereichs müssen Anzeigen markiert werden können. Die markierten Anzeigen müssen dann der Liste der gesteuerten Anzeigen oder der Liste der Abhängigen Anzeigen hinzugefügt werden können. </w:t>
            </w:r>
          </w:p>
          <w:p w:rsidR="00D6471B" w:rsidRDefault="00D6471B">
            <w:r>
              <w:t xml:space="preserve">Ebenso </w:t>
            </w:r>
            <w:r w:rsidR="006B4E18">
              <w:t>müssen</w:t>
            </w:r>
            <w:r>
              <w:t xml:space="preserve"> Anzeigen aus der Liste der gesteuerten Anzeigen oder der Liste der Abhängigen Anzeigen gelöscht werden können. </w:t>
            </w:r>
          </w:p>
          <w:p w:rsidR="00D6471B" w:rsidRDefault="00D6471B">
            <w:r>
              <w:t>Dabei muss eine Mehrfachauswahl mit Tastatur und Maus möglich sein.</w:t>
            </w:r>
          </w:p>
        </w:tc>
        <w:tc>
          <w:tcPr>
            <w:tcW w:w="1080" w:type="dxa"/>
          </w:tcPr>
          <w:p w:rsidR="00D6471B" w:rsidRDefault="00D6471B">
            <w:pPr>
              <w:pStyle w:val="TAnf0"/>
              <w:tabs>
                <w:tab w:val="num" w:pos="113"/>
              </w:tabs>
            </w:pPr>
            <w:bookmarkStart w:id="772" w:name="_Toc223492531"/>
            <w:bookmarkStart w:id="773" w:name="_Toc231274345"/>
            <w:bookmarkEnd w:id="772"/>
            <w:bookmarkEnd w:id="773"/>
            <w:r>
              <w:t>TAnf_374</w:t>
            </w:r>
          </w:p>
        </w:tc>
      </w:tr>
      <w:tr w:rsidR="00D6471B">
        <w:tc>
          <w:tcPr>
            <w:tcW w:w="9070" w:type="dxa"/>
          </w:tcPr>
          <w:p w:rsidR="00D6471B" w:rsidRDefault="00D6471B">
            <w:pPr>
              <w:pStyle w:val="Standardunterstrichen"/>
            </w:pPr>
            <w:r>
              <w:t>Zuordnung Anzeigen zu Abhängigen Anzeigen</w:t>
            </w:r>
          </w:p>
          <w:p w:rsidR="00D6471B" w:rsidRDefault="00D6471B">
            <w:r>
              <w:t>In diesem Parameterdialog muss zu jeder Abhängigen Anzeige eine Hauptanzeige aus der Menge der gesteuerten Anzeigen ausgewählt werden können.</w:t>
            </w:r>
          </w:p>
        </w:tc>
        <w:tc>
          <w:tcPr>
            <w:tcW w:w="1080" w:type="dxa"/>
          </w:tcPr>
          <w:p w:rsidR="00D6471B" w:rsidRDefault="00D6471B">
            <w:pPr>
              <w:pStyle w:val="TAnf0"/>
              <w:tabs>
                <w:tab w:val="num" w:pos="113"/>
              </w:tabs>
            </w:pPr>
            <w:bookmarkStart w:id="774" w:name="_Toc231274346"/>
            <w:bookmarkEnd w:id="774"/>
            <w:r>
              <w:t>TAnf_375</w:t>
            </w:r>
          </w:p>
        </w:tc>
      </w:tr>
      <w:tr w:rsidR="00D6471B">
        <w:tc>
          <w:tcPr>
            <w:tcW w:w="9070" w:type="dxa"/>
          </w:tcPr>
          <w:p w:rsidR="00D6471B" w:rsidRDefault="00D6471B">
            <w:pPr>
              <w:pStyle w:val="Standardunterstrichen"/>
            </w:pPr>
            <w:r>
              <w:t>Zuordnung der WZG-Typen</w:t>
            </w:r>
          </w:p>
          <w:p w:rsidR="00D6471B" w:rsidRDefault="00D6471B">
            <w:r>
              <w:t>In diesem Dialog müssen vom Benutzer neue WZG-Typen angelegt werden können.</w:t>
            </w:r>
          </w:p>
          <w:p w:rsidR="00D6471B" w:rsidRDefault="00D6471B">
            <w:r>
              <w:t xml:space="preserve">Ferner müssen WZG-Typen gelöscht werden können. Alle Anzeigen, welche dem gelöschten WZG-Typ zugeordnet waren, sind danach keinem WZG-Typ zugeordnet. </w:t>
            </w:r>
          </w:p>
        </w:tc>
        <w:tc>
          <w:tcPr>
            <w:tcW w:w="1080" w:type="dxa"/>
          </w:tcPr>
          <w:p w:rsidR="00D6471B" w:rsidRDefault="00D6471B">
            <w:pPr>
              <w:pStyle w:val="TAnf0"/>
              <w:tabs>
                <w:tab w:val="num" w:pos="113"/>
              </w:tabs>
            </w:pPr>
            <w:bookmarkStart w:id="775" w:name="_Toc223492532"/>
            <w:bookmarkStart w:id="776" w:name="_Toc231274347"/>
            <w:bookmarkEnd w:id="775"/>
            <w:bookmarkEnd w:id="776"/>
            <w:r>
              <w:t>TAnf_376</w:t>
            </w:r>
          </w:p>
        </w:tc>
      </w:tr>
      <w:tr w:rsidR="00D6471B">
        <w:tc>
          <w:tcPr>
            <w:tcW w:w="9070" w:type="dxa"/>
          </w:tcPr>
          <w:p w:rsidR="00D6471B" w:rsidRDefault="00D6471B">
            <w:pPr>
              <w:rPr>
                <w:color w:val="auto"/>
              </w:rPr>
            </w:pPr>
            <w:r>
              <w:rPr>
                <w:color w:val="auto"/>
              </w:rPr>
              <w:t>Für die Zuordnung der Anzeigen zu WZG-Typen ist ein Dialog vorzusehen, der wir folgt zu gestalten ist:</w:t>
            </w:r>
          </w:p>
          <w:p w:rsidR="00D6471B" w:rsidRDefault="00D6471B">
            <w:pPr>
              <w:numPr>
                <w:ilvl w:val="0"/>
                <w:numId w:val="22"/>
              </w:numPr>
            </w:pPr>
            <w:r>
              <w:t xml:space="preserve">Links ist eine Liste mit allen Anzeigen auszugeben, welche keinem WZG-Typ </w:t>
            </w:r>
            <w:r w:rsidR="006B4E18">
              <w:t>zugeordnet</w:t>
            </w:r>
            <w:r>
              <w:t xml:space="preserve"> sind. </w:t>
            </w:r>
          </w:p>
          <w:p w:rsidR="00D6471B" w:rsidRDefault="00D6471B">
            <w:pPr>
              <w:numPr>
                <w:ilvl w:val="0"/>
                <w:numId w:val="22"/>
              </w:numPr>
            </w:pPr>
            <w:r>
              <w:t>Rechts oben muss eine Dropdownbox vorhanden sein, über welche ausgewählt werden kann, zu welchem WZG-Typ die Zuordnung gerade bearbeitet wird.</w:t>
            </w:r>
          </w:p>
          <w:p w:rsidR="00D6471B" w:rsidRDefault="00D6471B">
            <w:pPr>
              <w:numPr>
                <w:ilvl w:val="0"/>
                <w:numId w:val="22"/>
              </w:numPr>
            </w:pPr>
            <w:r>
              <w:t>Unter der Dropdownbox ist eine Liste anzuzeigen, in welcher die Anzeigen visualisiert we</w:t>
            </w:r>
            <w:r>
              <w:t>r</w:t>
            </w:r>
            <w:r>
              <w:lastRenderedPageBreak/>
              <w:t xml:space="preserve">den, welche dem WZG-Typ aktuell zugeordnet sind. </w:t>
            </w:r>
          </w:p>
          <w:p w:rsidR="00D6471B" w:rsidRDefault="00D6471B">
            <w:pPr>
              <w:rPr>
                <w:color w:val="auto"/>
              </w:rPr>
            </w:pPr>
            <w:r>
              <w:rPr>
                <w:color w:val="auto"/>
              </w:rPr>
              <w:t>Zwischen den beiden Listen sind Pfeiltasten (links, rechts) anzuordnen, mittels derer die Listeninha</w:t>
            </w:r>
            <w:r>
              <w:rPr>
                <w:color w:val="auto"/>
              </w:rPr>
              <w:t>l</w:t>
            </w:r>
            <w:r>
              <w:rPr>
                <w:color w:val="auto"/>
              </w:rPr>
              <w:t>te zwischen den Listen hin und her geschoben werden können (auch Mehrfachselektion muss mö</w:t>
            </w:r>
            <w:r>
              <w:rPr>
                <w:color w:val="auto"/>
              </w:rPr>
              <w:t>g</w:t>
            </w:r>
            <w:r>
              <w:rPr>
                <w:color w:val="auto"/>
              </w:rPr>
              <w:t xml:space="preserve">lich sein). Über Quickinfo müssen Detailinformationen zu den Anzeigen ausgegeben werden, wie z.B. die zugeordneten Fahrstreifen. </w:t>
            </w:r>
          </w:p>
        </w:tc>
        <w:tc>
          <w:tcPr>
            <w:tcW w:w="1080" w:type="dxa"/>
          </w:tcPr>
          <w:p w:rsidR="00D6471B" w:rsidRDefault="00D6471B">
            <w:pPr>
              <w:pStyle w:val="TAnf0"/>
              <w:tabs>
                <w:tab w:val="num" w:pos="113"/>
              </w:tabs>
            </w:pPr>
            <w:bookmarkStart w:id="777" w:name="_Toc223492533"/>
            <w:bookmarkStart w:id="778" w:name="_Toc231274348"/>
            <w:bookmarkEnd w:id="777"/>
            <w:bookmarkEnd w:id="778"/>
            <w:r>
              <w:lastRenderedPageBreak/>
              <w:t>TAnf_377</w:t>
            </w:r>
          </w:p>
        </w:tc>
      </w:tr>
      <w:tr w:rsidR="00D6471B">
        <w:tc>
          <w:tcPr>
            <w:tcW w:w="9070" w:type="dxa"/>
          </w:tcPr>
          <w:p w:rsidR="00D6471B" w:rsidRDefault="00D6471B">
            <w:pPr>
              <w:pStyle w:val="Standardunterstrichen"/>
            </w:pPr>
            <w:r>
              <w:lastRenderedPageBreak/>
              <w:t xml:space="preserve">Parametrierung Vorgänger-Nachfolgerbeziehungen: </w:t>
            </w:r>
          </w:p>
        </w:tc>
        <w:tc>
          <w:tcPr>
            <w:tcW w:w="1080" w:type="dxa"/>
          </w:tcPr>
          <w:p w:rsidR="00D6471B" w:rsidRDefault="00D6471B"/>
        </w:tc>
      </w:tr>
      <w:tr w:rsidR="00D6471B">
        <w:tc>
          <w:tcPr>
            <w:tcW w:w="9070" w:type="dxa"/>
          </w:tcPr>
          <w:p w:rsidR="00D6471B" w:rsidRDefault="00D6471B">
            <w:r>
              <w:t xml:space="preserve">Die Darstellung muss in 3 Bereichen erfolgen. </w:t>
            </w:r>
          </w:p>
          <w:p w:rsidR="00D6471B" w:rsidRDefault="00D6471B" w:rsidP="000021D9">
            <w:pPr>
              <w:numPr>
                <w:ilvl w:val="0"/>
                <w:numId w:val="22"/>
              </w:numPr>
            </w:pPr>
            <w:r>
              <w:t xml:space="preserve">In einem mittleren Bereich sind die Anzeigequerschnitte gemäß Teilmodell Anzeigen Global darzustellen, welche auf dem zur Bearbeitung ausgewählten Streckenabschnitt liegen. </w:t>
            </w:r>
          </w:p>
          <w:p w:rsidR="00D6471B" w:rsidRDefault="00D6471B">
            <w:pPr>
              <w:numPr>
                <w:ilvl w:val="0"/>
                <w:numId w:val="22"/>
              </w:numPr>
            </w:pPr>
            <w:r>
              <w:t xml:space="preserve">Links und rechts müssen vom Benutzer beliebige andere Anzeigequerschnitte aus über Kontextmenue und Auswahlliste frei positioniert werden können. </w:t>
            </w:r>
          </w:p>
        </w:tc>
        <w:tc>
          <w:tcPr>
            <w:tcW w:w="1080" w:type="dxa"/>
          </w:tcPr>
          <w:p w:rsidR="00D6471B" w:rsidRDefault="00D6471B">
            <w:pPr>
              <w:pStyle w:val="TAnf0"/>
              <w:tabs>
                <w:tab w:val="num" w:pos="113"/>
              </w:tabs>
            </w:pPr>
            <w:bookmarkStart w:id="779" w:name="_Toc223492534"/>
            <w:bookmarkStart w:id="780" w:name="_Toc231274349"/>
            <w:bookmarkEnd w:id="779"/>
            <w:bookmarkEnd w:id="780"/>
            <w:r>
              <w:t>TAnf_378</w:t>
            </w:r>
          </w:p>
        </w:tc>
      </w:tr>
      <w:tr w:rsidR="00D6471B">
        <w:tc>
          <w:tcPr>
            <w:tcW w:w="9070" w:type="dxa"/>
          </w:tcPr>
          <w:p w:rsidR="00D6471B" w:rsidRDefault="00D6471B">
            <w:r>
              <w:t>Innerhalb der Anzeigequerschnitte sind die Anzeigen zunächst entsprechend ihrer Fahrstreifenz</w:t>
            </w:r>
            <w:r>
              <w:t>u</w:t>
            </w:r>
            <w:r>
              <w:t>ordnung zu positionieren. Anzeigen, welche mehr als 2 Fahrstreifen oder keinem Fahrstreifen zug</w:t>
            </w:r>
            <w:r>
              <w:t>e</w:t>
            </w:r>
            <w:r>
              <w:t>ordnet sind, sind seitlich darzustellen.</w:t>
            </w:r>
          </w:p>
        </w:tc>
        <w:tc>
          <w:tcPr>
            <w:tcW w:w="1080" w:type="dxa"/>
          </w:tcPr>
          <w:p w:rsidR="00D6471B" w:rsidRDefault="00D6471B">
            <w:pPr>
              <w:pStyle w:val="TAnf0"/>
              <w:tabs>
                <w:tab w:val="num" w:pos="113"/>
              </w:tabs>
            </w:pPr>
            <w:bookmarkStart w:id="781" w:name="_Toc223492535"/>
            <w:bookmarkStart w:id="782" w:name="_Toc231274350"/>
            <w:bookmarkEnd w:id="781"/>
            <w:bookmarkEnd w:id="782"/>
            <w:r>
              <w:t>TAnf_379</w:t>
            </w:r>
          </w:p>
        </w:tc>
      </w:tr>
      <w:tr w:rsidR="00D6471B">
        <w:tc>
          <w:tcPr>
            <w:tcW w:w="9070" w:type="dxa"/>
          </w:tcPr>
          <w:p w:rsidR="00D6471B" w:rsidRPr="00620D40" w:rsidRDefault="00D6471B">
            <w:pPr>
              <w:rPr>
                <w:spacing w:val="-2"/>
              </w:rPr>
            </w:pPr>
            <w:r w:rsidRPr="00620D40">
              <w:rPr>
                <w:spacing w:val="-2"/>
              </w:rPr>
              <w:t>Die Anzeigen müssen wahlweise mit ihrer PID oder mit einem Namen dargestellt werden können. Die Auswahl muss direkt in der Darstellung durch den Benutzer mittels Optionbutton erfolgen können.</w:t>
            </w:r>
          </w:p>
        </w:tc>
        <w:tc>
          <w:tcPr>
            <w:tcW w:w="1080" w:type="dxa"/>
          </w:tcPr>
          <w:p w:rsidR="00D6471B" w:rsidRDefault="00D6471B">
            <w:pPr>
              <w:pStyle w:val="TAnf0"/>
              <w:tabs>
                <w:tab w:val="num" w:pos="113"/>
              </w:tabs>
            </w:pPr>
            <w:bookmarkStart w:id="783" w:name="_Toc223492536"/>
            <w:bookmarkStart w:id="784" w:name="_Toc231274351"/>
            <w:bookmarkEnd w:id="783"/>
            <w:bookmarkEnd w:id="784"/>
            <w:r>
              <w:t>TAnf_380</w:t>
            </w:r>
          </w:p>
        </w:tc>
      </w:tr>
      <w:tr w:rsidR="00D6471B">
        <w:tc>
          <w:tcPr>
            <w:tcW w:w="9070" w:type="dxa"/>
          </w:tcPr>
          <w:p w:rsidR="00D6471B" w:rsidRDefault="00D6471B">
            <w:r>
              <w:t>Vom Benutzer müssen einem Anzeigequerschnitt weitere Anzeigen über eine Auswahlliste hinzug</w:t>
            </w:r>
            <w:r>
              <w:t>e</w:t>
            </w:r>
            <w:r>
              <w:t>fügt werden können. Dies darf keine Rückwirkung auf das Teilmodell Anzeigen Global haben.</w:t>
            </w:r>
          </w:p>
        </w:tc>
        <w:tc>
          <w:tcPr>
            <w:tcW w:w="1080" w:type="dxa"/>
          </w:tcPr>
          <w:p w:rsidR="00D6471B" w:rsidRDefault="00D6471B">
            <w:pPr>
              <w:pStyle w:val="TAnf0"/>
              <w:tabs>
                <w:tab w:val="num" w:pos="113"/>
              </w:tabs>
            </w:pPr>
            <w:bookmarkStart w:id="785" w:name="_Toc223492537"/>
            <w:bookmarkStart w:id="786" w:name="_Toc231274352"/>
            <w:bookmarkEnd w:id="785"/>
            <w:bookmarkEnd w:id="786"/>
            <w:r>
              <w:t>TAnf_381</w:t>
            </w:r>
          </w:p>
        </w:tc>
      </w:tr>
      <w:tr w:rsidR="00D6471B">
        <w:tc>
          <w:tcPr>
            <w:tcW w:w="9070" w:type="dxa"/>
          </w:tcPr>
          <w:p w:rsidR="00D6471B" w:rsidRDefault="00D6471B">
            <w:r>
              <w:t>Abhängige Anzeigen sind in diesem Dialog derjenigen Anzeige grafisch zuzuordnen, von welcher sie abhängig sind. Sie müssen ein- und ausgeblendet werden können. Hierzu ist im Dialog eine Chec</w:t>
            </w:r>
            <w:r>
              <w:t>k</w:t>
            </w:r>
            <w:r>
              <w:t>box vorzusehen. Abhängige Anzeigen dürfen nicht in den Längs- oder Querabgleich der Vorgänger-Nachfolgebeziehungen eingebunden werden können.</w:t>
            </w:r>
          </w:p>
        </w:tc>
        <w:tc>
          <w:tcPr>
            <w:tcW w:w="1080" w:type="dxa"/>
          </w:tcPr>
          <w:p w:rsidR="00D6471B" w:rsidRDefault="00D6471B">
            <w:pPr>
              <w:pStyle w:val="TAnf0"/>
              <w:tabs>
                <w:tab w:val="num" w:pos="113"/>
              </w:tabs>
            </w:pPr>
            <w:bookmarkStart w:id="787" w:name="_Toc223492538"/>
            <w:bookmarkStart w:id="788" w:name="_Toc231274353"/>
            <w:bookmarkEnd w:id="787"/>
            <w:bookmarkEnd w:id="788"/>
            <w:r>
              <w:t>TAnf_382</w:t>
            </w:r>
          </w:p>
        </w:tc>
      </w:tr>
      <w:tr w:rsidR="00D6471B">
        <w:tc>
          <w:tcPr>
            <w:tcW w:w="9070" w:type="dxa"/>
          </w:tcPr>
          <w:p w:rsidR="00D6471B" w:rsidRDefault="00D6471B">
            <w:r>
              <w:t>Die einen AQ bildenden Anzeigen sind optisch zu gruppieren. Dies kann z.B. durch passende farbl</w:t>
            </w:r>
            <w:r>
              <w:t>i</w:t>
            </w:r>
            <w:r>
              <w:t xml:space="preserve">che Hinterlegung geschehen. Unterhalb der Anzeigen sind mit passenden Symbolen die Fahrstreifen darzustellen. Am AQ ist der Betriebskilometer mit anzugeben. Im Tooltip zu den Anzeigen sind die zugeordneten Fahrstreifen auszugeben. </w:t>
            </w:r>
          </w:p>
        </w:tc>
        <w:tc>
          <w:tcPr>
            <w:tcW w:w="1080" w:type="dxa"/>
          </w:tcPr>
          <w:p w:rsidR="00D6471B" w:rsidRDefault="00D6471B">
            <w:pPr>
              <w:pStyle w:val="TAnf0"/>
              <w:tabs>
                <w:tab w:val="num" w:pos="113"/>
              </w:tabs>
            </w:pPr>
            <w:bookmarkStart w:id="789" w:name="_Toc223492539"/>
            <w:bookmarkStart w:id="790" w:name="_Toc231274354"/>
            <w:bookmarkEnd w:id="789"/>
            <w:bookmarkEnd w:id="790"/>
            <w:r>
              <w:t>TAnf_383</w:t>
            </w:r>
          </w:p>
        </w:tc>
      </w:tr>
      <w:tr w:rsidR="00D6471B">
        <w:tc>
          <w:tcPr>
            <w:tcW w:w="9070" w:type="dxa"/>
          </w:tcPr>
          <w:p w:rsidR="00D6471B" w:rsidRDefault="00D6471B">
            <w:r>
              <w:t>Anzeigen, die nur einem Fahrstreifen zugeordnet sind, sind über dem Fahrstreifen anzuzeigen. A</w:t>
            </w:r>
            <w:r>
              <w:t>n</w:t>
            </w:r>
            <w:r>
              <w:t xml:space="preserve">zeigen, die zwei benachbarten Fahrstreifen </w:t>
            </w:r>
            <w:r w:rsidR="006B4E18">
              <w:t>zugeordnet</w:t>
            </w:r>
            <w:r>
              <w:t xml:space="preserve"> sind, müssen mittig über den beiden Fah</w:t>
            </w:r>
            <w:r>
              <w:t>r</w:t>
            </w:r>
            <w:r>
              <w:t>streifen angezeigt werden. Anzeigen, die mehr als zwei Fahrstreifen zugeordnet sind, müssen zentriert unter den anderen Anzeigen dargestellt werden. Anzeigen, die keinem Fahrstreifen zug</w:t>
            </w:r>
            <w:r>
              <w:t>e</w:t>
            </w:r>
            <w:r>
              <w:t>ordnet sind, sind zentriert über den anderen Anzeigen darzustellen.</w:t>
            </w:r>
          </w:p>
        </w:tc>
        <w:tc>
          <w:tcPr>
            <w:tcW w:w="1080" w:type="dxa"/>
          </w:tcPr>
          <w:p w:rsidR="00D6471B" w:rsidRDefault="00D6471B">
            <w:pPr>
              <w:pStyle w:val="TAnf0"/>
              <w:tabs>
                <w:tab w:val="num" w:pos="113"/>
              </w:tabs>
            </w:pPr>
            <w:bookmarkStart w:id="791" w:name="_Toc231274355"/>
            <w:bookmarkEnd w:id="791"/>
            <w:r>
              <w:t>TAnf_384</w:t>
            </w:r>
          </w:p>
        </w:tc>
      </w:tr>
      <w:tr w:rsidR="00D6471B">
        <w:tc>
          <w:tcPr>
            <w:tcW w:w="9070" w:type="dxa"/>
          </w:tcPr>
          <w:p w:rsidR="00D6471B" w:rsidRDefault="00D6471B">
            <w:r>
              <w:t>Die folgenden Eigenschaften müssen bei den Anzeigen, z.B. durch farbige Rahmen bzw. durch Hi</w:t>
            </w:r>
            <w:r>
              <w:t>n</w:t>
            </w:r>
            <w:r>
              <w:t xml:space="preserve">tergrundeinfärbung, sichtbar sein: </w:t>
            </w:r>
          </w:p>
          <w:p w:rsidR="00D6471B" w:rsidRDefault="00D6471B" w:rsidP="000021D9">
            <w:pPr>
              <w:numPr>
                <w:ilvl w:val="0"/>
                <w:numId w:val="22"/>
              </w:numPr>
            </w:pPr>
            <w:r>
              <w:t>Anzeige gehört nicht zum AQ gemäß Teilmodell Anzeigen Global</w:t>
            </w:r>
          </w:p>
          <w:p w:rsidR="00D6471B" w:rsidRDefault="00D6471B">
            <w:pPr>
              <w:numPr>
                <w:ilvl w:val="0"/>
                <w:numId w:val="22"/>
              </w:numPr>
            </w:pPr>
            <w:r>
              <w:t>Anzeige hat noch keine Verbindung über Quer-Vorgänger-Nachfolgebeziehung</w:t>
            </w:r>
          </w:p>
          <w:p w:rsidR="00D6471B" w:rsidRDefault="00D6471B">
            <w:pPr>
              <w:numPr>
                <w:ilvl w:val="0"/>
                <w:numId w:val="22"/>
              </w:numPr>
            </w:pPr>
            <w:r>
              <w:t>Anzeige hat noch keine Verbindung über Längs-Vorgänger-Nachfolgebeziehung</w:t>
            </w:r>
          </w:p>
          <w:p w:rsidR="00D6471B" w:rsidRDefault="00D6471B">
            <w:pPr>
              <w:numPr>
                <w:ilvl w:val="0"/>
                <w:numId w:val="22"/>
              </w:numPr>
            </w:pPr>
            <w:r>
              <w:t>Vorgänger-Nachfolgebeziehung im AQ zerfällt in mehrere Gruppen, welche nicht zusa</w:t>
            </w:r>
            <w:r>
              <w:t>m</w:t>
            </w:r>
            <w:r>
              <w:t>menhängen (unterschiedliche Einfärbung für die Gruppen)</w:t>
            </w:r>
          </w:p>
          <w:p w:rsidR="00D6471B" w:rsidRDefault="00D6471B">
            <w:pPr>
              <w:numPr>
                <w:ilvl w:val="0"/>
                <w:numId w:val="22"/>
              </w:numPr>
            </w:pPr>
            <w:r>
              <w:t xml:space="preserve">Anzeigen, welche nicht nebeneinander liegenden FS </w:t>
            </w:r>
            <w:r w:rsidR="006B4E18">
              <w:t>zugeordnet</w:t>
            </w:r>
            <w:r>
              <w:t xml:space="preserve"> sind (z.B. HFS, 2ÜFS, aber nicht 1ÜFS)</w:t>
            </w:r>
          </w:p>
        </w:tc>
        <w:tc>
          <w:tcPr>
            <w:tcW w:w="1080" w:type="dxa"/>
          </w:tcPr>
          <w:p w:rsidR="00D6471B" w:rsidRDefault="00D6471B">
            <w:pPr>
              <w:pStyle w:val="TAnf0"/>
              <w:tabs>
                <w:tab w:val="num" w:pos="113"/>
              </w:tabs>
            </w:pPr>
            <w:bookmarkStart w:id="792" w:name="_Toc223492540"/>
            <w:bookmarkStart w:id="793" w:name="_Toc231274356"/>
            <w:bookmarkEnd w:id="792"/>
            <w:bookmarkEnd w:id="793"/>
            <w:r>
              <w:t>TAnf_385</w:t>
            </w:r>
          </w:p>
        </w:tc>
      </w:tr>
      <w:tr w:rsidR="00D6471B">
        <w:tc>
          <w:tcPr>
            <w:tcW w:w="9070" w:type="dxa"/>
          </w:tcPr>
          <w:p w:rsidR="00D6471B" w:rsidRDefault="00D6471B">
            <w:r>
              <w:t xml:space="preserve">Die Vorgänger-Nachfolgebeziehungen zwischen den Anzeigen müssen sowohl in Längs- als auch in Querrichtung durch Pfeile sichtbar gemacht werden. </w:t>
            </w:r>
          </w:p>
        </w:tc>
        <w:tc>
          <w:tcPr>
            <w:tcW w:w="1080" w:type="dxa"/>
          </w:tcPr>
          <w:p w:rsidR="00D6471B" w:rsidRDefault="00D6471B">
            <w:pPr>
              <w:pStyle w:val="TAnf0"/>
              <w:tabs>
                <w:tab w:val="num" w:pos="113"/>
              </w:tabs>
            </w:pPr>
            <w:bookmarkStart w:id="794" w:name="_Toc223492541"/>
            <w:bookmarkStart w:id="795" w:name="_Toc231274357"/>
            <w:bookmarkEnd w:id="794"/>
            <w:bookmarkEnd w:id="795"/>
            <w:r>
              <w:t>TAnf_386</w:t>
            </w:r>
          </w:p>
        </w:tc>
      </w:tr>
      <w:tr w:rsidR="00D6471B">
        <w:tc>
          <w:tcPr>
            <w:tcW w:w="9070" w:type="dxa"/>
          </w:tcPr>
          <w:p w:rsidR="00D6471B" w:rsidRDefault="00D6471B">
            <w:r>
              <w:lastRenderedPageBreak/>
              <w:t xml:space="preserve">Vorgänger-Nachfolgebeziehungen müssen durch Ziehen mit der Maus geknüpft werden können. </w:t>
            </w:r>
          </w:p>
        </w:tc>
        <w:tc>
          <w:tcPr>
            <w:tcW w:w="1080" w:type="dxa"/>
          </w:tcPr>
          <w:p w:rsidR="00D6471B" w:rsidRDefault="00D6471B">
            <w:pPr>
              <w:pStyle w:val="TAnf0"/>
              <w:tabs>
                <w:tab w:val="num" w:pos="113"/>
              </w:tabs>
            </w:pPr>
            <w:bookmarkStart w:id="796" w:name="_Toc231274358"/>
            <w:bookmarkEnd w:id="796"/>
            <w:r>
              <w:t>TAnf_387</w:t>
            </w:r>
          </w:p>
        </w:tc>
      </w:tr>
      <w:tr w:rsidR="00D6471B">
        <w:tc>
          <w:tcPr>
            <w:tcW w:w="9070" w:type="dxa"/>
          </w:tcPr>
          <w:p w:rsidR="00D6471B" w:rsidRDefault="00D6471B">
            <w:r>
              <w:t>Zur Beschleunigung der Arbeit muss eine automatische Erstversorgung nach den folgenden Regeln erstellt werden können:</w:t>
            </w:r>
          </w:p>
          <w:p w:rsidR="00D6471B" w:rsidRDefault="00D6471B">
            <w:pPr>
              <w:numPr>
                <w:ilvl w:val="0"/>
                <w:numId w:val="23"/>
              </w:numPr>
            </w:pPr>
            <w:r>
              <w:t>Alle Anzeigen gleichen WZG-Typs und gleicher Fahrstreifenzuordnung sind in Längsrichtung untereinander zu verknüpfen</w:t>
            </w:r>
          </w:p>
          <w:p w:rsidR="00D6471B" w:rsidRDefault="006B4E18">
            <w:pPr>
              <w:numPr>
                <w:ilvl w:val="0"/>
                <w:numId w:val="23"/>
              </w:numPr>
            </w:pPr>
            <w:r>
              <w:t xml:space="preserve">In Querrichtung sind die Anzeigen nach dem folgenden Muster zu verknüpfen: </w:t>
            </w:r>
            <w:r>
              <w:tab/>
            </w:r>
            <w:r>
              <w:br/>
              <w:t>FS1 -&gt; FS1+FS2 -&gt; FS2 -&gt; FS2+FS3 -&gt; FS3  (Beispiel: FS3 = HFS, FS2 = 1.ÜFS, FS1 = 2.ÜFS)</w:t>
            </w:r>
          </w:p>
          <w:p w:rsidR="00D6471B" w:rsidRDefault="00D6471B">
            <w:pPr>
              <w:numPr>
                <w:ilvl w:val="0"/>
                <w:numId w:val="23"/>
              </w:numPr>
            </w:pPr>
            <w:r>
              <w:t xml:space="preserve">Ebenso werden Anzeigen gleichen WZG-Typs entsprechend der Fahrstreifenzuordnung miteinander verknüpft. </w:t>
            </w:r>
          </w:p>
        </w:tc>
        <w:tc>
          <w:tcPr>
            <w:tcW w:w="1080" w:type="dxa"/>
          </w:tcPr>
          <w:p w:rsidR="00D6471B" w:rsidRDefault="00D6471B">
            <w:pPr>
              <w:pStyle w:val="TAnf0"/>
              <w:tabs>
                <w:tab w:val="num" w:pos="113"/>
              </w:tabs>
            </w:pPr>
            <w:bookmarkStart w:id="797" w:name="_Toc223492542"/>
            <w:bookmarkStart w:id="798" w:name="_Toc231274359"/>
            <w:bookmarkEnd w:id="797"/>
            <w:bookmarkEnd w:id="798"/>
            <w:r>
              <w:t>TAnf_388</w:t>
            </w:r>
          </w:p>
        </w:tc>
      </w:tr>
      <w:tr w:rsidR="00D6471B">
        <w:tc>
          <w:tcPr>
            <w:tcW w:w="9070" w:type="dxa"/>
          </w:tcPr>
          <w:p w:rsidR="00D6471B" w:rsidRDefault="00D6471B">
            <w:r>
              <w:t xml:space="preserve">Nach Editierung des Querabgleichs durch den Benutzer ist die Darstellung der Anzeigen am AQ automatisch entsprechend der Beziehungen umzusortieren. </w:t>
            </w:r>
          </w:p>
          <w:p w:rsidR="00D6471B" w:rsidRDefault="00D6471B">
            <w:r>
              <w:t xml:space="preserve">Dabei sind Anzeigen links vom </w:t>
            </w:r>
            <w:r w:rsidR="006B4E18">
              <w:t>äußersten</w:t>
            </w:r>
            <w:r>
              <w:t xml:space="preserve"> linken Fahrstreifen darzustellen, wenn sie</w:t>
            </w:r>
          </w:p>
          <w:p w:rsidR="00D6471B" w:rsidRDefault="00D6471B">
            <w:pPr>
              <w:numPr>
                <w:ilvl w:val="0"/>
                <w:numId w:val="23"/>
              </w:numPr>
            </w:pPr>
            <w:r>
              <w:t xml:space="preserve">mehr als einem Fahrstreifen zugeordnet sind und </w:t>
            </w:r>
          </w:p>
          <w:p w:rsidR="00D6471B" w:rsidRDefault="00D6471B">
            <w:pPr>
              <w:numPr>
                <w:ilvl w:val="0"/>
                <w:numId w:val="23"/>
              </w:numPr>
            </w:pPr>
            <w:r>
              <w:t xml:space="preserve">eine Anzeige als Nachfolger haben, welche (nur) dem </w:t>
            </w:r>
            <w:r w:rsidR="006B4E18">
              <w:t>äußersten</w:t>
            </w:r>
            <w:r>
              <w:t xml:space="preserve"> linken Fahrstreifen zug</w:t>
            </w:r>
            <w:r>
              <w:t>e</w:t>
            </w:r>
            <w:r>
              <w:t xml:space="preserve">ordnet ist. </w:t>
            </w:r>
          </w:p>
          <w:p w:rsidR="00D6471B" w:rsidRDefault="00D6471B">
            <w:r>
              <w:t xml:space="preserve">Anzeigen, welche mehreren FS zugeordnet sind und Anzeigen, welche dem </w:t>
            </w:r>
            <w:r w:rsidR="006B4E18">
              <w:t>äußersten</w:t>
            </w:r>
            <w:r>
              <w:t xml:space="preserve"> rechten FS zugeordnet sind, sind rechts von diesem Fahrstreifen anzuzeigen. </w:t>
            </w:r>
          </w:p>
          <w:p w:rsidR="00D6471B" w:rsidRDefault="00D6471B">
            <w:r>
              <w:t xml:space="preserve">Anzeigen welche allen Fahrstreifen zugeordnet sind, aber die zuvor genannten Bedingungen nicht erfüllen, sind unterhalb der anderen Anzeigen anzuzeigen. </w:t>
            </w:r>
          </w:p>
          <w:p w:rsidR="00D6471B" w:rsidRDefault="00D6471B">
            <w:r>
              <w:t>Ansonsten sind Anzeigen, welche mehreren Fahrstreifen zugeordnet sind, exakt über der Mitte di</w:t>
            </w:r>
            <w:r>
              <w:t>e</w:t>
            </w:r>
            <w:r>
              <w:t>ser Fahrstreifen darzustellen. Überlappungen müssen durch Ausweichen nach oben aufgelöst we</w:t>
            </w:r>
            <w:r>
              <w:t>r</w:t>
            </w:r>
            <w:r>
              <w:t>den, wobei das Zeichen, dem mehr Fahrstreifen zugeordnet sind, nach oben geschoben wird.</w:t>
            </w:r>
          </w:p>
        </w:tc>
        <w:tc>
          <w:tcPr>
            <w:tcW w:w="1080" w:type="dxa"/>
          </w:tcPr>
          <w:p w:rsidR="00D6471B" w:rsidRDefault="00D6471B">
            <w:pPr>
              <w:pStyle w:val="TAnf0"/>
              <w:tabs>
                <w:tab w:val="num" w:pos="113"/>
              </w:tabs>
            </w:pPr>
            <w:bookmarkStart w:id="799" w:name="_Toc223492543"/>
            <w:bookmarkStart w:id="800" w:name="_Toc231274360"/>
            <w:bookmarkEnd w:id="799"/>
            <w:bookmarkEnd w:id="800"/>
            <w:r>
              <w:t>TAnf_389</w:t>
            </w:r>
          </w:p>
        </w:tc>
      </w:tr>
      <w:tr w:rsidR="00D6471B">
        <w:tc>
          <w:tcPr>
            <w:tcW w:w="9070" w:type="dxa"/>
          </w:tcPr>
          <w:p w:rsidR="00D6471B" w:rsidRDefault="00D6471B">
            <w:r>
              <w:rPr>
                <w:u w:val="single"/>
              </w:rPr>
              <w:t>Listen für Entfer</w:t>
            </w:r>
            <w:r w:rsidR="00AF3F3D">
              <w:rPr>
                <w:u w:val="single"/>
              </w:rPr>
              <w:t>n</w:t>
            </w:r>
            <w:r>
              <w:rPr>
                <w:u w:val="single"/>
              </w:rPr>
              <w:t>ungsangaben</w:t>
            </w:r>
          </w:p>
        </w:tc>
        <w:tc>
          <w:tcPr>
            <w:tcW w:w="1080" w:type="dxa"/>
          </w:tcPr>
          <w:p w:rsidR="00D6471B" w:rsidRDefault="00D6471B"/>
        </w:tc>
      </w:tr>
      <w:tr w:rsidR="00D6471B">
        <w:tc>
          <w:tcPr>
            <w:tcW w:w="9070" w:type="dxa"/>
          </w:tcPr>
          <w:p w:rsidR="00D6471B" w:rsidRDefault="00D6471B">
            <w:r>
              <w:t>Der Steuerungskern benötigt in der Bibliothek „Entfernungsangaben“ Listen mit Bildinhalten von WVZ-Inhalten und den zugeordneten Entfernungsbereichen. Diese Listen müssen über einen Dialog verwaltet werden können. Die Listen sind als Treppenfunktion zu definieren. Jeder Stufe muss dabei der Bildinhalt eines WVZ-Inhalts zugeordnet sein.</w:t>
            </w:r>
          </w:p>
          <w:p w:rsidR="00D6471B" w:rsidRDefault="00D6471B">
            <w:r>
              <w:t>Es müssen neue Listen definiert und bestehende Listen gelöscht werden können. Das Löschen darf nur zulässig sein, wenn die Liste nicht mehr referenziert wird. Wird die Liste noch referenziert, so ist ein Link auf die Maßnahm</w:t>
            </w:r>
            <w:r w:rsidR="00AF3F3D">
              <w:t>e</w:t>
            </w:r>
            <w:r>
              <w:t xml:space="preserve"> zum Editieren anzubieten, welche angepasst werden müssen.</w:t>
            </w:r>
          </w:p>
          <w:p w:rsidR="00D6471B" w:rsidRDefault="00D6471B">
            <w:r>
              <w:t>Nach dem Neuanlegen einer Liste muss die Anzahl der Stufen, die diese Liste von Entfernungsa</w:t>
            </w:r>
            <w:r>
              <w:t>n</w:t>
            </w:r>
            <w:r>
              <w:t xml:space="preserve">gaben haben soll, eingegeben werden können. </w:t>
            </w:r>
          </w:p>
          <w:p w:rsidR="00D6471B" w:rsidRDefault="00D6471B">
            <w:r>
              <w:t xml:space="preserve">Zuletzt muss für jede Stufe der zu verwendende Bildinhalt eines WVZ-Inhalt, sowie die Start- und die Endentfernung, für welche dieser Inhalt verwendet werden soll, angegeben werden können. Die Ränder sind mit Unendlich /-Unendlich vorzubefüllen. </w:t>
            </w:r>
          </w:p>
        </w:tc>
        <w:tc>
          <w:tcPr>
            <w:tcW w:w="1080" w:type="dxa"/>
          </w:tcPr>
          <w:p w:rsidR="00D6471B" w:rsidRDefault="00D6471B">
            <w:pPr>
              <w:pStyle w:val="TAnf0"/>
              <w:tabs>
                <w:tab w:val="num" w:pos="113"/>
              </w:tabs>
            </w:pPr>
            <w:bookmarkStart w:id="801" w:name="_Toc223492544"/>
            <w:bookmarkStart w:id="802" w:name="_Toc231274361"/>
            <w:bookmarkEnd w:id="801"/>
            <w:bookmarkEnd w:id="802"/>
            <w:r>
              <w:t>TAnf_390</w:t>
            </w:r>
          </w:p>
        </w:tc>
      </w:tr>
      <w:tr w:rsidR="00D6471B">
        <w:tc>
          <w:tcPr>
            <w:tcW w:w="9070" w:type="dxa"/>
          </w:tcPr>
          <w:p w:rsidR="00D6471B" w:rsidRDefault="00D6471B">
            <w:pPr>
              <w:pStyle w:val="Standardunterstrichen"/>
              <w:rPr>
                <w:rFonts w:cs="Arial"/>
                <w:highlight w:val="yellow"/>
              </w:rPr>
            </w:pPr>
            <w:r>
              <w:t>Assistent zur Situationsermittlung und Maßnahmenversorgung</w:t>
            </w:r>
          </w:p>
        </w:tc>
        <w:tc>
          <w:tcPr>
            <w:tcW w:w="1080" w:type="dxa"/>
          </w:tcPr>
          <w:p w:rsidR="00D6471B" w:rsidRDefault="00D6471B"/>
        </w:tc>
      </w:tr>
      <w:tr w:rsidR="00D6471B">
        <w:tc>
          <w:tcPr>
            <w:tcW w:w="9070" w:type="dxa"/>
          </w:tcPr>
          <w:p w:rsidR="00D6471B" w:rsidRDefault="00D6471B">
            <w:r>
              <w:t>Mit diesem Assistenten müssen die Ursacheneinh</w:t>
            </w:r>
            <w:r w:rsidR="00156DCD">
              <w:t xml:space="preserve">eiten von auf dem vollständigen </w:t>
            </w:r>
            <w:r>
              <w:t>Algorithmusra</w:t>
            </w:r>
            <w:r>
              <w:t>h</w:t>
            </w:r>
            <w:r>
              <w:t>men aufsetzenden Steuerungsalgorithmen erzeugt und parametriert werden können. Die nachfo</w:t>
            </w:r>
            <w:r>
              <w:t>l</w:t>
            </w:r>
            <w:r>
              <w:t>gend aufgeführten Nummerierungen repräsentieren jeweils einen eigenen Dialog des Assistenten.</w:t>
            </w:r>
          </w:p>
          <w:p w:rsidR="00D6471B" w:rsidRDefault="00D6471B">
            <w:pPr>
              <w:numPr>
                <w:ilvl w:val="0"/>
                <w:numId w:val="45"/>
              </w:numPr>
            </w:pPr>
            <w:r>
              <w:t>Zunächst ist aus einer parametrierbaren Liste auszuwählen, für welchen Typ von Ursachenei</w:t>
            </w:r>
            <w:r>
              <w:t>n</w:t>
            </w:r>
            <w:r>
              <w:t>heit der Assistent arbeiten soll (ggf. ableitbar über die Aspekte, für welche der Steuerungskern arbeitet).</w:t>
            </w:r>
          </w:p>
          <w:p w:rsidR="00D6471B" w:rsidRDefault="00D6471B">
            <w:pPr>
              <w:numPr>
                <w:ilvl w:val="0"/>
                <w:numId w:val="45"/>
              </w:numPr>
            </w:pPr>
            <w:r>
              <w:lastRenderedPageBreak/>
              <w:t>Für diesen Typ der Ursacheneinheit ist für die Versorgung der Defaultparameter ein Dialog zu öffnen. In diesen sind die Defaultparameter für den behandelten Steuerungsalgorithmus einz</w:t>
            </w:r>
            <w:r>
              <w:t>u</w:t>
            </w:r>
            <w:r>
              <w:t>tragen (sowohl die zur Situation gehörenden Parameter als auch die direkt zur Ursacheneinheit gehörenden Parameter). Daten, welche für jede Ursacheneinheit unterschiedlich sind (z.B. Ref</w:t>
            </w:r>
            <w:r>
              <w:t>e</w:t>
            </w:r>
            <w:r>
              <w:t>renzen auf Objekte) bleiben hier unbestimmt und werden später vervollständigt. Bestehen bereits Defaultparameter, werden diese übernommen und zur Bearbeitung angeboten. Auf Wunsch des Benutzers müssen die eingegebenen Parameterdaten als Defaultparameter abgespeichert we</w:t>
            </w:r>
            <w:r>
              <w:t>r</w:t>
            </w:r>
            <w:r>
              <w:t>den. Ansonsten werden sie nur als Vorgaben für diesen Durchlauf des Assistenten verwendet.</w:t>
            </w:r>
          </w:p>
          <w:p w:rsidR="00D6471B" w:rsidRDefault="00D6471B">
            <w:pPr>
              <w:numPr>
                <w:ilvl w:val="0"/>
                <w:numId w:val="45"/>
              </w:numPr>
            </w:pPr>
            <w:r>
              <w:t xml:space="preserve">Auf Basis der vorhandenen Referenzen auf Objekte in den Parametern der Ursacheneinheit ist dem Benutzer eine Liste von Objekten anzubieten, an Hand derer die Verortung für die Erstellung der Maßnahmen durchgeführt werden soll. </w:t>
            </w:r>
            <w:r>
              <w:br/>
              <w:t>Der Benutzer muss aus dieser Liste die für die Bearbeitung vorgesehenen Objekte auswählen können.</w:t>
            </w:r>
            <w:r>
              <w:br/>
              <w:t xml:space="preserve">Danach ist festzulegen, wo der Bereich der Maßnahme relativ zum Ort des gewählten Objekts liegt. Dies kann wahlweise durch Entfernungsbezug (positive oder negative Werte) oder durch Angabe von Anzeigequerschnitten erfolgen. </w:t>
            </w:r>
            <w:r>
              <w:br/>
              <w:t xml:space="preserve">Bei Nutzung des Entfernungsbezugs muss eine Meterangabe für den Abstand zum Ende und den Anfang des gewählten Bereichs erfolgen. </w:t>
            </w:r>
            <w:r>
              <w:br/>
              <w:t>Bei Angabe über Anzeigequerschnitte erfolgt die Auswahl über eine Liste von Checkboxen, we</w:t>
            </w:r>
            <w:r>
              <w:t>l</w:t>
            </w:r>
            <w:r>
              <w:t xml:space="preserve">che die nächsten 5 Anzeigequerschnitte stromauf und die nächsten 5 AQ stromab des Ortes zur Auswahl stellen. </w:t>
            </w:r>
          </w:p>
          <w:p w:rsidR="00D6471B" w:rsidRDefault="00D6471B">
            <w:pPr>
              <w:numPr>
                <w:ilvl w:val="0"/>
                <w:numId w:val="45"/>
              </w:numPr>
            </w:pPr>
            <w:r>
              <w:t>Im nächsten Schritt muss festgelegt werden, für welchen WZG-Typ welcher Bildinhalt eines WVZ-Inhalts verwendet werden soll (siehe Definition einer Sonderprogrammvorlage). Dies b</w:t>
            </w:r>
            <w:r>
              <w:t>e</w:t>
            </w:r>
            <w:r>
              <w:t>zieht sich sowohl auf den Bereich der Maßnahme als auch auf die vor- und nachgelagerten A</w:t>
            </w:r>
            <w:r>
              <w:t>n</w:t>
            </w:r>
            <w:r>
              <w:t>zeigequerschnitte gemäß 3.</w:t>
            </w:r>
            <w:r>
              <w:br/>
              <w:t>Bei Entfernungsangaben muss angegeben werden, ob diese sich auf den Bereichsbeginn, das Bereichsende oder einen bestimmten AQ beziehen. Für die Verwendung von Entfernungsang</w:t>
            </w:r>
            <w:r>
              <w:t>a</w:t>
            </w:r>
            <w:r>
              <w:t>ben müssen Platzhalter für die gewünschten Inhalte aus parametrierten Entfernungslisten ve</w:t>
            </w:r>
            <w:r>
              <w:t>r</w:t>
            </w:r>
            <w:r>
              <w:t>wendet werden können.</w:t>
            </w:r>
            <w:r>
              <w:br/>
              <w:t>Die Eingabe muss vom Benutzer als Defaultwert gespeichert werden können. Geschieht dies nicht, werden die Werte nur für diesen Durchlauf des Assistenten verwendet. Ist ein Defaultwert vorhanden, wird dieser beim Start des Dialogs geladen und zur Editierung angeboten.</w:t>
            </w:r>
            <w:r>
              <w:br/>
              <w:t>Für den Fall, dass auf das für die Verortung verwendete Objekt an mehreren Stellen der Daten</w:t>
            </w:r>
            <w:r>
              <w:t>s</w:t>
            </w:r>
            <w:r>
              <w:t>ätze der Ursacheneinheit referenziert werden kann, muss vom Benutzer vorgegeben werden können, in welches dieser Felder die Referenz des aktuell bearbeiteten Objekts einzugeben ist.</w:t>
            </w:r>
          </w:p>
          <w:p w:rsidR="00D6471B" w:rsidRDefault="00D6471B">
            <w:pPr>
              <w:numPr>
                <w:ilvl w:val="0"/>
                <w:numId w:val="45"/>
              </w:numPr>
              <w:rPr>
                <w:rFonts w:cs="Arial"/>
              </w:rPr>
            </w:pPr>
            <w:r>
              <w:t>Anschließend müssen in einer Schleife alle ausgewählten Objekte bearbeitet werden. Zu jedem Objekt ist eine Ursacheneinheit anzulegen. Hierbei ist dem Benutzer anzubieten, die Defaultwerte abzuwandeln bzw. Daten zu ergänzen, welche nicht durch Defaultwerte abgedeckt werden (z.B. weitere Referenzen auf Objekte). Die neu angelegten Ursacheneinheiten sind automatisch mit sprechenden Namen zu versehen.</w:t>
            </w:r>
            <w:r>
              <w:br/>
              <w:t>Ebenso ist, analog zum Sonderprogrammdialog, ein Vorschlag für die zu erzeugenden Maßna</w:t>
            </w:r>
            <w:r>
              <w:t>h</w:t>
            </w:r>
            <w:r>
              <w:t>men anzubieten (</w:t>
            </w:r>
            <w:r w:rsidR="006B4E18">
              <w:t>einschließlich</w:t>
            </w:r>
            <w:r>
              <w:t xml:space="preserve"> dem Erzeugen der sich aus der tatsächlichen Entfernung sowie der verwendeten Entfernungsliste ergebenden Bildinhalte). Diese Maßnahme muss mit allen im Sonderprogrammdialog zur Verfügung stehenden Möglichkeiten vom Benutzer bearbeitet werden können. Ferner müssen alle anderen zur Ursacheneinheit gehörenden Parameter editiert werden können.</w:t>
            </w:r>
            <w:r>
              <w:br/>
              <w:t>Nach Abschluss der Bearbeitung durch den Benutzer muss die Ursacheneinheit mit den entspr</w:t>
            </w:r>
            <w:r>
              <w:t>e</w:t>
            </w:r>
            <w:r>
              <w:t xml:space="preserve">chenden Parametern angelegt und beim entsprechenden Steuerungsalgorithmus in der Liste der zu bearbeitenden Ursacheneinheiten eingefügt werden. </w:t>
            </w:r>
          </w:p>
        </w:tc>
        <w:tc>
          <w:tcPr>
            <w:tcW w:w="1080" w:type="dxa"/>
          </w:tcPr>
          <w:p w:rsidR="00D6471B" w:rsidRDefault="00D6471B">
            <w:pPr>
              <w:pStyle w:val="TAnf0"/>
              <w:tabs>
                <w:tab w:val="num" w:pos="113"/>
              </w:tabs>
            </w:pPr>
            <w:bookmarkStart w:id="803" w:name="_Toc223492545"/>
            <w:bookmarkStart w:id="804" w:name="_Toc231274362"/>
            <w:bookmarkEnd w:id="803"/>
            <w:bookmarkEnd w:id="804"/>
            <w:r>
              <w:lastRenderedPageBreak/>
              <w:t>TAnf_391</w:t>
            </w:r>
          </w:p>
        </w:tc>
      </w:tr>
      <w:tr w:rsidR="00D6471B">
        <w:tc>
          <w:tcPr>
            <w:tcW w:w="9070" w:type="dxa"/>
          </w:tcPr>
          <w:p w:rsidR="00D6471B" w:rsidRDefault="00D6471B">
            <w:pPr>
              <w:pStyle w:val="Standardunterstrichen"/>
              <w:rPr>
                <w:rFonts w:cs="Arial"/>
              </w:rPr>
            </w:pPr>
            <w:r>
              <w:lastRenderedPageBreak/>
              <w:t>Dialog zur Parametrierung einzelner Maßnahmen von Uracheneinheiten</w:t>
            </w:r>
          </w:p>
        </w:tc>
        <w:tc>
          <w:tcPr>
            <w:tcW w:w="1080" w:type="dxa"/>
          </w:tcPr>
          <w:p w:rsidR="00D6471B" w:rsidRDefault="00D6471B"/>
        </w:tc>
      </w:tr>
      <w:tr w:rsidR="00D6471B">
        <w:tc>
          <w:tcPr>
            <w:tcW w:w="9070" w:type="dxa"/>
          </w:tcPr>
          <w:p w:rsidR="00D6471B" w:rsidRDefault="00D6471B">
            <w:r>
              <w:t xml:space="preserve">Der Dialog dient der einzelnen Parametrierung einer Ursacheneinheit von Steuerungsalgorithmen, die mit dem vollständigen Algorithmusrahmen arbeiten. Er gilt für diejenigen Parameter, welche nicht in den oben beschriebenen Parameterdialogen für die Situationsermittlung einer Ursacheneinheit </w:t>
            </w:r>
            <w:r>
              <w:lastRenderedPageBreak/>
              <w:t>enthalten sind.</w:t>
            </w:r>
          </w:p>
          <w:p w:rsidR="00D6471B" w:rsidRDefault="00D6471B">
            <w:r>
              <w:t>In diesem Dialog müssen alle Parameter, die direkt der jeweiligen Ursacheneinheit zugeordnet sind, editiert werden können. Ebenso muss in die Maßnahmenseite einer Ursacheneinheit wie im Sonde</w:t>
            </w:r>
            <w:r>
              <w:t>r</w:t>
            </w:r>
            <w:r>
              <w:t xml:space="preserve">programmdialog bearbeitet werden können. </w:t>
            </w:r>
          </w:p>
        </w:tc>
        <w:tc>
          <w:tcPr>
            <w:tcW w:w="1080" w:type="dxa"/>
          </w:tcPr>
          <w:p w:rsidR="00D6471B" w:rsidRDefault="00D6471B">
            <w:pPr>
              <w:pStyle w:val="TAnf0"/>
              <w:tabs>
                <w:tab w:val="num" w:pos="113"/>
              </w:tabs>
            </w:pPr>
            <w:bookmarkStart w:id="805" w:name="_Toc231274363"/>
            <w:bookmarkEnd w:id="805"/>
            <w:r>
              <w:lastRenderedPageBreak/>
              <w:t>TAnf_392</w:t>
            </w:r>
          </w:p>
        </w:tc>
      </w:tr>
      <w:tr w:rsidR="00D6471B">
        <w:tc>
          <w:tcPr>
            <w:tcW w:w="9070" w:type="dxa"/>
          </w:tcPr>
          <w:p w:rsidR="00D6471B" w:rsidRDefault="00D6471B">
            <w:r>
              <w:lastRenderedPageBreak/>
              <w:t>Es muss jeweils möglich sein, auf Knopfdruck die Defaultwerte zu verwenden.</w:t>
            </w:r>
          </w:p>
        </w:tc>
        <w:tc>
          <w:tcPr>
            <w:tcW w:w="1080" w:type="dxa"/>
          </w:tcPr>
          <w:p w:rsidR="00D6471B" w:rsidRDefault="00D6471B">
            <w:pPr>
              <w:pStyle w:val="TAnf0"/>
              <w:tabs>
                <w:tab w:val="num" w:pos="113"/>
              </w:tabs>
            </w:pPr>
            <w:bookmarkStart w:id="806" w:name="_Toc231274364"/>
            <w:bookmarkEnd w:id="806"/>
            <w:r>
              <w:t>TAnf_393</w:t>
            </w:r>
          </w:p>
        </w:tc>
      </w:tr>
      <w:tr w:rsidR="00D6471B">
        <w:tc>
          <w:tcPr>
            <w:tcW w:w="9070" w:type="dxa"/>
          </w:tcPr>
          <w:p w:rsidR="00D6471B" w:rsidRDefault="00D6471B">
            <w:pPr>
              <w:pStyle w:val="Standardunterstrichen"/>
              <w:keepNext/>
              <w:rPr>
                <w:rFonts w:cs="Arial"/>
              </w:rPr>
            </w:pPr>
            <w:r>
              <w:t>Parameterdialoge für Steuerungsalgorithmen, die nicht auf dem vollständigen Algorithmusrahmen basieren</w:t>
            </w:r>
          </w:p>
        </w:tc>
        <w:tc>
          <w:tcPr>
            <w:tcW w:w="1080" w:type="dxa"/>
          </w:tcPr>
          <w:p w:rsidR="00D6471B" w:rsidRDefault="00D6471B"/>
        </w:tc>
      </w:tr>
      <w:tr w:rsidR="00D6471B">
        <w:tc>
          <w:tcPr>
            <w:tcW w:w="9070" w:type="dxa"/>
          </w:tcPr>
          <w:p w:rsidR="00D6471B" w:rsidRDefault="00D6471B">
            <w:pPr>
              <w:keepNext/>
            </w:pPr>
            <w:r>
              <w:t>Die Dialoge stellen Sonderformen dar, die jeweils die Parametrierungen der speziellen Steuerung</w:t>
            </w:r>
            <w:r>
              <w:t>s</w:t>
            </w:r>
            <w:r>
              <w:t>algorithmen zur Verfügung stellen.</w:t>
            </w:r>
          </w:p>
          <w:p w:rsidR="00D6471B" w:rsidRDefault="00D6471B">
            <w:pPr>
              <w:keepNext/>
            </w:pPr>
            <w:r>
              <w:t>Beim Autarkprogramm müssen die Parameter in einem speziellen Dialog eingegeben werden kö</w:t>
            </w:r>
            <w:r>
              <w:t>n</w:t>
            </w:r>
            <w:r>
              <w:t xml:space="preserve">nen. Dabei ist für jede Anzeige sowie für die Gesamtanlage das Verhalten sowie für jede Anzeige das Autarkschaltbild festzulegen. </w:t>
            </w:r>
          </w:p>
          <w:p w:rsidR="00D6471B" w:rsidRDefault="00D6471B">
            <w:pPr>
              <w:keepNext/>
              <w:rPr>
                <w:rFonts w:cs="Arial"/>
              </w:rPr>
            </w:pPr>
            <w:r>
              <w:t xml:space="preserve">Von diesem Dialog aus muss auch das Versenden der Autarkschaltbilder an die TLS-Außenwelt, basierend auf den Daten der Zwischenschicht, erfolgen können. </w:t>
            </w:r>
          </w:p>
        </w:tc>
        <w:tc>
          <w:tcPr>
            <w:tcW w:w="1080" w:type="dxa"/>
          </w:tcPr>
          <w:p w:rsidR="00D6471B" w:rsidRDefault="00D6471B">
            <w:pPr>
              <w:pStyle w:val="TAnf0"/>
              <w:tabs>
                <w:tab w:val="num" w:pos="113"/>
              </w:tabs>
            </w:pPr>
            <w:bookmarkStart w:id="807" w:name="_Toc223492546"/>
            <w:bookmarkStart w:id="808" w:name="_Toc231274365"/>
            <w:bookmarkEnd w:id="807"/>
            <w:bookmarkEnd w:id="808"/>
            <w:r>
              <w:t>TAnf_394</w:t>
            </w:r>
          </w:p>
        </w:tc>
      </w:tr>
      <w:tr w:rsidR="00D6471B" w:rsidRPr="00801430">
        <w:tc>
          <w:tcPr>
            <w:tcW w:w="9070" w:type="dxa"/>
          </w:tcPr>
          <w:p w:rsidR="00D6471B" w:rsidRPr="00842124" w:rsidRDefault="00D6471B" w:rsidP="00A15DB9">
            <w:pPr>
              <w:keepNext/>
            </w:pPr>
            <w:r>
              <w:t xml:space="preserve">Diese Dialoge müssen auch das Neuanlegen und Löschen von Ursacheneinheiten ermöglichen, falls der Steuerungsalgorithmus mit Ursacheneinheiten arbeitet. </w:t>
            </w:r>
          </w:p>
        </w:tc>
        <w:tc>
          <w:tcPr>
            <w:tcW w:w="1080" w:type="dxa"/>
          </w:tcPr>
          <w:p w:rsidR="00D6471B" w:rsidRPr="00842124" w:rsidRDefault="00D6471B" w:rsidP="00303586">
            <w:pPr>
              <w:pStyle w:val="TAnf0"/>
              <w:tabs>
                <w:tab w:val="num" w:pos="113"/>
              </w:tabs>
            </w:pPr>
            <w:bookmarkStart w:id="809" w:name="_Toc231274366"/>
            <w:bookmarkEnd w:id="809"/>
            <w:r>
              <w:t>TAnf_395</w:t>
            </w:r>
          </w:p>
        </w:tc>
      </w:tr>
      <w:tr w:rsidR="00D6471B" w:rsidRPr="00801430">
        <w:tc>
          <w:tcPr>
            <w:tcW w:w="9070" w:type="dxa"/>
          </w:tcPr>
          <w:p w:rsidR="00D6471B" w:rsidRPr="00AF13DB" w:rsidRDefault="00D6471B" w:rsidP="00A15DB9">
            <w:pPr>
              <w:keepNext/>
              <w:rPr>
                <w:u w:val="single"/>
              </w:rPr>
            </w:pPr>
            <w:r w:rsidRPr="00AF13DB">
              <w:rPr>
                <w:u w:val="single"/>
              </w:rPr>
              <w:t>Dialog zur Bearbeitung einzelner Ursacheneinheiten</w:t>
            </w:r>
          </w:p>
        </w:tc>
        <w:tc>
          <w:tcPr>
            <w:tcW w:w="1080" w:type="dxa"/>
          </w:tcPr>
          <w:p w:rsidR="00D6471B" w:rsidRPr="00842124" w:rsidRDefault="00D6471B" w:rsidP="00AF13DB">
            <w:pPr>
              <w:pStyle w:val="TAnf0"/>
            </w:pPr>
          </w:p>
        </w:tc>
      </w:tr>
      <w:tr w:rsidR="00D6471B" w:rsidRPr="00801430">
        <w:tc>
          <w:tcPr>
            <w:tcW w:w="9070" w:type="dxa"/>
          </w:tcPr>
          <w:p w:rsidR="00D6471B" w:rsidRDefault="00D6471B" w:rsidP="00A15DB9">
            <w:pPr>
              <w:keepNext/>
            </w:pPr>
            <w:r>
              <w:t xml:space="preserve">Dieser Dialog ist zur Bearbeitung einzelner Ursacheneinheiten von Steuerungsalgorithmen, welche auf dem vollständigen Algorithmusrahmen basieren. </w:t>
            </w:r>
          </w:p>
        </w:tc>
        <w:tc>
          <w:tcPr>
            <w:tcW w:w="1080" w:type="dxa"/>
          </w:tcPr>
          <w:p w:rsidR="00D6471B" w:rsidRPr="00842124" w:rsidRDefault="00D6471B" w:rsidP="00303586">
            <w:pPr>
              <w:pStyle w:val="TAnf0"/>
              <w:tabs>
                <w:tab w:val="num" w:pos="113"/>
              </w:tabs>
            </w:pPr>
            <w:bookmarkStart w:id="810" w:name="_Toc231274367"/>
            <w:bookmarkEnd w:id="810"/>
            <w:r>
              <w:t>TAnf_396</w:t>
            </w:r>
          </w:p>
        </w:tc>
      </w:tr>
      <w:tr w:rsidR="00D6471B" w:rsidRPr="00801430">
        <w:tc>
          <w:tcPr>
            <w:tcW w:w="9070" w:type="dxa"/>
          </w:tcPr>
          <w:p w:rsidR="00D6471B" w:rsidRDefault="00D6471B" w:rsidP="00A15DB9">
            <w:pPr>
              <w:keepNext/>
            </w:pPr>
            <w:r>
              <w:t>Der Dialog muss es erlauben, neue Ursacheneinheiten anzulegen.</w:t>
            </w:r>
          </w:p>
        </w:tc>
        <w:tc>
          <w:tcPr>
            <w:tcW w:w="1080" w:type="dxa"/>
          </w:tcPr>
          <w:p w:rsidR="00D6471B" w:rsidRPr="00842124" w:rsidRDefault="00D6471B" w:rsidP="00303586">
            <w:pPr>
              <w:pStyle w:val="TAnf0"/>
              <w:tabs>
                <w:tab w:val="num" w:pos="113"/>
              </w:tabs>
            </w:pPr>
            <w:bookmarkStart w:id="811" w:name="_Toc231274368"/>
            <w:bookmarkEnd w:id="811"/>
            <w:r>
              <w:t>TAnf_397</w:t>
            </w:r>
          </w:p>
        </w:tc>
      </w:tr>
      <w:tr w:rsidR="00D6471B" w:rsidRPr="00801430">
        <w:tc>
          <w:tcPr>
            <w:tcW w:w="9070" w:type="dxa"/>
          </w:tcPr>
          <w:p w:rsidR="00D6471B" w:rsidRDefault="00D6471B" w:rsidP="00A15DB9">
            <w:pPr>
              <w:keepNext/>
            </w:pPr>
            <w:r>
              <w:t xml:space="preserve">Der Dialog muss es darüber hinaus erlauben, Ursacheneinheiten zu löschen. Hierbei muss eine Mehrfachauswahl möglich sein. </w:t>
            </w:r>
          </w:p>
        </w:tc>
        <w:tc>
          <w:tcPr>
            <w:tcW w:w="1080" w:type="dxa"/>
          </w:tcPr>
          <w:p w:rsidR="00D6471B" w:rsidRPr="00842124" w:rsidRDefault="00D6471B" w:rsidP="00303586">
            <w:pPr>
              <w:pStyle w:val="TAnf0"/>
              <w:tabs>
                <w:tab w:val="num" w:pos="113"/>
              </w:tabs>
            </w:pPr>
            <w:bookmarkStart w:id="812" w:name="_Toc231274369"/>
            <w:bookmarkEnd w:id="812"/>
            <w:r>
              <w:t>TAnf_398</w:t>
            </w:r>
          </w:p>
        </w:tc>
      </w:tr>
      <w:tr w:rsidR="00D6471B" w:rsidRPr="00801430">
        <w:tc>
          <w:tcPr>
            <w:tcW w:w="9070" w:type="dxa"/>
          </w:tcPr>
          <w:p w:rsidR="00D6471B" w:rsidRDefault="00D6471B" w:rsidP="00A15DB9">
            <w:pPr>
              <w:keepNext/>
            </w:pPr>
            <w:r>
              <w:t>Der Dialog muss auf Basis des Sonderprogrammeditors Möglichkeiten zum Editieren der Maßna</w:t>
            </w:r>
            <w:r>
              <w:t>h</w:t>
            </w:r>
            <w:r>
              <w:t>men der Ursacheneinheiten bieten. Darüber hinaus muss ein Link zum Öffnen des Dialogs für das Bearbeiten der Situationsseite der Ursacheneinheit enthalten sein.</w:t>
            </w:r>
          </w:p>
        </w:tc>
        <w:tc>
          <w:tcPr>
            <w:tcW w:w="1080" w:type="dxa"/>
          </w:tcPr>
          <w:p w:rsidR="00D6471B" w:rsidRPr="00842124" w:rsidRDefault="00D6471B" w:rsidP="00303586">
            <w:pPr>
              <w:pStyle w:val="TAnf0"/>
              <w:tabs>
                <w:tab w:val="num" w:pos="113"/>
              </w:tabs>
            </w:pPr>
            <w:bookmarkStart w:id="813" w:name="_Toc231274370"/>
            <w:bookmarkEnd w:id="813"/>
            <w:r>
              <w:t>TAnf_399</w:t>
            </w:r>
          </w:p>
        </w:tc>
      </w:tr>
      <w:tr w:rsidR="00D6471B">
        <w:tc>
          <w:tcPr>
            <w:tcW w:w="9070" w:type="dxa"/>
          </w:tcPr>
          <w:p w:rsidR="00D6471B" w:rsidRDefault="00D6471B">
            <w:pPr>
              <w:pStyle w:val="Standardunterstrichen"/>
              <w:rPr>
                <w:rFonts w:cs="Arial"/>
                <w:highlight w:val="yellow"/>
              </w:rPr>
            </w:pPr>
            <w:r>
              <w:t>Dialoge für Regeleditierung</w:t>
            </w:r>
          </w:p>
        </w:tc>
        <w:tc>
          <w:tcPr>
            <w:tcW w:w="1080" w:type="dxa"/>
          </w:tcPr>
          <w:p w:rsidR="00D6471B" w:rsidRDefault="00D6471B"/>
        </w:tc>
      </w:tr>
      <w:tr w:rsidR="00D6471B">
        <w:tc>
          <w:tcPr>
            <w:tcW w:w="9070" w:type="dxa"/>
          </w:tcPr>
          <w:p w:rsidR="00D6471B" w:rsidRDefault="00D6471B">
            <w:r>
              <w:t xml:space="preserve">Die Dialoge zur Regeleditierung müssen nach folgendem, einheitlichem Schema aufgebaut sein: </w:t>
            </w:r>
          </w:p>
          <w:p w:rsidR="00D6471B" w:rsidRDefault="00D6471B">
            <w:pPr>
              <w:numPr>
                <w:ilvl w:val="0"/>
                <w:numId w:val="23"/>
              </w:numPr>
            </w:pPr>
            <w:r>
              <w:t xml:space="preserve">Regeln sind in Tabellenform darzustellen. </w:t>
            </w:r>
          </w:p>
          <w:p w:rsidR="00D6471B" w:rsidRDefault="00D6471B">
            <w:pPr>
              <w:numPr>
                <w:ilvl w:val="0"/>
                <w:numId w:val="23"/>
              </w:numPr>
            </w:pPr>
            <w:r>
              <w:t>Innerhalb der Tabelle muss jede Regel in einer eigenen Zeile dargestellt werden.</w:t>
            </w:r>
          </w:p>
          <w:p w:rsidR="00D6471B" w:rsidRDefault="00D6471B">
            <w:pPr>
              <w:numPr>
                <w:ilvl w:val="0"/>
                <w:numId w:val="23"/>
              </w:numPr>
            </w:pPr>
            <w:r>
              <w:t>In den Spaltenüberschriften ist jeweils eine Kurzbeschreibung für den Inhalt der Spalte a</w:t>
            </w:r>
            <w:r>
              <w:t>n</w:t>
            </w:r>
            <w:r>
              <w:t xml:space="preserve">zugeben. Die Spaltenüberschrift muss stehen bleiben, auch wenn die Tabelle gerollt wird. </w:t>
            </w:r>
          </w:p>
          <w:p w:rsidR="00D6471B" w:rsidRDefault="00D6471B">
            <w:pPr>
              <w:numPr>
                <w:ilvl w:val="0"/>
                <w:numId w:val="23"/>
              </w:numPr>
            </w:pPr>
            <w:r>
              <w:t>Es muss auch eine Beschreibung der Regelklasse aufgerufen werden können.</w:t>
            </w:r>
          </w:p>
          <w:p w:rsidR="00D6471B" w:rsidRDefault="00D6471B">
            <w:pPr>
              <w:numPr>
                <w:ilvl w:val="0"/>
                <w:numId w:val="23"/>
              </w:numPr>
            </w:pPr>
            <w:r>
              <w:t>Im linken Teil der Tabelle müssen die Daten für die Bedingungen, im rechten Teil der Tabe</w:t>
            </w:r>
            <w:r>
              <w:t>l</w:t>
            </w:r>
            <w:r>
              <w:t xml:space="preserve">le die einzusetzenden Inhalte dargestellt werden. </w:t>
            </w:r>
          </w:p>
          <w:p w:rsidR="00D6471B" w:rsidRDefault="00D6471B">
            <w:pPr>
              <w:numPr>
                <w:ilvl w:val="0"/>
                <w:numId w:val="23"/>
              </w:numPr>
            </w:pPr>
            <w:r>
              <w:t>Es müssen neue Zeilen (Regeln) hinzugefügt werden können, ebenso Zeilen (Regeln) g</w:t>
            </w:r>
            <w:r>
              <w:t>e</w:t>
            </w:r>
            <w:r>
              <w:t>löscht werden können.</w:t>
            </w:r>
          </w:p>
          <w:p w:rsidR="00D6471B" w:rsidRDefault="00D6471B">
            <w:pPr>
              <w:numPr>
                <w:ilvl w:val="0"/>
                <w:numId w:val="23"/>
              </w:numPr>
            </w:pPr>
            <w:r>
              <w:t xml:space="preserve">Es müssen die Regelsätze von anderen Objekten (Anlage, Anzeigequerschnitte, Anzeige) kopiert werden können. </w:t>
            </w:r>
          </w:p>
          <w:p w:rsidR="00D6471B" w:rsidRDefault="00D6471B">
            <w:pPr>
              <w:numPr>
                <w:ilvl w:val="0"/>
                <w:numId w:val="23"/>
              </w:numPr>
            </w:pPr>
            <w:r>
              <w:t xml:space="preserve">Es müssen bei Regeln, welche in der Bedingung variable Anzahlen von Objekten zulassen, </w:t>
            </w:r>
            <w:r>
              <w:lastRenderedPageBreak/>
              <w:t xml:space="preserve">Spalten eingefügt werden können. </w:t>
            </w:r>
          </w:p>
          <w:p w:rsidR="00D6471B" w:rsidRDefault="00D6471B">
            <w:pPr>
              <w:numPr>
                <w:ilvl w:val="0"/>
                <w:numId w:val="23"/>
              </w:numPr>
            </w:pPr>
            <w:r>
              <w:t>Die Auswahl von WVZ-Inhalten muss analog zum Sonderprogrammdialog über Kontextm</w:t>
            </w:r>
            <w:r>
              <w:t>e</w:t>
            </w:r>
            <w:r>
              <w:t>nü erfolgen.</w:t>
            </w:r>
          </w:p>
          <w:p w:rsidR="00D6471B" w:rsidRPr="00620D40" w:rsidRDefault="00D6471B">
            <w:pPr>
              <w:numPr>
                <w:ilvl w:val="0"/>
                <w:numId w:val="23"/>
              </w:numPr>
              <w:rPr>
                <w:rFonts w:cs="Arial"/>
              </w:rPr>
            </w:pPr>
            <w:r>
              <w:t xml:space="preserve">Alle anderen Bedingungen sind über Checkboxen oder drop-down-Menues durchzuführen. </w:t>
            </w:r>
          </w:p>
          <w:p w:rsidR="00D6471B" w:rsidRDefault="00D6471B" w:rsidP="00620D40"/>
        </w:tc>
        <w:tc>
          <w:tcPr>
            <w:tcW w:w="1080" w:type="dxa"/>
          </w:tcPr>
          <w:p w:rsidR="00D6471B" w:rsidRDefault="00D6471B">
            <w:pPr>
              <w:pStyle w:val="TAnf0"/>
              <w:tabs>
                <w:tab w:val="num" w:pos="113"/>
              </w:tabs>
            </w:pPr>
            <w:bookmarkStart w:id="814" w:name="_Toc223492547"/>
            <w:bookmarkStart w:id="815" w:name="_Toc231274371"/>
            <w:bookmarkEnd w:id="814"/>
            <w:bookmarkEnd w:id="815"/>
            <w:r>
              <w:lastRenderedPageBreak/>
              <w:t>TAnf_400</w:t>
            </w:r>
          </w:p>
        </w:tc>
      </w:tr>
      <w:tr w:rsidR="00D6471B">
        <w:tc>
          <w:tcPr>
            <w:tcW w:w="9070" w:type="dxa"/>
          </w:tcPr>
          <w:p w:rsidR="00D6471B" w:rsidRDefault="00D6471B">
            <w:pPr>
              <w:pStyle w:val="Standardunterstrichen"/>
            </w:pPr>
            <w:r>
              <w:lastRenderedPageBreak/>
              <w:t>Dialog für die Priorisierung der Bildinhalte von WVZ-Inhalten</w:t>
            </w:r>
          </w:p>
        </w:tc>
        <w:tc>
          <w:tcPr>
            <w:tcW w:w="1080" w:type="dxa"/>
          </w:tcPr>
          <w:p w:rsidR="00D6471B" w:rsidRDefault="00D6471B">
            <w:pPr>
              <w:pStyle w:val="TAnf0"/>
              <w:tabs>
                <w:tab w:val="num" w:pos="113"/>
              </w:tabs>
            </w:pPr>
          </w:p>
        </w:tc>
      </w:tr>
      <w:tr w:rsidR="00D6471B">
        <w:tc>
          <w:tcPr>
            <w:tcW w:w="9070" w:type="dxa"/>
          </w:tcPr>
          <w:p w:rsidR="00D6471B" w:rsidRDefault="00D6471B">
            <w:r>
              <w:t>In diesem Dialog müssen die Priorisierung der Bildinhalte von WVZ-Inhalten entsprechend den Vo</w:t>
            </w:r>
            <w:r>
              <w:t>r</w:t>
            </w:r>
            <w:r>
              <w:t>gaben der SWE Steuerungskern SBA parametriert werden können.</w:t>
            </w:r>
          </w:p>
        </w:tc>
        <w:tc>
          <w:tcPr>
            <w:tcW w:w="1080" w:type="dxa"/>
          </w:tcPr>
          <w:p w:rsidR="00D6471B" w:rsidRDefault="00D6471B">
            <w:pPr>
              <w:pStyle w:val="TAnf0"/>
              <w:tabs>
                <w:tab w:val="num" w:pos="113"/>
              </w:tabs>
            </w:pPr>
            <w:bookmarkStart w:id="816" w:name="_Toc231274372"/>
            <w:bookmarkEnd w:id="816"/>
            <w:r>
              <w:t>TAnf_401</w:t>
            </w:r>
          </w:p>
        </w:tc>
      </w:tr>
    </w:tbl>
    <w:p w:rsidR="00D6471B" w:rsidRDefault="00D6471B" w:rsidP="00C61F35">
      <w:pPr>
        <w:pStyle w:val="berschrift5"/>
        <w:keepNext w:val="0"/>
        <w:keepLines w:val="0"/>
        <w:numPr>
          <w:ilvl w:val="4"/>
          <w:numId w:val="9"/>
        </w:numPr>
      </w:pPr>
      <w:r>
        <w:t>Dialoge für Protokollierung und Auswertungen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tc>
          <w:tcPr>
            <w:tcW w:w="9070" w:type="dxa"/>
          </w:tcPr>
          <w:p w:rsidR="00D6471B" w:rsidRDefault="00D6471B">
            <w:pPr>
              <w:widowControl w:val="0"/>
              <w:rPr>
                <w:highlight w:val="yellow"/>
              </w:rPr>
            </w:pPr>
            <w:r>
              <w:t>Alle Protokollierungen und Auswertungen erfolgen anhand von Reports, welche auf die jeweiligen Belange und Erfordernisse angepasst werden. Über alle im System vorhandenen Daten müssen Reports ab</w:t>
            </w:r>
            <w:r>
              <w:softHyphen/>
              <w:t>ruf</w:t>
            </w:r>
            <w:r>
              <w:softHyphen/>
              <w:t xml:space="preserve">bar sein. </w:t>
            </w:r>
          </w:p>
        </w:tc>
        <w:tc>
          <w:tcPr>
            <w:tcW w:w="1080" w:type="dxa"/>
          </w:tcPr>
          <w:p w:rsidR="00D6471B" w:rsidRPr="00AF3F3D" w:rsidRDefault="00D6471B">
            <w:pPr>
              <w:pStyle w:val="TAnf0"/>
              <w:widowControl w:val="0"/>
              <w:tabs>
                <w:tab w:val="num" w:pos="113"/>
              </w:tabs>
            </w:pPr>
            <w:bookmarkStart w:id="817" w:name="_Toc231274373"/>
            <w:bookmarkEnd w:id="817"/>
            <w:r w:rsidRPr="00AF3F3D">
              <w:t>TAnf_402</w:t>
            </w:r>
          </w:p>
        </w:tc>
      </w:tr>
      <w:tr w:rsidR="00D6471B">
        <w:tc>
          <w:tcPr>
            <w:tcW w:w="9070" w:type="dxa"/>
          </w:tcPr>
          <w:p w:rsidR="00D6471B" w:rsidRDefault="00D6471B">
            <w:pPr>
              <w:widowControl w:val="0"/>
            </w:pPr>
            <w:r>
              <w:t>Für alle Reports ist vorzusehen, dass der Bearbeitungsauftrag als ”Batch” abgesetzt wird, d.h. der Client wartet nicht auf das Ergebnis, sondern wird durch den Server über die Fertigstellung informiert und kann dann das Ergebnis abrufen. Sollte der Client nicht mehr aktiv sein, muss die Benachricht</w:t>
            </w:r>
            <w:r>
              <w:t>i</w:t>
            </w:r>
            <w:r>
              <w:t>gung beim nächsten Login des Benutzers erfolgen.</w:t>
            </w:r>
          </w:p>
        </w:tc>
        <w:tc>
          <w:tcPr>
            <w:tcW w:w="1080" w:type="dxa"/>
          </w:tcPr>
          <w:p w:rsidR="00D6471B" w:rsidRPr="00AF3F3D" w:rsidRDefault="00D6471B">
            <w:pPr>
              <w:pStyle w:val="TAnf0"/>
              <w:widowControl w:val="0"/>
              <w:tabs>
                <w:tab w:val="num" w:pos="113"/>
              </w:tabs>
            </w:pPr>
            <w:bookmarkStart w:id="818" w:name="_Toc223492548"/>
            <w:bookmarkStart w:id="819" w:name="_Toc231274374"/>
            <w:bookmarkEnd w:id="818"/>
            <w:bookmarkEnd w:id="819"/>
            <w:r w:rsidRPr="00AF3F3D">
              <w:t>TAnf_403</w:t>
            </w:r>
          </w:p>
        </w:tc>
      </w:tr>
      <w:tr w:rsidR="00D6471B">
        <w:tc>
          <w:tcPr>
            <w:tcW w:w="9070" w:type="dxa"/>
          </w:tcPr>
          <w:p w:rsidR="00D6471B" w:rsidRDefault="00D6471B">
            <w:pPr>
              <w:pStyle w:val="Standardunterstrichen"/>
            </w:pPr>
            <w:r>
              <w:t>Repräsentationsformen von Werten</w:t>
            </w:r>
          </w:p>
          <w:p w:rsidR="00D6471B" w:rsidRDefault="00D6471B">
            <w:r>
              <w:t>Die elementaren Werte eines Reportergebnisses (Inhalt einer Tabellenzelle) können auf verschied</w:t>
            </w:r>
            <w:r>
              <w:t>e</w:t>
            </w:r>
            <w:r>
              <w:t>ne Arten repräsentiert werden. Die folgenden fünf Repräsentationsformen müssen geliefert werden:</w:t>
            </w:r>
          </w:p>
          <w:p w:rsidR="00D6471B" w:rsidRDefault="00D6471B">
            <w:pPr>
              <w:pStyle w:val="Aufzhlungszeichen"/>
            </w:pPr>
            <w:r>
              <w:rPr>
                <w:b/>
              </w:rPr>
              <w:t>Wert</w:t>
            </w:r>
            <w:r>
              <w:t>: Wert wie im Archivsystem vorhanden</w:t>
            </w:r>
          </w:p>
          <w:p w:rsidR="00D6471B" w:rsidRDefault="00D6471B">
            <w:pPr>
              <w:pStyle w:val="Aufzhlungszeichen"/>
            </w:pPr>
            <w:r>
              <w:rPr>
                <w:b/>
              </w:rPr>
              <w:t>Text</w:t>
            </w:r>
            <w:r>
              <w:t>: Textuelle Darstellung eines Wertes; bei Aufzählungswerten beinhaltet der Text die B</w:t>
            </w:r>
            <w:r>
              <w:t>e</w:t>
            </w:r>
            <w:r>
              <w:t>schreibung des Wertes</w:t>
            </w:r>
          </w:p>
          <w:p w:rsidR="00D6471B" w:rsidRDefault="00D6471B">
            <w:pPr>
              <w:pStyle w:val="Aufzhlungszeichen"/>
            </w:pPr>
            <w:r>
              <w:rPr>
                <w:b/>
              </w:rPr>
              <w:t>Icon</w:t>
            </w:r>
            <w:r>
              <w:t>: Graphische Repräsentation eines Wertes; bei Wechselverkehrszeichen ein Icon mit dem entsprechenden Schildinhalt</w:t>
            </w:r>
          </w:p>
          <w:p w:rsidR="00D6471B" w:rsidRDefault="00D6471B">
            <w:pPr>
              <w:pStyle w:val="Aufzhlungszeichen"/>
            </w:pPr>
            <w:r>
              <w:rPr>
                <w:b/>
              </w:rPr>
              <w:t>Zahl</w:t>
            </w:r>
            <w:r>
              <w:t>: Numerische Repräsentation eines Aufzählungswertes; wird nur für WVZ-Codes, die eine Geschwindigkeitsbeschränkung darstellen, verwendet. In diesem Fall ist der numerische Wert der Geschwindigkeitsbeschränkung – also der Wert 80 bei „Höchstgeschwin</w:t>
            </w:r>
            <w:r>
              <w:softHyphen/>
              <w:t>dig</w:t>
            </w:r>
            <w:r>
              <w:softHyphen/>
              <w:t>keit 80 km/h“ – enthalten.</w:t>
            </w:r>
          </w:p>
          <w:p w:rsidR="00D6471B" w:rsidRDefault="00D6471B">
            <w:pPr>
              <w:pStyle w:val="Aufzhlungszeichen"/>
            </w:pPr>
            <w:r>
              <w:rPr>
                <w:b/>
              </w:rPr>
              <w:t>CSV</w:t>
            </w:r>
            <w:r>
              <w:t>: Die Repräsentation eines Wertes in einer CSV-Datei muss abhängig vom Wertetyp in e</w:t>
            </w:r>
            <w:r>
              <w:t>i</w:t>
            </w:r>
            <w:r>
              <w:t>ner weiteren, von den vorhergehenden Repräsentationsformen unabhängigen Form möglich sein. Diese Repräsentationsform findet nur beim Ausgabeformat CSV Anwendung</w:t>
            </w:r>
          </w:p>
          <w:p w:rsidR="00D6471B" w:rsidRDefault="00D6471B">
            <w:r>
              <w:t>Bei der Darstellung eines Reportergebnisses müssen abhängig vom jeweiligen Layoutelement und vom Ausgabeformat unterschiedliche Repräsentationsformen verwendet werden.</w:t>
            </w:r>
          </w:p>
        </w:tc>
        <w:tc>
          <w:tcPr>
            <w:tcW w:w="1080" w:type="dxa"/>
          </w:tcPr>
          <w:p w:rsidR="00D6471B" w:rsidRPr="00AF3F3D" w:rsidRDefault="00D6471B" w:rsidP="00DA13DC">
            <w:pPr>
              <w:pStyle w:val="FormatvorlageTAnfRechts"/>
            </w:pPr>
            <w:bookmarkStart w:id="820" w:name="_Ref226283474"/>
            <w:r w:rsidRPr="00AF3F3D">
              <w:t>TAnf_404</w:t>
            </w:r>
            <w:bookmarkStart w:id="821" w:name="_Toc231274375"/>
            <w:bookmarkEnd w:id="820"/>
            <w:bookmarkEnd w:id="821"/>
          </w:p>
        </w:tc>
      </w:tr>
      <w:tr w:rsidR="00D6471B">
        <w:tc>
          <w:tcPr>
            <w:tcW w:w="9070" w:type="dxa"/>
          </w:tcPr>
          <w:p w:rsidR="00D6471B" w:rsidRDefault="00D6471B">
            <w:pPr>
              <w:pStyle w:val="Standardfett"/>
            </w:pPr>
            <w:bookmarkStart w:id="822" w:name="_Toc174861951"/>
            <w:r>
              <w:t>Anlegen und Verwaltung von Reports und Reportprofilen</w:t>
            </w:r>
            <w:bookmarkEnd w:id="822"/>
          </w:p>
        </w:tc>
        <w:tc>
          <w:tcPr>
            <w:tcW w:w="1080" w:type="dxa"/>
          </w:tcPr>
          <w:p w:rsidR="00D6471B" w:rsidRDefault="00D6471B">
            <w:pPr>
              <w:rPr>
                <w:highlight w:val="yellow"/>
              </w:rPr>
            </w:pPr>
          </w:p>
        </w:tc>
      </w:tr>
      <w:tr w:rsidR="00D6471B">
        <w:tc>
          <w:tcPr>
            <w:tcW w:w="9070" w:type="dxa"/>
          </w:tcPr>
          <w:p w:rsidR="00D6471B" w:rsidRDefault="00D6471B">
            <w:pPr>
              <w:pStyle w:val="Standardunterstrichen"/>
            </w:pPr>
            <w:r>
              <w:t>Berechtigungen</w:t>
            </w:r>
          </w:p>
          <w:p w:rsidR="00D6471B" w:rsidRDefault="00D6471B">
            <w:r>
              <w:t>Für Reportergebnisse und Reportprofile sind drei verschiedene Berechtigungs</w:t>
            </w:r>
            <w:r>
              <w:softHyphen/>
              <w:t>stufen vorzusehen:</w:t>
            </w:r>
          </w:p>
          <w:p w:rsidR="00D6471B" w:rsidRDefault="00D6471B">
            <w:pPr>
              <w:pStyle w:val="Aufzhlungszeichen"/>
            </w:pPr>
            <w:r>
              <w:rPr>
                <w:b/>
              </w:rPr>
              <w:t>Privat</w:t>
            </w:r>
            <w:r>
              <w:t>: Zugriff lediglich für den Benutzer, der ein Reportergebnis bzw. ein Reportprofil angelegt hat</w:t>
            </w:r>
          </w:p>
          <w:p w:rsidR="00D6471B" w:rsidRDefault="00D6471B">
            <w:pPr>
              <w:pStyle w:val="Aufzhlungszeichen"/>
            </w:pPr>
            <w:r>
              <w:rPr>
                <w:b/>
              </w:rPr>
              <w:t>Gruppe</w:t>
            </w:r>
            <w:r>
              <w:t>: Zugriff für alle Benutzer einer Benutzergruppe, die vom Benutzer beim Anlegen des Reports bzw. Reportprofils angegeben wurde</w:t>
            </w:r>
          </w:p>
          <w:p w:rsidR="00D6471B" w:rsidRDefault="00D6471B">
            <w:pPr>
              <w:pStyle w:val="Aufzhlungszeichen"/>
            </w:pPr>
            <w:r>
              <w:rPr>
                <w:b/>
              </w:rPr>
              <w:lastRenderedPageBreak/>
              <w:t>Öffentlich</w:t>
            </w:r>
            <w:r>
              <w:t>: Zugriff für alle Benutzer</w:t>
            </w:r>
          </w:p>
          <w:p w:rsidR="00D6471B" w:rsidRDefault="00D6471B">
            <w:r>
              <w:t>Die Berechtigungsstufen betreffen dabei alle Funktionen gleichermaßen. Für Reportergebnisse sind dies die Funktionen Darstellen, Drucken und Löschen; für Reportprofile die Funktionen Speichern, Durchführen und Löschen.</w:t>
            </w:r>
          </w:p>
        </w:tc>
        <w:tc>
          <w:tcPr>
            <w:tcW w:w="1080" w:type="dxa"/>
          </w:tcPr>
          <w:p w:rsidR="00D6471B" w:rsidRPr="00AF3F3D" w:rsidRDefault="00D6471B" w:rsidP="00DA13DC">
            <w:pPr>
              <w:pStyle w:val="FormatvorlageTAnfRechts"/>
            </w:pPr>
            <w:r w:rsidRPr="00AF3F3D">
              <w:lastRenderedPageBreak/>
              <w:t>TAnf_405</w:t>
            </w:r>
            <w:bookmarkStart w:id="823" w:name="_Toc231274376"/>
            <w:bookmarkEnd w:id="823"/>
          </w:p>
        </w:tc>
      </w:tr>
      <w:tr w:rsidR="00D6471B">
        <w:tc>
          <w:tcPr>
            <w:tcW w:w="9070" w:type="dxa"/>
          </w:tcPr>
          <w:p w:rsidR="00D6471B" w:rsidRDefault="00D6471B">
            <w:pPr>
              <w:pStyle w:val="Standardunterstrichen"/>
            </w:pPr>
          </w:p>
        </w:tc>
        <w:tc>
          <w:tcPr>
            <w:tcW w:w="1080" w:type="dxa"/>
          </w:tcPr>
          <w:p w:rsidR="00D6471B" w:rsidRDefault="00D6471B" w:rsidP="00620D40"/>
        </w:tc>
      </w:tr>
      <w:tr w:rsidR="00D6471B">
        <w:tc>
          <w:tcPr>
            <w:tcW w:w="9070" w:type="dxa"/>
          </w:tcPr>
          <w:p w:rsidR="00D6471B" w:rsidRDefault="00D6471B">
            <w:pPr>
              <w:rPr>
                <w:u w:val="single"/>
              </w:rPr>
            </w:pPr>
            <w:r>
              <w:rPr>
                <w:u w:val="single"/>
              </w:rPr>
              <w:t>Anlegen und Verwalten von Reportergebnissen</w:t>
            </w:r>
          </w:p>
          <w:p w:rsidR="00D6471B" w:rsidRDefault="00D6471B">
            <w:r>
              <w:t>Beim Anlegen eines neuen Reports muss es möglich sein, eine ”Kurzbezeichnung” anzugeben und diese gemeinsam mit den Reportparametern und dem Erstellungsdatum als ”Index” zu dem Repor</w:t>
            </w:r>
            <w:r>
              <w:t>t</w:t>
            </w:r>
            <w:r>
              <w:t>ergebnis abzu</w:t>
            </w:r>
            <w:r>
              <w:softHyphen/>
              <w:t>speichern. Ein Benutzer muss die Möglichkeit haben, die Berechtigungsstufe für den Zugriff auf das Reportergebnis festzulegen. Jedes Reportergebnis muss gezielt wieder auffindbar sowie ohne Neuberechnung wieder reproduzierbar sein.</w:t>
            </w:r>
            <w:r>
              <w:br/>
              <w:t>Außerdem ist eine Verwaltungsfunktion vorzusehen, die alle gespeicherten Reportergebnisse aufli</w:t>
            </w:r>
            <w:r>
              <w:t>s</w:t>
            </w:r>
            <w:r>
              <w:t>tet. Für diese Reportergebnisse ist dann eine komfortable Löschfunktion vor</w:t>
            </w:r>
            <w:r>
              <w:softHyphen/>
              <w:t>zusehen. Löschen von ”geschützten” Reportergebnissen darf nur durch die dazu be</w:t>
            </w:r>
            <w:r>
              <w:softHyphen/>
              <w:t>rechtigten Benutzer erfolgen.</w:t>
            </w:r>
          </w:p>
        </w:tc>
        <w:tc>
          <w:tcPr>
            <w:tcW w:w="1080" w:type="dxa"/>
          </w:tcPr>
          <w:p w:rsidR="00D6471B" w:rsidRPr="00AF3F3D" w:rsidRDefault="00D6471B">
            <w:pPr>
              <w:pStyle w:val="TAnf0"/>
              <w:tabs>
                <w:tab w:val="num" w:pos="113"/>
              </w:tabs>
            </w:pPr>
            <w:bookmarkStart w:id="824" w:name="_Toc223492550"/>
            <w:bookmarkStart w:id="825" w:name="_Toc231274377"/>
            <w:bookmarkEnd w:id="824"/>
            <w:bookmarkEnd w:id="825"/>
            <w:r w:rsidRPr="00AF3F3D">
              <w:t>TAnf_406</w:t>
            </w:r>
          </w:p>
        </w:tc>
      </w:tr>
      <w:tr w:rsidR="00D6471B">
        <w:tc>
          <w:tcPr>
            <w:tcW w:w="9070" w:type="dxa"/>
          </w:tcPr>
          <w:p w:rsidR="00D6471B" w:rsidRDefault="00D6471B">
            <w:pPr>
              <w:pStyle w:val="Standardunterstrichen"/>
            </w:pPr>
            <w:r>
              <w:t>Kopieren von Reportparametern</w:t>
            </w:r>
          </w:p>
          <w:p w:rsidR="00D6471B" w:rsidRDefault="00D6471B">
            <w:r>
              <w:t>Beim Anlegen eines neuen Reports muss es möglich sein, die Reportparameter aus einem best</w:t>
            </w:r>
            <w:r>
              <w:t>e</w:t>
            </w:r>
            <w:r>
              <w:t>henden Reportergebnis oder aus einem bestehenden Reportprofil zu übernehmen. Diese Parameter müssen vor der Durchführung des Reports vom Benutzer noch verändert werden können.</w:t>
            </w:r>
          </w:p>
        </w:tc>
        <w:tc>
          <w:tcPr>
            <w:tcW w:w="1080" w:type="dxa"/>
          </w:tcPr>
          <w:p w:rsidR="00D6471B" w:rsidRPr="00AF3F3D" w:rsidRDefault="00D6471B">
            <w:pPr>
              <w:pStyle w:val="TAnf0"/>
              <w:tabs>
                <w:tab w:val="num" w:pos="113"/>
              </w:tabs>
            </w:pPr>
            <w:bookmarkStart w:id="826" w:name="_Toc223492551"/>
            <w:bookmarkStart w:id="827" w:name="_Toc231274378"/>
            <w:bookmarkEnd w:id="826"/>
            <w:bookmarkEnd w:id="827"/>
            <w:r w:rsidRPr="00AF3F3D">
              <w:t>TAnf_407</w:t>
            </w:r>
          </w:p>
        </w:tc>
      </w:tr>
      <w:tr w:rsidR="00D6471B">
        <w:tc>
          <w:tcPr>
            <w:tcW w:w="9070" w:type="dxa"/>
          </w:tcPr>
          <w:p w:rsidR="00D6471B" w:rsidRDefault="00D6471B">
            <w:pPr>
              <w:pStyle w:val="Standardunterstrichen"/>
            </w:pPr>
            <w:r>
              <w:t>Abbrechen eines Reports</w:t>
            </w:r>
          </w:p>
          <w:p w:rsidR="00D6471B" w:rsidRDefault="00D6471B">
            <w:r>
              <w:t>Während der Erzeugung eines Reports muss es möglich sein, den Report abzubrechen. Ein abg</w:t>
            </w:r>
            <w:r>
              <w:t>e</w:t>
            </w:r>
            <w:r>
              <w:t>brochener Report ist aus der Liste der Reportergebnisse zu löschen.</w:t>
            </w:r>
          </w:p>
        </w:tc>
        <w:tc>
          <w:tcPr>
            <w:tcW w:w="1080" w:type="dxa"/>
          </w:tcPr>
          <w:p w:rsidR="00D6471B" w:rsidRPr="00AF3F3D" w:rsidRDefault="00D6471B">
            <w:pPr>
              <w:pStyle w:val="TAnf0"/>
              <w:tabs>
                <w:tab w:val="num" w:pos="113"/>
              </w:tabs>
            </w:pPr>
            <w:bookmarkStart w:id="828" w:name="_Toc223492552"/>
            <w:bookmarkStart w:id="829" w:name="_Toc231274379"/>
            <w:bookmarkEnd w:id="828"/>
            <w:bookmarkEnd w:id="829"/>
            <w:r w:rsidRPr="00AF3F3D">
              <w:t>TAnf_408</w:t>
            </w:r>
          </w:p>
        </w:tc>
      </w:tr>
      <w:tr w:rsidR="00D6471B">
        <w:tc>
          <w:tcPr>
            <w:tcW w:w="9070" w:type="dxa"/>
          </w:tcPr>
          <w:p w:rsidR="00D6471B" w:rsidRDefault="00D6471B">
            <w:pPr>
              <w:pStyle w:val="Standardunterstrichen"/>
            </w:pPr>
            <w:r>
              <w:t>Anlegen und Verwalten von Reportprofilen</w:t>
            </w:r>
          </w:p>
          <w:p w:rsidR="00D6471B" w:rsidRDefault="00D6471B">
            <w:r>
              <w:t>Die Parameter eines Reports müssen als Reportprofil abspeicherbar sein. Dazu muss es möglich sein, eine „Kurzbezeichnung” anzugeben und diese gemeinsam mit den Reportparametern und dem Erstellungsdatum als ”Index” abzuspeichern. Unter diesen Kriterien muss das Reportprofil wiederau</w:t>
            </w:r>
            <w:r>
              <w:t>f</w:t>
            </w:r>
            <w:r>
              <w:t>rufbar und modifizierbar zur Ver</w:t>
            </w:r>
            <w:r>
              <w:softHyphen/>
              <w:t>fügung stehen. Ein Benutzer muss die Möglichkeit haben, die B</w:t>
            </w:r>
            <w:r>
              <w:t>e</w:t>
            </w:r>
            <w:r>
              <w:t>rechtigungsstufe für den Zugriff auf das Reportprofil festzulegen.</w:t>
            </w:r>
            <w:r>
              <w:br/>
              <w:t>Außerdem ist eine Verwaltungsfunktion vorzusehen, die alle gespeicherten Profile auflistet. Für di</w:t>
            </w:r>
            <w:r>
              <w:t>e</w:t>
            </w:r>
            <w:r>
              <w:t>se Profile ist eine komfortable Löschfunktion vorzusehen. Das Löschen von ”geschützten” Repor</w:t>
            </w:r>
            <w:r>
              <w:t>t</w:t>
            </w:r>
            <w:r>
              <w:t>profilen darf nur durch die dazu be</w:t>
            </w:r>
            <w:r>
              <w:softHyphen/>
              <w:t>rechtigten Benutzer erfolgen.</w:t>
            </w:r>
          </w:p>
        </w:tc>
        <w:tc>
          <w:tcPr>
            <w:tcW w:w="1080" w:type="dxa"/>
          </w:tcPr>
          <w:p w:rsidR="00D6471B" w:rsidRDefault="00D6471B">
            <w:pPr>
              <w:pStyle w:val="TAnf0"/>
              <w:tabs>
                <w:tab w:val="num" w:pos="113"/>
              </w:tabs>
            </w:pPr>
            <w:bookmarkStart w:id="830" w:name="_Toc223492553"/>
            <w:bookmarkStart w:id="831" w:name="_Toc231274380"/>
            <w:bookmarkEnd w:id="830"/>
            <w:bookmarkEnd w:id="831"/>
            <w:r>
              <w:t>entfällt</w:t>
            </w:r>
          </w:p>
        </w:tc>
      </w:tr>
      <w:tr w:rsidR="00D6471B">
        <w:tc>
          <w:tcPr>
            <w:tcW w:w="9070" w:type="dxa"/>
          </w:tcPr>
          <w:p w:rsidR="00D6471B" w:rsidRDefault="00D6471B">
            <w:pPr>
              <w:pStyle w:val="Standardunterstrichen"/>
            </w:pPr>
            <w:r>
              <w:t>Kopieren von Reportprofilen</w:t>
            </w:r>
          </w:p>
          <w:p w:rsidR="00D6471B" w:rsidRDefault="00D6471B">
            <w:r>
              <w:t>Beim Anlegen eines neuen Reportprofils muss es möglich sein, die Reportparameter aus einem bestehenden Reportprofil zu übernehmen. Diese Parameter müssen vor dem Speichern des R</w:t>
            </w:r>
            <w:r>
              <w:t>e</w:t>
            </w:r>
            <w:r>
              <w:t>portprofils vom Benutzer noch verändert werden können.</w:t>
            </w:r>
          </w:p>
        </w:tc>
        <w:tc>
          <w:tcPr>
            <w:tcW w:w="1080" w:type="dxa"/>
          </w:tcPr>
          <w:p w:rsidR="00D6471B" w:rsidRDefault="00D6471B">
            <w:pPr>
              <w:pStyle w:val="TAnf0"/>
              <w:tabs>
                <w:tab w:val="num" w:pos="113"/>
              </w:tabs>
            </w:pPr>
            <w:bookmarkStart w:id="832" w:name="_Toc223492554"/>
            <w:bookmarkStart w:id="833" w:name="_Toc231274381"/>
            <w:bookmarkEnd w:id="832"/>
            <w:bookmarkEnd w:id="833"/>
            <w:r>
              <w:t>entfällt</w:t>
            </w:r>
          </w:p>
        </w:tc>
      </w:tr>
      <w:tr w:rsidR="00D6471B">
        <w:tc>
          <w:tcPr>
            <w:tcW w:w="9070" w:type="dxa"/>
          </w:tcPr>
          <w:p w:rsidR="00D6471B" w:rsidRDefault="00D6471B">
            <w:pPr>
              <w:pStyle w:val="Standardunterstrichen"/>
            </w:pPr>
            <w:r>
              <w:t>Beschreibung von Reportergebnissen und Reportprofilen</w:t>
            </w:r>
          </w:p>
          <w:p w:rsidR="00D6471B" w:rsidRDefault="00D6471B">
            <w:r>
              <w:t xml:space="preserve">Sowohl bei Reportergebnissen als auch bei Reportprofilen ist </w:t>
            </w:r>
            <w:r w:rsidR="006B4E18">
              <w:t>automatisch</w:t>
            </w:r>
            <w:r>
              <w:t xml:space="preserve"> eine Beschreibung zu generieren und abzuspeichern, die die folgenden Informationen enthält:</w:t>
            </w:r>
          </w:p>
          <w:p w:rsidR="00D6471B" w:rsidRDefault="00D6471B">
            <w:pPr>
              <w:pStyle w:val="Aufzhlungszeichen"/>
            </w:pPr>
            <w:r>
              <w:t>Erstelldatum</w:t>
            </w:r>
          </w:p>
          <w:p w:rsidR="00D6471B" w:rsidRDefault="00D6471B">
            <w:pPr>
              <w:pStyle w:val="Aufzhlungszeichen"/>
            </w:pPr>
            <w:r>
              <w:t>Accesslevel</w:t>
            </w:r>
          </w:p>
          <w:p w:rsidR="00D6471B" w:rsidRDefault="00D6471B">
            <w:pPr>
              <w:pStyle w:val="Aufzhlungszeichen"/>
            </w:pPr>
            <w:r>
              <w:t>Benutzergruppe</w:t>
            </w:r>
          </w:p>
          <w:p w:rsidR="00D6471B" w:rsidRDefault="00D6471B">
            <w:pPr>
              <w:pStyle w:val="Aufzhlungszeichen"/>
            </w:pPr>
            <w:r>
              <w:t>Zeitspezifikation für periodische Reportdurchführung (nur bei Reportprofilen)</w:t>
            </w:r>
          </w:p>
        </w:tc>
        <w:tc>
          <w:tcPr>
            <w:tcW w:w="1080" w:type="dxa"/>
          </w:tcPr>
          <w:p w:rsidR="00D6471B" w:rsidRDefault="00D6471B">
            <w:pPr>
              <w:pStyle w:val="TAnf0"/>
              <w:tabs>
                <w:tab w:val="num" w:pos="113"/>
              </w:tabs>
            </w:pPr>
            <w:bookmarkStart w:id="834" w:name="_Toc223492555"/>
            <w:bookmarkStart w:id="835" w:name="_Toc231274382"/>
            <w:bookmarkEnd w:id="834"/>
            <w:bookmarkEnd w:id="835"/>
            <w:r>
              <w:t>entfällt</w:t>
            </w:r>
          </w:p>
        </w:tc>
      </w:tr>
      <w:tr w:rsidR="00D6471B">
        <w:tc>
          <w:tcPr>
            <w:tcW w:w="9070" w:type="dxa"/>
          </w:tcPr>
          <w:p w:rsidR="00D6471B" w:rsidRDefault="00D6471B">
            <w:pPr>
              <w:pStyle w:val="Standardunterstrichen"/>
            </w:pPr>
            <w:r>
              <w:t>Automatische Erstellung von Reports</w:t>
            </w:r>
          </w:p>
          <w:p w:rsidR="00D6471B" w:rsidRPr="00620D40" w:rsidRDefault="00D6471B">
            <w:pPr>
              <w:rPr>
                <w:spacing w:val="-2"/>
              </w:rPr>
            </w:pPr>
            <w:r w:rsidRPr="00620D40">
              <w:rPr>
                <w:spacing w:val="-2"/>
              </w:rPr>
              <w:lastRenderedPageBreak/>
              <w:t>Benutzer müssen die Möglichkeit haben, bestimmte Reports automatisch oder zyklisch, d.h. ohne wi</w:t>
            </w:r>
            <w:r w:rsidRPr="00620D40">
              <w:rPr>
                <w:spacing w:val="-2"/>
              </w:rPr>
              <w:t>e</w:t>
            </w:r>
            <w:r w:rsidRPr="00620D40">
              <w:rPr>
                <w:spacing w:val="-2"/>
              </w:rPr>
              <w:t>derholte Veranlassung durch den Bediener, generieren und vorhalten zu lassen. Dies betrifft nur R</w:t>
            </w:r>
            <w:r w:rsidRPr="00620D40">
              <w:rPr>
                <w:spacing w:val="-2"/>
              </w:rPr>
              <w:t>e</w:t>
            </w:r>
            <w:r w:rsidRPr="00620D40">
              <w:rPr>
                <w:spacing w:val="-2"/>
              </w:rPr>
              <w:t>ports, die in regelmäßigen Abständen über einen festen Zeitbereich zu erstellen sind. Der Veranlasser eines solchen automatischen Reports ist nach dessen Erstellung durch das System zu informieren, auch wenn der Benutzer zwischenzeitlich abgemeldet war. Falls bei der Durchführung des automat</w:t>
            </w:r>
            <w:r w:rsidRPr="00620D40">
              <w:rPr>
                <w:spacing w:val="-2"/>
              </w:rPr>
              <w:t>i</w:t>
            </w:r>
            <w:r w:rsidRPr="00620D40">
              <w:rPr>
                <w:spacing w:val="-2"/>
              </w:rPr>
              <w:t>schen Reports leere Zeitbereiche ermittelt werden, so muss dem Veranlasser eine Fehlermeldung zugestellt werden. Dies gilt auch für den Fall, dass ein Zeitbereich eingeschränkt werden muss, da der ursprüngliche Wert vor dem ersten Konfigurationsintervall beginnt oder in der Zukunft liegt.</w:t>
            </w:r>
          </w:p>
        </w:tc>
        <w:tc>
          <w:tcPr>
            <w:tcW w:w="1080" w:type="dxa"/>
          </w:tcPr>
          <w:p w:rsidR="00D6471B" w:rsidRDefault="00D6471B">
            <w:pPr>
              <w:pStyle w:val="TAnf0"/>
              <w:tabs>
                <w:tab w:val="num" w:pos="113"/>
              </w:tabs>
            </w:pPr>
            <w:bookmarkStart w:id="836" w:name="_Toc223492556"/>
            <w:bookmarkStart w:id="837" w:name="_Toc231274383"/>
            <w:bookmarkEnd w:id="836"/>
            <w:bookmarkEnd w:id="837"/>
            <w:r>
              <w:lastRenderedPageBreak/>
              <w:t>entfällt</w:t>
            </w:r>
          </w:p>
        </w:tc>
      </w:tr>
      <w:tr w:rsidR="00D6471B">
        <w:tc>
          <w:tcPr>
            <w:tcW w:w="9070" w:type="dxa"/>
          </w:tcPr>
          <w:p w:rsidR="00D6471B" w:rsidRDefault="00D6471B">
            <w:pPr>
              <w:pStyle w:val="Standardfett"/>
            </w:pPr>
            <w:bookmarkStart w:id="838" w:name="_Toc174861952"/>
            <w:r>
              <w:lastRenderedPageBreak/>
              <w:t>Aufbereitung und Darstellung von Reportergebnissen</w:t>
            </w:r>
            <w:bookmarkEnd w:id="838"/>
          </w:p>
        </w:tc>
        <w:tc>
          <w:tcPr>
            <w:tcW w:w="1080" w:type="dxa"/>
          </w:tcPr>
          <w:p w:rsidR="00D6471B" w:rsidRDefault="00D6471B">
            <w:pPr>
              <w:rPr>
                <w:highlight w:val="yellow"/>
              </w:rPr>
            </w:pPr>
          </w:p>
        </w:tc>
      </w:tr>
      <w:tr w:rsidR="00D6471B">
        <w:tc>
          <w:tcPr>
            <w:tcW w:w="9070" w:type="dxa"/>
          </w:tcPr>
          <w:p w:rsidR="00D6471B" w:rsidRDefault="00D6471B">
            <w:pPr>
              <w:pStyle w:val="Standardunterstrichen"/>
              <w:rPr>
                <w:lang w:val="de-AT"/>
              </w:rPr>
            </w:pPr>
            <w:r>
              <w:rPr>
                <w:lang w:val="de-AT"/>
              </w:rPr>
              <w:t>Layouts</w:t>
            </w:r>
          </w:p>
          <w:p w:rsidR="00D6471B" w:rsidRDefault="00D6471B">
            <w:pPr>
              <w:rPr>
                <w:lang w:val="de-AT"/>
              </w:rPr>
            </w:pPr>
            <w:r>
              <w:rPr>
                <w:lang w:val="de-AT"/>
              </w:rPr>
              <w:t xml:space="preserve">Abhängig vom Reporttyp müssen die für ein Reportergebnis zur Verfügung stehenden Layouts vom </w:t>
            </w:r>
            <w:r w:rsidR="006B4E18">
              <w:rPr>
                <w:lang w:val="de-AT"/>
              </w:rPr>
              <w:t>Benutzer</w:t>
            </w:r>
            <w:r>
              <w:rPr>
                <w:lang w:val="de-AT"/>
              </w:rPr>
              <w:t xml:space="preserve"> ausgewählt werden können. Ein Layout legt fest, wie die serverseitig ermittelten Daten auszugeben sind. Dabei wird grundsätzlich zwischen den folgenden Möglichkeiten unterschieden:</w:t>
            </w:r>
          </w:p>
          <w:p w:rsidR="00D6471B" w:rsidRDefault="00D6471B">
            <w:pPr>
              <w:pStyle w:val="Aufzhlungszeichen"/>
              <w:rPr>
                <w:lang w:val="de-AT"/>
              </w:rPr>
            </w:pPr>
            <w:r>
              <w:rPr>
                <w:lang w:val="de-AT"/>
              </w:rPr>
              <w:t>Darstellung von Tabellen und Diagrammen</w:t>
            </w:r>
          </w:p>
          <w:p w:rsidR="00D6471B" w:rsidRDefault="00D6471B">
            <w:pPr>
              <w:pStyle w:val="Aufzhlungszeichen"/>
              <w:rPr>
                <w:lang w:val="de-AT"/>
              </w:rPr>
            </w:pPr>
            <w:r>
              <w:rPr>
                <w:lang w:val="de-AT"/>
              </w:rPr>
              <w:t>Darstellung von Tabellen</w:t>
            </w:r>
          </w:p>
          <w:p w:rsidR="00D6471B" w:rsidRDefault="00D6471B">
            <w:pPr>
              <w:pStyle w:val="Aufzhlungszeichen"/>
              <w:rPr>
                <w:lang w:val="de-AT"/>
              </w:rPr>
            </w:pPr>
            <w:r>
              <w:rPr>
                <w:lang w:val="de-AT"/>
              </w:rPr>
              <w:t>Darstellung von Diagrammen</w:t>
            </w:r>
          </w:p>
          <w:p w:rsidR="00D6471B" w:rsidRDefault="00D6471B">
            <w:r>
              <w:rPr>
                <w:lang w:val="de-AT"/>
              </w:rPr>
              <w:t>Die Aufbereitung für schwarz/weiße oder farbige Ausgaben wird über die Auswahl eines konkreten Layouts gesteuert</w:t>
            </w:r>
          </w:p>
        </w:tc>
        <w:tc>
          <w:tcPr>
            <w:tcW w:w="1080" w:type="dxa"/>
          </w:tcPr>
          <w:p w:rsidR="00D6471B" w:rsidRDefault="00D6471B">
            <w:pPr>
              <w:pStyle w:val="TAnf0"/>
              <w:tabs>
                <w:tab w:val="num" w:pos="113"/>
              </w:tabs>
            </w:pPr>
            <w:bookmarkStart w:id="839" w:name="_Toc223492557"/>
            <w:bookmarkStart w:id="840" w:name="_Toc231274384"/>
            <w:bookmarkEnd w:id="839"/>
            <w:bookmarkEnd w:id="840"/>
            <w:r>
              <w:t>entfällt</w:t>
            </w:r>
          </w:p>
        </w:tc>
      </w:tr>
      <w:tr w:rsidR="00D6471B">
        <w:tc>
          <w:tcPr>
            <w:tcW w:w="9070" w:type="dxa"/>
          </w:tcPr>
          <w:p w:rsidR="00D6471B" w:rsidRDefault="00D6471B">
            <w:pPr>
              <w:pStyle w:val="Standardunterstrichen"/>
              <w:rPr>
                <w:lang w:val="de-AT"/>
              </w:rPr>
            </w:pPr>
            <w:r>
              <w:rPr>
                <w:lang w:val="de-AT"/>
              </w:rPr>
              <w:t>Gruppenwechsel</w:t>
            </w:r>
          </w:p>
          <w:p w:rsidR="00D6471B" w:rsidRDefault="00D6471B">
            <w:pPr>
              <w:rPr>
                <w:lang w:val="de-AT"/>
              </w:rPr>
            </w:pPr>
            <w:r>
              <w:rPr>
                <w:lang w:val="de-AT"/>
              </w:rPr>
              <w:t>Pro Layout muss konfiguriert werden können, wie ein Gruppenwechsel formatiert wird. Dabei mü</w:t>
            </w:r>
            <w:r>
              <w:rPr>
                <w:lang w:val="de-AT"/>
              </w:rPr>
              <w:t>s</w:t>
            </w:r>
            <w:r>
              <w:rPr>
                <w:lang w:val="de-AT"/>
              </w:rPr>
              <w:t>sen die folgenden Möglichkeiten zur Verfügung stehen :</w:t>
            </w:r>
          </w:p>
          <w:p w:rsidR="00D6471B" w:rsidRDefault="00D6471B">
            <w:pPr>
              <w:pStyle w:val="Aufzhlungszeichen"/>
              <w:rPr>
                <w:lang w:val="de-AT"/>
              </w:rPr>
            </w:pPr>
            <w:r>
              <w:rPr>
                <w:lang w:val="de-AT"/>
              </w:rPr>
              <w:t>Mit/ohne Seitenwechsel</w:t>
            </w:r>
          </w:p>
          <w:p w:rsidR="00D6471B" w:rsidRDefault="00D6471B">
            <w:pPr>
              <w:pStyle w:val="Aufzhlungszeichen"/>
              <w:rPr>
                <w:lang w:val="de-AT"/>
              </w:rPr>
            </w:pPr>
            <w:r>
              <w:rPr>
                <w:lang w:val="de-AT"/>
              </w:rPr>
              <w:t>Mit/ohne Summenzeilen</w:t>
            </w:r>
          </w:p>
          <w:p w:rsidR="00D6471B" w:rsidRDefault="00D6471B">
            <w:pPr>
              <w:pStyle w:val="Aufzhlungszeichen"/>
            </w:pPr>
            <w:r>
              <w:rPr>
                <w:lang w:val="de-AT"/>
              </w:rPr>
              <w:t>Mit/ohne Diagramme</w:t>
            </w:r>
          </w:p>
        </w:tc>
        <w:tc>
          <w:tcPr>
            <w:tcW w:w="1080" w:type="dxa"/>
          </w:tcPr>
          <w:p w:rsidR="00D6471B" w:rsidRDefault="00D6471B">
            <w:pPr>
              <w:pStyle w:val="TAnf0"/>
              <w:tabs>
                <w:tab w:val="num" w:pos="113"/>
              </w:tabs>
            </w:pPr>
            <w:bookmarkStart w:id="841" w:name="_Toc223492558"/>
            <w:bookmarkStart w:id="842" w:name="_Toc231274385"/>
            <w:bookmarkEnd w:id="841"/>
            <w:bookmarkEnd w:id="842"/>
            <w:r>
              <w:t>entfällt</w:t>
            </w:r>
          </w:p>
        </w:tc>
      </w:tr>
      <w:tr w:rsidR="00D6471B">
        <w:tc>
          <w:tcPr>
            <w:tcW w:w="9070" w:type="dxa"/>
          </w:tcPr>
          <w:p w:rsidR="00D6471B" w:rsidRDefault="00D6471B">
            <w:pPr>
              <w:pStyle w:val="Standardunterstrichen"/>
              <w:rPr>
                <w:lang w:val="de-AT"/>
              </w:rPr>
            </w:pPr>
            <w:r>
              <w:rPr>
                <w:lang w:val="de-AT"/>
              </w:rPr>
              <w:t>Ausgabeformate</w:t>
            </w:r>
          </w:p>
          <w:p w:rsidR="00D6471B" w:rsidRDefault="00D6471B">
            <w:pPr>
              <w:rPr>
                <w:lang w:val="de-AT"/>
              </w:rPr>
            </w:pPr>
            <w:r>
              <w:rPr>
                <w:lang w:val="de-AT"/>
              </w:rPr>
              <w:t>Abhängig vom gewählten Layout müssen Reportergebnisse in den folgenden Ausgabeformaten aufbereitet werden :</w:t>
            </w:r>
          </w:p>
          <w:p w:rsidR="00D6471B" w:rsidRDefault="00D6471B">
            <w:pPr>
              <w:pStyle w:val="Aufzhlungszeichen"/>
              <w:rPr>
                <w:lang w:val="de-AT"/>
              </w:rPr>
            </w:pPr>
            <w:r>
              <w:rPr>
                <w:lang w:val="de-AT"/>
              </w:rPr>
              <w:t>PDF, HTML (für die Darstellung von Tabellen und Diagrammen)</w:t>
            </w:r>
          </w:p>
          <w:p w:rsidR="00D6471B" w:rsidRDefault="00D6471B">
            <w:pPr>
              <w:pStyle w:val="Aufzhlungszeichen"/>
              <w:rPr>
                <w:lang w:val="de-AT"/>
              </w:rPr>
            </w:pPr>
            <w:r>
              <w:rPr>
                <w:lang w:val="de-AT"/>
              </w:rPr>
              <w:t>CSV, XML (für die Darstellung von Tabellen); beim Ausgabeformat CSV und XML müssen auch verdeckte Spalten ausgegeben werden</w:t>
            </w:r>
          </w:p>
          <w:p w:rsidR="00D6471B" w:rsidRDefault="00D6471B">
            <w:pPr>
              <w:pStyle w:val="Aufzhlungszeichen"/>
            </w:pPr>
            <w:r>
              <w:rPr>
                <w:lang w:val="de-AT"/>
              </w:rPr>
              <w:t>PNG (für die Darstellung von Diagrammen); Diagramme müssen in einer ZIP-Datei zusamme</w:t>
            </w:r>
            <w:r>
              <w:rPr>
                <w:lang w:val="de-AT"/>
              </w:rPr>
              <w:t>n</w:t>
            </w:r>
            <w:r>
              <w:rPr>
                <w:lang w:val="de-AT"/>
              </w:rPr>
              <w:t>gefasst werden; die Dateinamen für die PNG Dateien setzen sich aus Reportname, Gruppe</w:t>
            </w:r>
            <w:r>
              <w:rPr>
                <w:lang w:val="de-AT"/>
              </w:rPr>
              <w:t>n</w:t>
            </w:r>
            <w:r>
              <w:rPr>
                <w:lang w:val="de-AT"/>
              </w:rPr>
              <w:t>wechselmerkmal und Diagrammname zusammen</w:t>
            </w:r>
          </w:p>
        </w:tc>
        <w:tc>
          <w:tcPr>
            <w:tcW w:w="1080" w:type="dxa"/>
          </w:tcPr>
          <w:p w:rsidR="00D6471B" w:rsidRPr="00AF3F3D" w:rsidRDefault="00D6471B">
            <w:pPr>
              <w:pStyle w:val="TAnf0"/>
              <w:tabs>
                <w:tab w:val="num" w:pos="113"/>
              </w:tabs>
            </w:pPr>
            <w:bookmarkStart w:id="843" w:name="_Toc223492559"/>
            <w:bookmarkStart w:id="844" w:name="_Toc231274386"/>
            <w:bookmarkEnd w:id="843"/>
            <w:bookmarkEnd w:id="844"/>
            <w:r w:rsidRPr="00AF3F3D">
              <w:t>TAnf_415</w:t>
            </w:r>
          </w:p>
        </w:tc>
      </w:tr>
      <w:tr w:rsidR="00D6471B">
        <w:tc>
          <w:tcPr>
            <w:tcW w:w="9070" w:type="dxa"/>
          </w:tcPr>
          <w:p w:rsidR="00D6471B" w:rsidRPr="00620D40" w:rsidRDefault="00D6471B">
            <w:pPr>
              <w:rPr>
                <w:spacing w:val="-4"/>
              </w:rPr>
            </w:pPr>
            <w:r w:rsidRPr="00620D40">
              <w:rPr>
                <w:spacing w:val="-4"/>
                <w:lang w:val="de-AT"/>
              </w:rPr>
              <w:t>Für die Ausgabeformate PDF, HTML und PNG muss das Papierformat einstellbar sein.</w:t>
            </w:r>
            <w:r w:rsidRPr="00620D40">
              <w:rPr>
                <w:spacing w:val="-4"/>
              </w:rPr>
              <w:t xml:space="preserve"> Die Reports sind wahlweise im Format DIN A4 oder DIN A3, im Hoch- oder Querformat zur Ausgabe bereitzustellen.</w:t>
            </w:r>
          </w:p>
        </w:tc>
        <w:tc>
          <w:tcPr>
            <w:tcW w:w="1080" w:type="dxa"/>
          </w:tcPr>
          <w:p w:rsidR="00D6471B" w:rsidRPr="00AF3F3D" w:rsidRDefault="00D6471B">
            <w:pPr>
              <w:pStyle w:val="TAnf0"/>
              <w:tabs>
                <w:tab w:val="num" w:pos="113"/>
              </w:tabs>
            </w:pPr>
            <w:bookmarkStart w:id="845" w:name="_Toc223492560"/>
            <w:bookmarkStart w:id="846" w:name="_Toc231274387"/>
            <w:bookmarkEnd w:id="845"/>
            <w:bookmarkEnd w:id="846"/>
            <w:r w:rsidRPr="00AF3F3D">
              <w:t>TAnf_416</w:t>
            </w:r>
          </w:p>
        </w:tc>
      </w:tr>
      <w:tr w:rsidR="00D6471B">
        <w:tc>
          <w:tcPr>
            <w:tcW w:w="9070" w:type="dxa"/>
          </w:tcPr>
          <w:p w:rsidR="00D6471B" w:rsidRDefault="00D6471B">
            <w:pPr>
              <w:pStyle w:val="Standardunterstrichen"/>
            </w:pPr>
            <w:r>
              <w:t>Deckblatt</w:t>
            </w:r>
          </w:p>
          <w:p w:rsidR="00D6471B" w:rsidRDefault="00D6471B">
            <w:r>
              <w:t>Bei den Ausgabeformaten PDF und HTML ist optional ein Deckblatt und bei den Ausgabeformaten CSV und XML ein Header zu erzeugen, das/der die folgenden Reportparameter enthält:</w:t>
            </w:r>
          </w:p>
          <w:p w:rsidR="00D6471B" w:rsidRDefault="00D6471B">
            <w:pPr>
              <w:pStyle w:val="Aufzhlungszeichen"/>
            </w:pPr>
            <w:r>
              <w:t>Reportname</w:t>
            </w:r>
          </w:p>
          <w:p w:rsidR="00D6471B" w:rsidRDefault="00D6471B">
            <w:pPr>
              <w:pStyle w:val="Aufzhlungszeichen"/>
            </w:pPr>
            <w:r>
              <w:t>Reporttyp</w:t>
            </w:r>
          </w:p>
          <w:p w:rsidR="00D6471B" w:rsidRDefault="00D6471B">
            <w:pPr>
              <w:pStyle w:val="Aufzhlungszeichen"/>
            </w:pPr>
            <w:r>
              <w:t>Beschreibung</w:t>
            </w:r>
          </w:p>
          <w:p w:rsidR="00D6471B" w:rsidRDefault="00D6471B">
            <w:pPr>
              <w:pStyle w:val="Aufzhlungszeichen"/>
            </w:pPr>
            <w:r>
              <w:lastRenderedPageBreak/>
              <w:t>Benutzer</w:t>
            </w:r>
          </w:p>
          <w:p w:rsidR="00D6471B" w:rsidRDefault="00D6471B">
            <w:pPr>
              <w:pStyle w:val="Aufzhlungszeichen"/>
            </w:pPr>
            <w:r>
              <w:t>Erstellungsdatum</w:t>
            </w:r>
          </w:p>
          <w:p w:rsidR="00D6471B" w:rsidRDefault="00D6471B">
            <w:pPr>
              <w:pStyle w:val="Aufzhlungszeichen"/>
            </w:pPr>
            <w:r>
              <w:t>Gesamtzeitraum</w:t>
            </w:r>
          </w:p>
          <w:p w:rsidR="00D6471B" w:rsidRDefault="00D6471B">
            <w:pPr>
              <w:pStyle w:val="Aufzhlungszeichen"/>
            </w:pPr>
            <w:r>
              <w:t>Objektauswahl</w:t>
            </w:r>
          </w:p>
          <w:p w:rsidR="00D6471B" w:rsidRDefault="00D6471B">
            <w:pPr>
              <w:pStyle w:val="Aufzhlungszeichen"/>
            </w:pPr>
            <w:r>
              <w:t>Wertebereichsfilter</w:t>
            </w:r>
          </w:p>
          <w:p w:rsidR="00D6471B" w:rsidRDefault="00D6471B">
            <w:r>
              <w:t>Für jeden Reportparameter darf nur eine max. Anzahl von Werten ausgegeben werden. Sind mehr Werte vorhanden, ist dies zu kennzeichnen. Das Deckblatt muss immer eine Seite lang sein.</w:t>
            </w:r>
          </w:p>
          <w:p w:rsidR="00D6471B" w:rsidRDefault="00D6471B">
            <w:r>
              <w:t>Eine CSV-Datei muss eine reportunabhängige feste Anzahl von Header-Zeilen haben.</w:t>
            </w:r>
          </w:p>
        </w:tc>
        <w:tc>
          <w:tcPr>
            <w:tcW w:w="1080" w:type="dxa"/>
          </w:tcPr>
          <w:p w:rsidR="00D6471B" w:rsidRPr="00AF3F3D" w:rsidRDefault="00D6471B">
            <w:pPr>
              <w:pStyle w:val="TAnf0"/>
              <w:tabs>
                <w:tab w:val="num" w:pos="113"/>
              </w:tabs>
            </w:pPr>
            <w:bookmarkStart w:id="847" w:name="_Toc223492561"/>
            <w:bookmarkStart w:id="848" w:name="_Toc231274388"/>
            <w:bookmarkEnd w:id="847"/>
            <w:bookmarkEnd w:id="848"/>
            <w:r w:rsidRPr="00AF3F3D">
              <w:lastRenderedPageBreak/>
              <w:t>TAnf_417</w:t>
            </w:r>
          </w:p>
        </w:tc>
      </w:tr>
      <w:tr w:rsidR="00D6471B" w:rsidRPr="00AF3F3D">
        <w:tc>
          <w:tcPr>
            <w:tcW w:w="9070" w:type="dxa"/>
          </w:tcPr>
          <w:p w:rsidR="00D6471B" w:rsidRPr="00AF3F3D" w:rsidRDefault="00D6471B">
            <w:pPr>
              <w:pStyle w:val="Standardunterstrichen"/>
            </w:pPr>
            <w:r w:rsidRPr="00AF3F3D">
              <w:lastRenderedPageBreak/>
              <w:t>Kopfzeilen</w:t>
            </w:r>
          </w:p>
          <w:p w:rsidR="00D6471B" w:rsidRPr="00AF3F3D" w:rsidRDefault="00D6471B">
            <w:r w:rsidRPr="00AF3F3D">
              <w:t>Für die Ausgabeformate PDF und HTML müssen immer Kopfzeilen generiert werden, die auf jeder Seite nach dem Deckblatt vorhanden sind. Die Kopfzeilen müssen das Logo des Auftraggebers en</w:t>
            </w:r>
            <w:r w:rsidRPr="00AF3F3D">
              <w:t>t</w:t>
            </w:r>
            <w:r w:rsidRPr="00AF3F3D">
              <w:t>halten.</w:t>
            </w:r>
          </w:p>
        </w:tc>
        <w:tc>
          <w:tcPr>
            <w:tcW w:w="1080" w:type="dxa"/>
          </w:tcPr>
          <w:p w:rsidR="00D6471B" w:rsidRPr="00AF3F3D" w:rsidRDefault="00D6471B">
            <w:pPr>
              <w:pStyle w:val="TAnf0"/>
              <w:tabs>
                <w:tab w:val="num" w:pos="113"/>
              </w:tabs>
            </w:pPr>
            <w:bookmarkStart w:id="849" w:name="_Toc223492562"/>
            <w:bookmarkStart w:id="850" w:name="_Toc231274389"/>
            <w:bookmarkEnd w:id="849"/>
            <w:bookmarkEnd w:id="850"/>
            <w:r w:rsidRPr="00AF3F3D">
              <w:t>TAnf_418</w:t>
            </w:r>
          </w:p>
        </w:tc>
      </w:tr>
      <w:tr w:rsidR="00D6471B" w:rsidRPr="00AF3F3D">
        <w:tc>
          <w:tcPr>
            <w:tcW w:w="9070" w:type="dxa"/>
          </w:tcPr>
          <w:p w:rsidR="00D6471B" w:rsidRPr="00AF3F3D" w:rsidRDefault="00D6471B">
            <w:pPr>
              <w:pStyle w:val="Standardunterstrichen"/>
            </w:pPr>
            <w:r w:rsidRPr="00AF3F3D">
              <w:t>Fußzeilen</w:t>
            </w:r>
          </w:p>
          <w:p w:rsidR="00D6471B" w:rsidRPr="00AF3F3D" w:rsidRDefault="00D6471B">
            <w:r w:rsidRPr="00AF3F3D">
              <w:t xml:space="preserve">Für die Ausgabeformate PDF und HTML </w:t>
            </w:r>
            <w:r w:rsidR="006B4E18" w:rsidRPr="00AF3F3D">
              <w:t>müs</w:t>
            </w:r>
            <w:r w:rsidR="006B4E18">
              <w:t>s</w:t>
            </w:r>
            <w:r w:rsidR="006B4E18" w:rsidRPr="00AF3F3D">
              <w:t>en</w:t>
            </w:r>
            <w:r w:rsidRPr="00AF3F3D">
              <w:t xml:space="preserve"> immer Fußzeilen generiert werden, die auf jeder Seite nach dem Deckblatt vorhanden sind. Die Fußzeilen müssen das Durchführungsdatum eines Reports und eine fortlaufende Seitenzahl enthalten.</w:t>
            </w:r>
          </w:p>
        </w:tc>
        <w:tc>
          <w:tcPr>
            <w:tcW w:w="1080" w:type="dxa"/>
          </w:tcPr>
          <w:p w:rsidR="00D6471B" w:rsidRPr="00AF3F3D" w:rsidRDefault="00D6471B">
            <w:pPr>
              <w:pStyle w:val="TAnf0"/>
              <w:tabs>
                <w:tab w:val="num" w:pos="113"/>
              </w:tabs>
            </w:pPr>
            <w:bookmarkStart w:id="851" w:name="_Toc223492563"/>
            <w:bookmarkStart w:id="852" w:name="_Toc231274390"/>
            <w:bookmarkEnd w:id="851"/>
            <w:bookmarkEnd w:id="852"/>
            <w:r w:rsidRPr="00AF3F3D">
              <w:t>TAnf_419</w:t>
            </w:r>
          </w:p>
        </w:tc>
      </w:tr>
      <w:tr w:rsidR="00D6471B">
        <w:tc>
          <w:tcPr>
            <w:tcW w:w="9070" w:type="dxa"/>
          </w:tcPr>
          <w:p w:rsidR="00D6471B" w:rsidRPr="00AF3F3D" w:rsidRDefault="00D6471B">
            <w:pPr>
              <w:pStyle w:val="Standardunterstrichen"/>
            </w:pPr>
            <w:r w:rsidRPr="00AF3F3D">
              <w:t>Tabellen</w:t>
            </w:r>
          </w:p>
          <w:p w:rsidR="00D6471B" w:rsidRPr="00AF3F3D" w:rsidRDefault="00D6471B">
            <w:r w:rsidRPr="00AF3F3D">
              <w:t>Tabellen müssen aus drei optionalen Teilen bestehen:</w:t>
            </w:r>
          </w:p>
          <w:p w:rsidR="00D6471B" w:rsidRPr="00AF3F3D" w:rsidRDefault="00D6471B">
            <w:pPr>
              <w:pStyle w:val="Aufzhlungszeichen"/>
            </w:pPr>
            <w:r w:rsidRPr="00AF3F3D">
              <w:rPr>
                <w:b/>
              </w:rPr>
              <w:t>Überschriftszeilen</w:t>
            </w:r>
            <w:r w:rsidRPr="00AF3F3D">
              <w:t>: In der ersten Überschriftszeile müssen die Kurzbezeichnungen der Spalten und in der optionalen zweiten Überschriftszeile die physikalischen Einheiten</w:t>
            </w:r>
            <w:r w:rsidRPr="00AF3F3D">
              <w:rPr>
                <w:rStyle w:val="Funotenzeichen"/>
              </w:rPr>
              <w:footnoteReference w:id="48"/>
            </w:r>
            <w:r w:rsidRPr="00AF3F3D">
              <w:t xml:space="preserve"> der Spalten ang</w:t>
            </w:r>
            <w:r w:rsidRPr="00AF3F3D">
              <w:t>e</w:t>
            </w:r>
            <w:r w:rsidRPr="00AF3F3D">
              <w:t>geben werden.</w:t>
            </w:r>
          </w:p>
          <w:p w:rsidR="00D6471B" w:rsidRPr="00AF3F3D" w:rsidRDefault="00D6471B">
            <w:pPr>
              <w:pStyle w:val="Aufzhlungszeichen"/>
            </w:pPr>
            <w:r w:rsidRPr="00AF3F3D">
              <w:rPr>
                <w:b/>
              </w:rPr>
              <w:t>Detailzeilen</w:t>
            </w:r>
            <w:r w:rsidRPr="00AF3F3D">
              <w:t>: In einer Detailzeile muss eine einzelne Ergebniszeile eines Reports dargestellt werden. Auch Icons müssen in einer Detailzeile ausgegeben werden können</w:t>
            </w:r>
          </w:p>
          <w:p w:rsidR="00D6471B" w:rsidRPr="00AF3F3D" w:rsidRDefault="00D6471B">
            <w:pPr>
              <w:pStyle w:val="Aufzhlungszeichen"/>
            </w:pPr>
            <w:r w:rsidRPr="00AF3F3D">
              <w:rPr>
                <w:b/>
              </w:rPr>
              <w:t>Summenzeilen</w:t>
            </w:r>
            <w:r w:rsidRPr="00AF3F3D">
              <w:t>: In den Summenzeilen sind die Aggregationsergebnisse eines Reports ausz</w:t>
            </w:r>
            <w:r w:rsidRPr="00AF3F3D">
              <w:t>u</w:t>
            </w:r>
            <w:r w:rsidRPr="00AF3F3D">
              <w:t>geben. Auch Icons müssen in einer Summenzeile ausgegeben werden können</w:t>
            </w:r>
          </w:p>
          <w:p w:rsidR="00D6471B" w:rsidRPr="00AF3F3D" w:rsidRDefault="00D6471B">
            <w:r w:rsidRPr="00AF3F3D">
              <w:t>Alle Zeilen müssen unabhängig vom Zeilentyp die gleiche Anzahl Spalten haben.</w:t>
            </w:r>
          </w:p>
        </w:tc>
        <w:tc>
          <w:tcPr>
            <w:tcW w:w="1080" w:type="dxa"/>
          </w:tcPr>
          <w:p w:rsidR="00D6471B" w:rsidRDefault="00D6471B">
            <w:pPr>
              <w:pStyle w:val="TAnf0"/>
              <w:tabs>
                <w:tab w:val="num" w:pos="113"/>
              </w:tabs>
            </w:pPr>
            <w:bookmarkStart w:id="853" w:name="_Toc223492564"/>
            <w:bookmarkStart w:id="854" w:name="_Toc231274391"/>
            <w:bookmarkEnd w:id="853"/>
            <w:bookmarkEnd w:id="854"/>
            <w:r w:rsidRPr="00AF3F3D">
              <w:t>TAnf_420</w:t>
            </w:r>
          </w:p>
        </w:tc>
      </w:tr>
      <w:tr w:rsidR="00D6471B">
        <w:tc>
          <w:tcPr>
            <w:tcW w:w="9070" w:type="dxa"/>
          </w:tcPr>
          <w:p w:rsidR="00D6471B" w:rsidRDefault="00D6471B">
            <w:pPr>
              <w:pStyle w:val="Standardunterstrichen"/>
            </w:pPr>
            <w:r>
              <w:t>Darstellung von Zahlen in Tabellen</w:t>
            </w:r>
          </w:p>
          <w:p w:rsidR="00D6471B" w:rsidRDefault="00D6471B">
            <w:r>
              <w:t>Für die Darstellung von Dezimalzahlen in Tabellen gelten die folgenden Formatierungsregeln:</w:t>
            </w:r>
          </w:p>
          <w:p w:rsidR="00D6471B" w:rsidRDefault="00D6471B">
            <w:pPr>
              <w:pStyle w:val="Aufzhlungszeichen"/>
            </w:pPr>
            <w:r>
              <w:t>Fließkommazahlen sind mit zwei Stellen hinter dem Komma darzustellen</w:t>
            </w:r>
          </w:p>
          <w:p w:rsidR="00D6471B" w:rsidRDefault="00D6471B">
            <w:pPr>
              <w:pStyle w:val="Aufzhlungszeichen"/>
            </w:pPr>
            <w:r>
              <w:t>Komma als Dezimaltrenner</w:t>
            </w:r>
          </w:p>
          <w:p w:rsidR="00D6471B" w:rsidRDefault="00D6471B">
            <w:pPr>
              <w:pStyle w:val="Aufzhlungszeichen"/>
            </w:pPr>
            <w:r>
              <w:t>Keine Tausender-Trenner bei allen Zahlen</w:t>
            </w:r>
          </w:p>
        </w:tc>
        <w:tc>
          <w:tcPr>
            <w:tcW w:w="1080" w:type="dxa"/>
          </w:tcPr>
          <w:p w:rsidR="00D6471B" w:rsidRDefault="00D6471B">
            <w:pPr>
              <w:pStyle w:val="TAnf0"/>
              <w:tabs>
                <w:tab w:val="num" w:pos="113"/>
              </w:tabs>
            </w:pPr>
            <w:bookmarkStart w:id="855" w:name="_Toc223492565"/>
            <w:bookmarkStart w:id="856" w:name="_Toc231274392"/>
            <w:bookmarkEnd w:id="855"/>
            <w:bookmarkEnd w:id="856"/>
            <w:r>
              <w:t>entfällt</w:t>
            </w:r>
          </w:p>
        </w:tc>
      </w:tr>
      <w:tr w:rsidR="00D6471B">
        <w:tc>
          <w:tcPr>
            <w:tcW w:w="9070" w:type="dxa"/>
          </w:tcPr>
          <w:p w:rsidR="00D6471B" w:rsidRDefault="00D6471B">
            <w:pPr>
              <w:pStyle w:val="Standardunterstrichen"/>
            </w:pPr>
            <w:r>
              <w:t>Repräsentationsform in PDF- und HTML-Tabellen</w:t>
            </w:r>
          </w:p>
          <w:p w:rsidR="00D6471B" w:rsidRDefault="00D6471B" w:rsidP="00AB248D">
            <w:r>
              <w:t xml:space="preserve">Für die in TAnf_404 beschriebenen Repräsentationsformen einzelner Werte in Tabellen im PDF- oder HTML-Ausgabeformat gilt die folgende Auswertereihenfolge: Falls die Repräsentationsform </w:t>
            </w:r>
            <w:r>
              <w:rPr>
                <w:b/>
              </w:rPr>
              <w:t>Icon</w:t>
            </w:r>
            <w:r>
              <w:t xml:space="preserve"> vorhanden ist, wird ein Icon dargestellt. Ansonsten wird die Repräsentationsform </w:t>
            </w:r>
            <w:r>
              <w:rPr>
                <w:b/>
              </w:rPr>
              <w:t>Text</w:t>
            </w:r>
            <w:r>
              <w:t xml:space="preserve"> oder falls diese auch nicht vorhanden ist, die Repräsentationsform </w:t>
            </w:r>
            <w:r>
              <w:rPr>
                <w:b/>
              </w:rPr>
              <w:t>Wert</w:t>
            </w:r>
            <w:r>
              <w:t xml:space="preserve"> für die Darstellung eines Einzelwertes verwendet.</w:t>
            </w:r>
          </w:p>
        </w:tc>
        <w:tc>
          <w:tcPr>
            <w:tcW w:w="1080" w:type="dxa"/>
          </w:tcPr>
          <w:p w:rsidR="00D6471B" w:rsidRPr="00AF3F3D" w:rsidRDefault="00D6471B">
            <w:pPr>
              <w:pStyle w:val="TAnf0"/>
              <w:tabs>
                <w:tab w:val="num" w:pos="113"/>
              </w:tabs>
            </w:pPr>
            <w:bookmarkStart w:id="857" w:name="_Toc223492566"/>
            <w:bookmarkStart w:id="858" w:name="_Toc231274393"/>
            <w:bookmarkEnd w:id="857"/>
            <w:bookmarkEnd w:id="858"/>
            <w:r w:rsidRPr="00AF3F3D">
              <w:t>TAnf_422</w:t>
            </w:r>
          </w:p>
        </w:tc>
      </w:tr>
      <w:tr w:rsidR="00D6471B">
        <w:tc>
          <w:tcPr>
            <w:tcW w:w="9070" w:type="dxa"/>
          </w:tcPr>
          <w:p w:rsidR="00D6471B" w:rsidRDefault="00D6471B">
            <w:pPr>
              <w:pStyle w:val="Standardunterstrichen"/>
            </w:pPr>
            <w:r>
              <w:lastRenderedPageBreak/>
              <w:t>Repräsentationsform in CSV-Tabellen</w:t>
            </w:r>
          </w:p>
          <w:p w:rsidR="00D6471B" w:rsidRDefault="00D6471B">
            <w:r>
              <w:t>Für Tabellen im Ausgabeformat CSV gilt die folgende Auswertereihenfolge: Falls die Repräsentat</w:t>
            </w:r>
            <w:r>
              <w:t>i</w:t>
            </w:r>
            <w:r>
              <w:t xml:space="preserve">onsform </w:t>
            </w:r>
            <w:r>
              <w:rPr>
                <w:b/>
              </w:rPr>
              <w:t>CSV</w:t>
            </w:r>
            <w:r>
              <w:t xml:space="preserve"> vorhanden ist, wird diese verwendet. Ansonsten wird die Repräsentationsform </w:t>
            </w:r>
            <w:r>
              <w:rPr>
                <w:b/>
              </w:rPr>
              <w:t>Text</w:t>
            </w:r>
            <w:r>
              <w:t xml:space="preserve"> oder falls diese auch nicht vorhanden ist, die Repräsentationsform </w:t>
            </w:r>
            <w:r>
              <w:rPr>
                <w:b/>
              </w:rPr>
              <w:t>Wert</w:t>
            </w:r>
            <w:r>
              <w:t xml:space="preserve"> für die Darstellung eines Einzelwertes verwendet.</w:t>
            </w:r>
          </w:p>
        </w:tc>
        <w:tc>
          <w:tcPr>
            <w:tcW w:w="1080" w:type="dxa"/>
          </w:tcPr>
          <w:p w:rsidR="00D6471B" w:rsidRPr="00AF3F3D" w:rsidRDefault="00D6471B">
            <w:pPr>
              <w:pStyle w:val="TAnf0"/>
              <w:tabs>
                <w:tab w:val="num" w:pos="113"/>
              </w:tabs>
            </w:pPr>
            <w:bookmarkStart w:id="859" w:name="_Toc223492567"/>
            <w:bookmarkStart w:id="860" w:name="_Toc231274394"/>
            <w:bookmarkEnd w:id="859"/>
            <w:bookmarkEnd w:id="860"/>
            <w:r w:rsidRPr="00AF3F3D">
              <w:t>TAnf_423</w:t>
            </w:r>
          </w:p>
        </w:tc>
      </w:tr>
      <w:tr w:rsidR="00D6471B">
        <w:tc>
          <w:tcPr>
            <w:tcW w:w="9070" w:type="dxa"/>
          </w:tcPr>
          <w:p w:rsidR="00D6471B" w:rsidRDefault="00D6471B">
            <w:pPr>
              <w:pStyle w:val="Standardunterstrichen"/>
            </w:pPr>
            <w:r>
              <w:t>Diagramme</w:t>
            </w:r>
          </w:p>
          <w:p w:rsidR="00D6471B" w:rsidRDefault="00D6471B">
            <w:r>
              <w:t>In Diagrammen ist der Name des Reporttyps als Titel und das Gruppenwechselmerkmal als Untert</w:t>
            </w:r>
            <w:r>
              <w:t>i</w:t>
            </w:r>
            <w:r>
              <w:t>tel darzustellen. In jedem Diagramm muss eine Legende dargestellt werden, die die Spaltenübe</w:t>
            </w:r>
            <w:r>
              <w:t>r</w:t>
            </w:r>
            <w:r>
              <w:t>schriften der im Diagramm dargestellten Werte enthält. Bei allen Diagrammen - außer bei Kreisdi</w:t>
            </w:r>
            <w:r>
              <w:t>a</w:t>
            </w:r>
            <w:r>
              <w:t xml:space="preserve">grammen - muss es möglich sein, Farben in der Layoutkonfiguration festzulegen; wenn keine Farben in der Konfiguration festgelegt sind, müssen die Farben automatisch bestimmt werden. </w:t>
            </w:r>
          </w:p>
          <w:p w:rsidR="00D6471B" w:rsidRDefault="00D6471B" w:rsidP="00AB248D">
            <w:r>
              <w:t>Für die in TAnf_404 beschriebenen Repräsentationsformen einzelner Werte gilt bei allen Diagra</w:t>
            </w:r>
            <w:r>
              <w:t>m</w:t>
            </w:r>
            <w:r>
              <w:t xml:space="preserve">men die folgende Auswertereihenfolge: Falls die Repräsentationsform </w:t>
            </w:r>
            <w:r>
              <w:rPr>
                <w:b/>
              </w:rPr>
              <w:t>Zahl</w:t>
            </w:r>
            <w:r>
              <w:t xml:space="preserve"> vorhanden ist, wird di</w:t>
            </w:r>
            <w:r>
              <w:t>e</w:t>
            </w:r>
            <w:r>
              <w:t xml:space="preserve">se, ansonsten die Repräsentationsform </w:t>
            </w:r>
            <w:r>
              <w:rPr>
                <w:b/>
              </w:rPr>
              <w:t>Wert</w:t>
            </w:r>
            <w:r>
              <w:t xml:space="preserve"> für die Darstellung eines Einzelwertes genommen.</w:t>
            </w:r>
          </w:p>
        </w:tc>
        <w:tc>
          <w:tcPr>
            <w:tcW w:w="1080" w:type="dxa"/>
          </w:tcPr>
          <w:p w:rsidR="00D6471B" w:rsidRDefault="00D6471B" w:rsidP="00DA13DC">
            <w:pPr>
              <w:pStyle w:val="TAnf0"/>
              <w:tabs>
                <w:tab w:val="num" w:pos="113"/>
              </w:tabs>
            </w:pPr>
            <w:bookmarkStart w:id="861" w:name="_Toc223492568"/>
            <w:bookmarkStart w:id="862" w:name="_Toc231274395"/>
            <w:bookmarkEnd w:id="861"/>
            <w:bookmarkEnd w:id="862"/>
            <w:r>
              <w:t>entfällt</w:t>
            </w:r>
          </w:p>
        </w:tc>
      </w:tr>
      <w:tr w:rsidR="00D6471B">
        <w:tc>
          <w:tcPr>
            <w:tcW w:w="9070" w:type="dxa"/>
          </w:tcPr>
          <w:p w:rsidR="00D6471B" w:rsidRDefault="00D6471B">
            <w:pPr>
              <w:pStyle w:val="Standardunterstrichen"/>
            </w:pPr>
            <w:r>
              <w:t>Die folgenden Diagrammtypen sind zu realisieren:</w:t>
            </w:r>
          </w:p>
        </w:tc>
        <w:tc>
          <w:tcPr>
            <w:tcW w:w="1080" w:type="dxa"/>
          </w:tcPr>
          <w:p w:rsidR="00D6471B" w:rsidRDefault="00D6471B"/>
        </w:tc>
      </w:tr>
      <w:tr w:rsidR="00D6471B">
        <w:tc>
          <w:tcPr>
            <w:tcW w:w="9070" w:type="dxa"/>
          </w:tcPr>
          <w:p w:rsidR="00D6471B" w:rsidRDefault="00D6471B">
            <w:pPr>
              <w:pStyle w:val="Standardunterstrichen"/>
            </w:pPr>
            <w:r>
              <w:t>Säulendiagramme</w:t>
            </w:r>
          </w:p>
          <w:p w:rsidR="00D6471B" w:rsidRDefault="00D6471B">
            <w:r>
              <w:t>Säulendiagramme werden zur Darstellung von Verkehrsmengen, Stufen und allgemeinen Anzahlen verwendet. Bei der Y-Achse ist die physikalische Einheit – soweit vorhanden – als senkrechte Ac</w:t>
            </w:r>
            <w:r>
              <w:t>h</w:t>
            </w:r>
            <w:r>
              <w:t>senbeschriftung darzustellen. Bei der X-Achse ist die physikalische Einheit – soweit vorhanden – als waagerechte Achsenbeschriftung darzustellen. Die Beschriftung der X-Achse muss immer sen</w:t>
            </w:r>
            <w:r>
              <w:t>k</w:t>
            </w:r>
            <w:r>
              <w:t>recht, die Beschriftung der Y-Achse immer waagerecht erfolgen.</w:t>
            </w:r>
          </w:p>
          <w:p w:rsidR="00D6471B" w:rsidRDefault="00D6471B">
            <w:r>
              <w:t>Sind mehrere Werte als Säulen innerhalb einer Gruppe darzustellen, so sind gestapelte Säulen a</w:t>
            </w:r>
            <w:r>
              <w:t>n</w:t>
            </w:r>
            <w:r>
              <w:t>statt gruppierte Säulen zu verwenden.</w:t>
            </w:r>
          </w:p>
          <w:p w:rsidR="00D6471B" w:rsidRDefault="00D6471B">
            <w:r>
              <w:t>Die Säulen sind, auch wenn die X-Achse die Zeit darstellt, immer äquidistant darzustellen.</w:t>
            </w:r>
          </w:p>
          <w:p w:rsidR="00D6471B" w:rsidRDefault="00D6471B">
            <w:r>
              <w:t>Die Legende muss die Farben der dargestellten Säulen enthalten.</w:t>
            </w:r>
          </w:p>
        </w:tc>
        <w:tc>
          <w:tcPr>
            <w:tcW w:w="1080" w:type="dxa"/>
          </w:tcPr>
          <w:p w:rsidR="00D6471B" w:rsidRDefault="00D6471B">
            <w:pPr>
              <w:pStyle w:val="TAnf0"/>
              <w:tabs>
                <w:tab w:val="num" w:pos="113"/>
              </w:tabs>
            </w:pPr>
            <w:bookmarkStart w:id="863" w:name="_Toc223492569"/>
            <w:bookmarkStart w:id="864" w:name="_Toc231274396"/>
            <w:bookmarkEnd w:id="863"/>
            <w:bookmarkEnd w:id="864"/>
            <w:r>
              <w:t>entfällt</w:t>
            </w:r>
          </w:p>
        </w:tc>
      </w:tr>
      <w:tr w:rsidR="00D6471B">
        <w:tc>
          <w:tcPr>
            <w:tcW w:w="9070" w:type="dxa"/>
          </w:tcPr>
          <w:p w:rsidR="00D6471B" w:rsidRDefault="00D6471B">
            <w:pPr>
              <w:pStyle w:val="Standardunterstrichen"/>
            </w:pPr>
            <w:r>
              <w:t>Liniendiagramme</w:t>
            </w:r>
          </w:p>
          <w:p w:rsidR="00D6471B" w:rsidRDefault="00D6471B">
            <w:r>
              <w:t>Liniendiagramme werden zur Darstellung von kontinuierlichen Werten und Stufen verwendet. Bei der Y-Achse ist die physikalische Einheit – soweit vorhanden – als senkrechte Achsenbeschriftung da</w:t>
            </w:r>
            <w:r>
              <w:t>r</w:t>
            </w:r>
            <w:r>
              <w:t>zustellen. Bei der X-Achse ist die physikalische Einheit – soweit vorhanden – als waagerechte Ac</w:t>
            </w:r>
            <w:r>
              <w:t>h</w:t>
            </w:r>
            <w:r>
              <w:t>senbeschriftung darzustellen. Die Beschriftung der X-Achse muss immer senkrecht, die Beschriftung der Y-Achse immer waagerecht erfolgen.</w:t>
            </w:r>
          </w:p>
          <w:p w:rsidR="00D6471B" w:rsidRDefault="00D6471B">
            <w:pPr>
              <w:rPr>
                <w:lang w:val="de-AT"/>
              </w:rPr>
            </w:pPr>
            <w:r>
              <w:rPr>
                <w:lang w:val="de-AT"/>
              </w:rPr>
              <w:t>Zur Hervorhebung der Wertepunkte müssen Shapes ein- und ausblendbar sein.</w:t>
            </w:r>
          </w:p>
          <w:p w:rsidR="00D6471B" w:rsidRDefault="00D6471B">
            <w:r>
              <w:t>Die Legende muss die Farben, Linientypen und Shapes der dargestellten Linien enthalten.</w:t>
            </w:r>
          </w:p>
        </w:tc>
        <w:tc>
          <w:tcPr>
            <w:tcW w:w="1080" w:type="dxa"/>
          </w:tcPr>
          <w:p w:rsidR="00D6471B" w:rsidRDefault="00D6471B" w:rsidP="00DA13DC">
            <w:pPr>
              <w:pStyle w:val="FormatvorlageTAnfRechts"/>
            </w:pPr>
            <w:bookmarkStart w:id="865" w:name="_Toc223492570"/>
            <w:bookmarkStart w:id="866" w:name="_Ref223493462"/>
            <w:bookmarkEnd w:id="865"/>
            <w:r>
              <w:t>entfällt</w:t>
            </w:r>
            <w:bookmarkStart w:id="867" w:name="_Toc231274397"/>
            <w:bookmarkEnd w:id="867"/>
          </w:p>
        </w:tc>
        <w:bookmarkEnd w:id="866"/>
      </w:tr>
      <w:tr w:rsidR="00D6471B">
        <w:tc>
          <w:tcPr>
            <w:tcW w:w="9070" w:type="dxa"/>
          </w:tcPr>
          <w:p w:rsidR="00D6471B" w:rsidRDefault="00D6471B">
            <w:pPr>
              <w:pStyle w:val="Standardunterstrichen"/>
            </w:pPr>
            <w:r>
              <w:t>XY-Liniendiagramme</w:t>
            </w:r>
          </w:p>
          <w:p w:rsidR="00D6471B" w:rsidRDefault="00D6471B">
            <w:r>
              <w:t>XY-Liniendiagramme werden zur Darstellung von kontinuierlichen Werten verwendet, die nicht i</w:t>
            </w:r>
            <w:r>
              <w:t>m</w:t>
            </w:r>
            <w:r>
              <w:t>mer als Abbildung einer Funktion dargestellt werden können. Bei der Y-Achse ist die physikalische Einheit – soweit vorhanden – als senkrechte Achsenbeschriftung darzustellen. Bei der X-Achse ist die physikalische Einheit – soweit vorhanden – als waagerechte Achsenbeschriftung darzustellen. Die Beschriftung der X-Achse muss immer senkrecht, die Beschriftung der Y-Achse immer waag</w:t>
            </w:r>
            <w:r>
              <w:t>e</w:t>
            </w:r>
            <w:r>
              <w:t>recht erfolgen.</w:t>
            </w:r>
          </w:p>
          <w:p w:rsidR="00D6471B" w:rsidRDefault="00D6471B">
            <w:pPr>
              <w:rPr>
                <w:lang w:val="de-AT"/>
              </w:rPr>
            </w:pPr>
            <w:r>
              <w:rPr>
                <w:lang w:val="de-AT"/>
              </w:rPr>
              <w:t xml:space="preserve">Zur Hervorhebung der Wertepunkte müssen Shapes ein- und ausblendbar sein. </w:t>
            </w:r>
          </w:p>
          <w:p w:rsidR="00D6471B" w:rsidRDefault="00D6471B">
            <w:pPr>
              <w:rPr>
                <w:lang w:val="de-AT"/>
              </w:rPr>
            </w:pPr>
            <w:r>
              <w:rPr>
                <w:lang w:val="de-AT"/>
              </w:rPr>
              <w:t>Es muss möglich sein, einzelne Wertepunkte im Diagramm (z.B. durch Fadenkreuze) zu kennzeic</w:t>
            </w:r>
            <w:r>
              <w:rPr>
                <w:lang w:val="de-AT"/>
              </w:rPr>
              <w:t>h</w:t>
            </w:r>
            <w:r>
              <w:rPr>
                <w:lang w:val="de-AT"/>
              </w:rPr>
              <w:t xml:space="preserve">nen. Falls solche Kennzeichnungen verwendet werden, muss deren Bedeutung auch im Diagramm ablesbar sein. </w:t>
            </w:r>
          </w:p>
          <w:p w:rsidR="00D6471B" w:rsidRDefault="00D6471B">
            <w:r>
              <w:lastRenderedPageBreak/>
              <w:t>Die Legende muss die Farben, Linientypen und Shapes der dargestellten Linien enthalten.</w:t>
            </w:r>
          </w:p>
        </w:tc>
        <w:tc>
          <w:tcPr>
            <w:tcW w:w="1080" w:type="dxa"/>
          </w:tcPr>
          <w:p w:rsidR="00D6471B" w:rsidRDefault="00D6471B">
            <w:pPr>
              <w:pStyle w:val="TAnf0"/>
              <w:tabs>
                <w:tab w:val="num" w:pos="113"/>
              </w:tabs>
            </w:pPr>
            <w:bookmarkStart w:id="868" w:name="_Toc223492571"/>
            <w:bookmarkStart w:id="869" w:name="_Toc231274398"/>
            <w:bookmarkEnd w:id="868"/>
            <w:bookmarkEnd w:id="869"/>
            <w:r>
              <w:lastRenderedPageBreak/>
              <w:t>entfällt</w:t>
            </w:r>
          </w:p>
        </w:tc>
      </w:tr>
      <w:tr w:rsidR="00D6471B">
        <w:tc>
          <w:tcPr>
            <w:tcW w:w="9070" w:type="dxa"/>
          </w:tcPr>
          <w:p w:rsidR="00D6471B" w:rsidRDefault="00D6471B">
            <w:pPr>
              <w:pStyle w:val="Standardunterstrichen"/>
            </w:pPr>
            <w:r>
              <w:lastRenderedPageBreak/>
              <w:t>Säulen-Linien-Diagramme</w:t>
            </w:r>
          </w:p>
          <w:p w:rsidR="00D6471B" w:rsidRDefault="00D6471B">
            <w:r>
              <w:t>Säulen-Linien-Diagramme werden zur kombinierten Darstellung von Verkehrsmengen und kontin</w:t>
            </w:r>
            <w:r>
              <w:t>u</w:t>
            </w:r>
            <w:r>
              <w:t>ierlichen Werten verwendet. Grundsätzlich können kombinierte Säulen-Linien-Diagramme zwei Y-Achsen haben. Bei den Y-Achsen ist die physikalische Einheit – soweit vorhanden – als senkrechte Achsenbeschriftung darzustellen. Bei der X-Achse ist die physikalische Einheit – soweit vorhanden – als waagerechte Achsenbeschriftung darzustellen. Die Beschriftung der X-Achse muss immer sen</w:t>
            </w:r>
            <w:r>
              <w:t>k</w:t>
            </w:r>
            <w:r>
              <w:t>recht, die Beschriftung der Y-Achse immer waagerecht erfolgen.</w:t>
            </w:r>
          </w:p>
          <w:p w:rsidR="00D6471B" w:rsidRDefault="00D6471B">
            <w:r>
              <w:t>Sind mehrere Werte als Säulen innerhalb einer Gruppe darzustellen, so müssen gestapelte Säulen anstatt gruppierte Säulen verwendet werden.</w:t>
            </w:r>
          </w:p>
          <w:p w:rsidR="00D6471B" w:rsidRDefault="00D6471B">
            <w:pPr>
              <w:rPr>
                <w:lang w:val="de-AT"/>
              </w:rPr>
            </w:pPr>
            <w:r>
              <w:t>Die Säulen müssen – auch wenn die X-Achse die Zeit darstellt – immer äquidistant dargestellt we</w:t>
            </w:r>
            <w:r>
              <w:t>r</w:t>
            </w:r>
            <w:r>
              <w:t>den.</w:t>
            </w:r>
            <w:r>
              <w:rPr>
                <w:lang w:val="de-AT"/>
              </w:rPr>
              <w:t xml:space="preserve"> </w:t>
            </w:r>
          </w:p>
          <w:p w:rsidR="00D6471B" w:rsidRDefault="00D6471B">
            <w:pPr>
              <w:rPr>
                <w:lang w:val="de-AT"/>
              </w:rPr>
            </w:pPr>
            <w:r>
              <w:rPr>
                <w:lang w:val="de-AT"/>
              </w:rPr>
              <w:t>Im Diagramm müssen über den Säulen auch die Anzeigeninhalte wie im Dialog Streckenprofil ei</w:t>
            </w:r>
            <w:r>
              <w:rPr>
                <w:lang w:val="de-AT"/>
              </w:rPr>
              <w:t>n</w:t>
            </w:r>
            <w:r>
              <w:rPr>
                <w:lang w:val="de-AT"/>
              </w:rPr>
              <w:t>geblendet werden können.</w:t>
            </w:r>
          </w:p>
          <w:p w:rsidR="00D6471B" w:rsidRDefault="00D6471B">
            <w:r>
              <w:t>Die Legende muss die Farben der dargestellten Säulen sowie die Farben, Linientypen und Shapes der dargestellten Linien enthalten.</w:t>
            </w:r>
          </w:p>
        </w:tc>
        <w:tc>
          <w:tcPr>
            <w:tcW w:w="1080" w:type="dxa"/>
          </w:tcPr>
          <w:p w:rsidR="00D6471B" w:rsidRDefault="00D6471B">
            <w:pPr>
              <w:pStyle w:val="TAnf0"/>
              <w:tabs>
                <w:tab w:val="num" w:pos="113"/>
              </w:tabs>
            </w:pPr>
            <w:bookmarkStart w:id="870" w:name="_Toc223492572"/>
            <w:bookmarkStart w:id="871" w:name="_Toc231274399"/>
            <w:bookmarkEnd w:id="870"/>
            <w:bookmarkEnd w:id="871"/>
            <w:r>
              <w:t>entfällt</w:t>
            </w:r>
          </w:p>
        </w:tc>
      </w:tr>
      <w:tr w:rsidR="00D6471B">
        <w:tc>
          <w:tcPr>
            <w:tcW w:w="9070" w:type="dxa"/>
          </w:tcPr>
          <w:p w:rsidR="00D6471B" w:rsidRDefault="00D6471B">
            <w:pPr>
              <w:pStyle w:val="Standardunterstrichen"/>
            </w:pPr>
            <w:r>
              <w:t>Kreisdiagramme</w:t>
            </w:r>
          </w:p>
          <w:p w:rsidR="00D6471B" w:rsidRDefault="00D6471B">
            <w:r>
              <w:t>Kreisdiagramme werden zur Darstellung relativer bzw. prozentueller Angaben verwendet. Es muss eine konfigurierbare Maximalanzahl von Kreissegmenten darstellbar sein. Sind ursprünglich mehr Kreissegmente vorhanden, so müssen alle Kreissegmente, die kleiner als ein konfigurierbarer Pr</w:t>
            </w:r>
            <w:r>
              <w:t>o</w:t>
            </w:r>
            <w:r>
              <w:t xml:space="preserve">zentwert sind, zu einem Kreissegment zusammengefasst werden. </w:t>
            </w:r>
          </w:p>
          <w:p w:rsidR="00D6471B" w:rsidRDefault="00D6471B">
            <w:r>
              <w:t>Die Legende muss die Farben der dargestellten Kreissegmente enthalten.</w:t>
            </w:r>
          </w:p>
        </w:tc>
        <w:tc>
          <w:tcPr>
            <w:tcW w:w="1080" w:type="dxa"/>
          </w:tcPr>
          <w:p w:rsidR="00D6471B" w:rsidRDefault="00D6471B">
            <w:pPr>
              <w:pStyle w:val="TAnf0"/>
              <w:tabs>
                <w:tab w:val="num" w:pos="113"/>
              </w:tabs>
            </w:pPr>
            <w:bookmarkStart w:id="872" w:name="_Toc223492573"/>
            <w:bookmarkStart w:id="873" w:name="_Toc231274400"/>
            <w:bookmarkEnd w:id="872"/>
            <w:bookmarkEnd w:id="873"/>
            <w:r>
              <w:t>entfällt</w:t>
            </w:r>
          </w:p>
        </w:tc>
      </w:tr>
      <w:tr w:rsidR="00D6471B">
        <w:tc>
          <w:tcPr>
            <w:tcW w:w="9070" w:type="dxa"/>
          </w:tcPr>
          <w:p w:rsidR="00D6471B" w:rsidRDefault="00D6471B">
            <w:pPr>
              <w:pStyle w:val="Standardunterstrichen"/>
            </w:pPr>
            <w:r>
              <w:t>Punktdiagramme</w:t>
            </w:r>
          </w:p>
          <w:p w:rsidR="00D6471B" w:rsidRDefault="00D6471B">
            <w:r>
              <w:t>Punktdiagramme werden zur Darstellung von Wertehistogrammen verwendet. Bei der Y-Achse ist die physikalische Einheit – soweit vorhanden – als senkrechte Achsenbeschriftung darzustellen. Bei der X-Achse ist die physikalische Einheit – soweit vorhanden – als waagerechte Achsenbeschriftung darzustellen. Die Beschriftung der X-Achse muss immer senkrecht, die Beschriftung der Y-Achse immer waagerecht erfolgen.</w:t>
            </w:r>
          </w:p>
          <w:p w:rsidR="00D6471B" w:rsidRDefault="00D6471B">
            <w:r>
              <w:rPr>
                <w:lang w:val="de-AT"/>
              </w:rPr>
              <w:t>Zur Hervorhebung der Wertepunkte müssen Shapes ein- und ausblendbar sein.</w:t>
            </w:r>
          </w:p>
          <w:p w:rsidR="00D6471B" w:rsidRDefault="00D6471B">
            <w:r>
              <w:t>Die Legende muss die Farben und Shapes der dargestellten Punkte enthalten.</w:t>
            </w:r>
          </w:p>
        </w:tc>
        <w:tc>
          <w:tcPr>
            <w:tcW w:w="1080" w:type="dxa"/>
          </w:tcPr>
          <w:p w:rsidR="00D6471B" w:rsidRDefault="00D6471B">
            <w:pPr>
              <w:pStyle w:val="TAnf0"/>
              <w:tabs>
                <w:tab w:val="num" w:pos="113"/>
              </w:tabs>
            </w:pPr>
            <w:bookmarkStart w:id="874" w:name="_Toc223492574"/>
            <w:bookmarkStart w:id="875" w:name="_Toc231274401"/>
            <w:bookmarkEnd w:id="874"/>
            <w:bookmarkEnd w:id="875"/>
            <w:r>
              <w:t>entfällt</w:t>
            </w:r>
          </w:p>
        </w:tc>
      </w:tr>
      <w:tr w:rsidR="00D6471B">
        <w:tc>
          <w:tcPr>
            <w:tcW w:w="9070" w:type="dxa"/>
          </w:tcPr>
          <w:p w:rsidR="00D6471B" w:rsidRDefault="00D6471B">
            <w:pPr>
              <w:pStyle w:val="Standardunterstrichen"/>
            </w:pPr>
            <w:r>
              <w:t>Skalierung</w:t>
            </w:r>
          </w:p>
          <w:p w:rsidR="00D6471B" w:rsidRDefault="00D6471B">
            <w:r>
              <w:t>Die Skalierung der Y-Achsen eines Diagramms muss wählbar sein, wobei folgende Wahl</w:t>
            </w:r>
            <w:r>
              <w:softHyphen/>
              <w:t>möglichkeiten anzubieten sind:</w:t>
            </w:r>
          </w:p>
          <w:p w:rsidR="00D6471B" w:rsidRDefault="00D6471B">
            <w:pPr>
              <w:pStyle w:val="Aufzhlungszeichen"/>
            </w:pPr>
            <w:r>
              <w:rPr>
                <w:b/>
              </w:rPr>
              <w:t>Min-Max</w:t>
            </w:r>
            <w:r>
              <w:t>: Die minimalen und maximalen darzustellenden Werte werden für eine automatische Skalierung herangezogen.</w:t>
            </w:r>
          </w:p>
          <w:p w:rsidR="00D6471B" w:rsidRDefault="00D6471B">
            <w:pPr>
              <w:pStyle w:val="Aufzhlungszeichen"/>
            </w:pPr>
            <w:r>
              <w:rPr>
                <w:b/>
              </w:rPr>
              <w:t>0-Max</w:t>
            </w:r>
            <w:r>
              <w:t>: Die Y-Achse wird von 0 bis zum maximal darzustellenden Wert skaliert</w:t>
            </w:r>
          </w:p>
          <w:p w:rsidR="00D6471B" w:rsidRDefault="00D6471B">
            <w:pPr>
              <w:pStyle w:val="Aufzhlungszeichen"/>
            </w:pPr>
            <w:r>
              <w:rPr>
                <w:b/>
              </w:rPr>
              <w:t>Benutzerdefiniert</w:t>
            </w:r>
            <w:r>
              <w:t>: Der Benutzer kann den minimalen und maximalen darzustellenden Wert angeben</w:t>
            </w:r>
          </w:p>
          <w:p w:rsidR="00D6471B" w:rsidRDefault="00D6471B">
            <w:r>
              <w:t>Zusätzlich muss angegeben werden können, ob die Daten einer Y-Achse linear oder logarithmisch darzustellen sind.</w:t>
            </w:r>
          </w:p>
        </w:tc>
        <w:tc>
          <w:tcPr>
            <w:tcW w:w="1080" w:type="dxa"/>
          </w:tcPr>
          <w:p w:rsidR="00D6471B" w:rsidRDefault="00D6471B">
            <w:pPr>
              <w:pStyle w:val="TAnf0"/>
              <w:tabs>
                <w:tab w:val="num" w:pos="113"/>
              </w:tabs>
            </w:pPr>
            <w:bookmarkStart w:id="876" w:name="_Toc223492575"/>
            <w:bookmarkStart w:id="877" w:name="_Toc231274402"/>
            <w:bookmarkEnd w:id="876"/>
            <w:bookmarkEnd w:id="877"/>
            <w:r>
              <w:t>entfällt</w:t>
            </w:r>
          </w:p>
        </w:tc>
      </w:tr>
      <w:tr w:rsidR="00D6471B">
        <w:tc>
          <w:tcPr>
            <w:tcW w:w="9070" w:type="dxa"/>
          </w:tcPr>
          <w:p w:rsidR="00D6471B" w:rsidRDefault="00D6471B">
            <w:pPr>
              <w:pStyle w:val="Standardunterstrichen"/>
            </w:pPr>
            <w:r>
              <w:t>Drucken von Reportergebnissen</w:t>
            </w:r>
          </w:p>
          <w:p w:rsidR="00D6471B" w:rsidRDefault="00D6471B">
            <w:r>
              <w:t>Alle Reportergebnisse müssen auch ausgedruckt werden können. Dabei müssen sie je nach g</w:t>
            </w:r>
            <w:r>
              <w:t>e</w:t>
            </w:r>
            <w:r>
              <w:t xml:space="preserve">wähltem Layout als Tabelle, Tabelle mit Diagrammen oder nur als Diagramme ausgedruckt werden </w:t>
            </w:r>
            <w:r>
              <w:lastRenderedPageBreak/>
              <w:t>können.</w:t>
            </w:r>
          </w:p>
        </w:tc>
        <w:tc>
          <w:tcPr>
            <w:tcW w:w="1080" w:type="dxa"/>
          </w:tcPr>
          <w:p w:rsidR="00D6471B" w:rsidRPr="00AF3F3D" w:rsidRDefault="00D6471B">
            <w:pPr>
              <w:pStyle w:val="TAnf0"/>
              <w:tabs>
                <w:tab w:val="num" w:pos="113"/>
              </w:tabs>
            </w:pPr>
            <w:bookmarkStart w:id="878" w:name="_Toc223492576"/>
            <w:bookmarkStart w:id="879" w:name="_Toc231274403"/>
            <w:bookmarkEnd w:id="878"/>
            <w:bookmarkEnd w:id="879"/>
            <w:r w:rsidRPr="00AF3F3D">
              <w:lastRenderedPageBreak/>
              <w:t>TAnf_432</w:t>
            </w:r>
          </w:p>
        </w:tc>
      </w:tr>
      <w:tr w:rsidR="00D6471B">
        <w:tc>
          <w:tcPr>
            <w:tcW w:w="9070" w:type="dxa"/>
          </w:tcPr>
          <w:p w:rsidR="00D6471B" w:rsidRDefault="00D6471B">
            <w:pPr>
              <w:pStyle w:val="Standardfett"/>
            </w:pPr>
            <w:r>
              <w:lastRenderedPageBreak/>
              <w:t>Gestaltung der Tabellen und Diagramme mittels Skriptsprache</w:t>
            </w:r>
          </w:p>
        </w:tc>
        <w:tc>
          <w:tcPr>
            <w:tcW w:w="1080" w:type="dxa"/>
          </w:tcPr>
          <w:p w:rsidR="00D6471B" w:rsidRDefault="00D6471B">
            <w:pPr>
              <w:pStyle w:val="TAnf0"/>
              <w:tabs>
                <w:tab w:val="num" w:pos="113"/>
              </w:tabs>
            </w:pPr>
          </w:p>
        </w:tc>
      </w:tr>
      <w:tr w:rsidR="00D6471B">
        <w:tc>
          <w:tcPr>
            <w:tcW w:w="9070" w:type="dxa"/>
          </w:tcPr>
          <w:p w:rsidR="00D6471B" w:rsidRDefault="00D6471B">
            <w:r>
              <w:t xml:space="preserve">Für die Gestaltung der Tabellen und Diagramme ist eine Skriptsprache, auf Basis des Fertigprodukts </w:t>
            </w:r>
            <w:r>
              <w:rPr>
                <w:bCs/>
              </w:rPr>
              <w:t>JasperReports, einzusetzen.</w:t>
            </w:r>
          </w:p>
        </w:tc>
        <w:tc>
          <w:tcPr>
            <w:tcW w:w="1080" w:type="dxa"/>
          </w:tcPr>
          <w:p w:rsidR="00D6471B" w:rsidRDefault="00D6471B">
            <w:pPr>
              <w:pStyle w:val="TAnf0"/>
              <w:tabs>
                <w:tab w:val="num" w:pos="113"/>
              </w:tabs>
            </w:pPr>
            <w:bookmarkStart w:id="880" w:name="_Toc223492577"/>
            <w:bookmarkStart w:id="881" w:name="_Toc231274404"/>
            <w:bookmarkEnd w:id="880"/>
            <w:bookmarkEnd w:id="881"/>
            <w:r>
              <w:t>entfällt</w:t>
            </w:r>
          </w:p>
        </w:tc>
      </w:tr>
      <w:tr w:rsidR="00D6471B">
        <w:tc>
          <w:tcPr>
            <w:tcW w:w="9070" w:type="dxa"/>
          </w:tcPr>
          <w:p w:rsidR="00D6471B" w:rsidRDefault="00D6471B">
            <w:r>
              <w:t xml:space="preserve">Folgende Auswertungen sind im ersten Schritt mittels der Skriptsprache zu generieren: </w:t>
            </w:r>
          </w:p>
        </w:tc>
        <w:tc>
          <w:tcPr>
            <w:tcW w:w="1080" w:type="dxa"/>
          </w:tcPr>
          <w:p w:rsidR="00D6471B" w:rsidRDefault="00D6471B"/>
        </w:tc>
      </w:tr>
      <w:tr w:rsidR="00D6471B">
        <w:tc>
          <w:tcPr>
            <w:tcW w:w="9070" w:type="dxa"/>
          </w:tcPr>
          <w:p w:rsidR="00D6471B" w:rsidRDefault="00D6471B">
            <w:pPr>
              <w:pStyle w:val="Standardfett"/>
            </w:pPr>
            <w:bookmarkStart w:id="882" w:name="_Toc51053644"/>
            <w:r>
              <w:t>Statistische Auswertungen</w:t>
            </w:r>
            <w:bookmarkEnd w:id="882"/>
          </w:p>
        </w:tc>
        <w:tc>
          <w:tcPr>
            <w:tcW w:w="1080" w:type="dxa"/>
          </w:tcPr>
          <w:p w:rsidR="00D6471B" w:rsidRDefault="00D6471B"/>
        </w:tc>
      </w:tr>
      <w:tr w:rsidR="00D6471B">
        <w:tc>
          <w:tcPr>
            <w:tcW w:w="9070" w:type="dxa"/>
          </w:tcPr>
          <w:p w:rsidR="00D6471B" w:rsidRDefault="00D6471B">
            <w:r>
              <w:t>Alle in der [MARZ], Kap. 2.3.12.2 bis 2.3.12.9 aufgeführten statistischen Auswertungen müssen vo</w:t>
            </w:r>
            <w:r>
              <w:t>r</w:t>
            </w:r>
            <w:r>
              <w:t>bereitet und auf ein</w:t>
            </w:r>
            <w:r>
              <w:softHyphen/>
              <w:t>fache Art und Weise (menügeführt) vom Bediener abrufbar sein. Dabei muss durch ein</w:t>
            </w:r>
            <w:r>
              <w:softHyphen/>
              <w:t>faches Anklicken auswählbar sein, welche Informationen innerhalb einer Darstellung an</w:t>
            </w:r>
            <w:r>
              <w:softHyphen/>
              <w:t>gezeigt werden. In Ergänzung zur [MARZ] gelten die folgenden Anforderungen:</w:t>
            </w:r>
          </w:p>
        </w:tc>
        <w:tc>
          <w:tcPr>
            <w:tcW w:w="1080" w:type="dxa"/>
          </w:tcPr>
          <w:p w:rsidR="00D6471B" w:rsidRDefault="00D6471B">
            <w:pPr>
              <w:pStyle w:val="TAnf0"/>
              <w:tabs>
                <w:tab w:val="num" w:pos="113"/>
              </w:tabs>
            </w:pPr>
            <w:bookmarkStart w:id="883" w:name="_Toc223492578"/>
            <w:bookmarkStart w:id="884" w:name="_Toc231274405"/>
            <w:bookmarkEnd w:id="883"/>
            <w:bookmarkEnd w:id="884"/>
            <w:r>
              <w:t>entfällt</w:t>
            </w:r>
          </w:p>
        </w:tc>
      </w:tr>
      <w:tr w:rsidR="00D6471B">
        <w:tc>
          <w:tcPr>
            <w:tcW w:w="9070" w:type="dxa"/>
          </w:tcPr>
          <w:p w:rsidR="00D6471B" w:rsidRDefault="00D6471B">
            <w:pPr>
              <w:pStyle w:val="Listennummer"/>
              <w:numPr>
                <w:ilvl w:val="0"/>
                <w:numId w:val="35"/>
              </w:numPr>
            </w:pPr>
            <w:r>
              <w:t>Verkehrsdaten:</w:t>
            </w:r>
          </w:p>
        </w:tc>
        <w:tc>
          <w:tcPr>
            <w:tcW w:w="1080" w:type="dxa"/>
          </w:tcPr>
          <w:p w:rsidR="00D6471B" w:rsidRDefault="00D6471B"/>
        </w:tc>
      </w:tr>
      <w:tr w:rsidR="00D6471B">
        <w:tc>
          <w:tcPr>
            <w:tcW w:w="9070" w:type="dxa"/>
          </w:tcPr>
          <w:p w:rsidR="00D6471B" w:rsidRDefault="00D6471B">
            <w:pPr>
              <w:pStyle w:val="Aufzhlungszeichen"/>
            </w:pPr>
            <w:r>
              <w:rPr>
                <w:b/>
              </w:rPr>
              <w:t>Messwerte und/oder Kurzzeit-Prognosewerte</w:t>
            </w:r>
            <w:r>
              <w:t>, wahlweise als 1-, 5-, 15- oder 60-min-Werte, wahlweise für Fahr</w:t>
            </w:r>
            <w:r>
              <w:softHyphen/>
              <w:t>streifen, Fahrtrichtung oder Gesamtquerschnitt:</w:t>
            </w:r>
          </w:p>
          <w:p w:rsidR="00177359" w:rsidRDefault="00D6471B">
            <w:pPr>
              <w:numPr>
                <w:ilvl w:val="0"/>
                <w:numId w:val="37"/>
              </w:numPr>
              <w:tabs>
                <w:tab w:val="left" w:pos="709"/>
              </w:tabs>
              <w:overflowPunct/>
              <w:autoSpaceDE/>
              <w:autoSpaceDN/>
              <w:adjustRightInd/>
              <w:ind w:left="851"/>
              <w:jc w:val="both"/>
              <w:textAlignment w:val="auto"/>
            </w:pPr>
            <w:r>
              <w:t>Tagesganglinien Verkehrsstärke gesamt oder getrennt nach PKW-E, KFZ, PKW und/oder LKW</w:t>
            </w:r>
          </w:p>
          <w:p w:rsidR="00177359" w:rsidRDefault="00D6471B">
            <w:pPr>
              <w:numPr>
                <w:ilvl w:val="0"/>
                <w:numId w:val="37"/>
              </w:numPr>
              <w:tabs>
                <w:tab w:val="left" w:pos="709"/>
              </w:tabs>
              <w:overflowPunct/>
              <w:autoSpaceDE/>
              <w:autoSpaceDN/>
              <w:adjustRightInd/>
              <w:ind w:left="851"/>
              <w:jc w:val="both"/>
              <w:textAlignment w:val="auto"/>
            </w:pPr>
            <w:r>
              <w:t>Tagesganglinien mittlere Geschwindigkeit (PKW / LKW)</w:t>
            </w:r>
          </w:p>
          <w:p w:rsidR="00177359" w:rsidRDefault="00D6471B">
            <w:pPr>
              <w:numPr>
                <w:ilvl w:val="0"/>
                <w:numId w:val="37"/>
              </w:numPr>
              <w:tabs>
                <w:tab w:val="left" w:pos="709"/>
              </w:tabs>
              <w:overflowPunct/>
              <w:autoSpaceDE/>
              <w:autoSpaceDN/>
              <w:adjustRightInd/>
              <w:ind w:left="851"/>
              <w:jc w:val="both"/>
              <w:textAlignment w:val="auto"/>
            </w:pPr>
            <w:r>
              <w:t>Tagesganglinien mittlere Stundenwerte für bis zu 10 eingebbare Zeitbereiche</w:t>
            </w:r>
          </w:p>
          <w:p w:rsidR="00177359" w:rsidRDefault="00D6471B">
            <w:pPr>
              <w:numPr>
                <w:ilvl w:val="0"/>
                <w:numId w:val="37"/>
              </w:numPr>
              <w:tabs>
                <w:tab w:val="left" w:pos="709"/>
              </w:tabs>
              <w:overflowPunct/>
              <w:autoSpaceDE/>
              <w:autoSpaceDN/>
              <w:adjustRightInd/>
              <w:ind w:left="851"/>
              <w:jc w:val="both"/>
              <w:textAlignment w:val="auto"/>
            </w:pPr>
            <w:r>
              <w:t>Fundamentaldiagramm (wahlweise v-q- oder q-k-v- Diagramm)</w:t>
            </w:r>
          </w:p>
          <w:p w:rsidR="00D6471B" w:rsidRDefault="00D6471B">
            <w:pPr>
              <w:tabs>
                <w:tab w:val="left" w:pos="709"/>
              </w:tabs>
              <w:ind w:left="568" w:hanging="284"/>
            </w:pPr>
            <w:r>
              <w:t>Als diskrete Werte sind mit auszugeben:</w:t>
            </w:r>
          </w:p>
          <w:p w:rsidR="00177359" w:rsidRDefault="00D6471B">
            <w:pPr>
              <w:numPr>
                <w:ilvl w:val="0"/>
                <w:numId w:val="37"/>
              </w:numPr>
              <w:tabs>
                <w:tab w:val="left" w:pos="709"/>
              </w:tabs>
              <w:overflowPunct/>
              <w:autoSpaceDE/>
              <w:autoSpaceDN/>
              <w:adjustRightInd/>
              <w:ind w:left="851"/>
              <w:jc w:val="both"/>
              <w:textAlignment w:val="auto"/>
            </w:pPr>
            <w:r>
              <w:t xml:space="preserve">Min- und Max-Werte unter Angabe der Stunde </w:t>
            </w:r>
          </w:p>
          <w:p w:rsidR="00177359" w:rsidRDefault="00D6471B">
            <w:pPr>
              <w:numPr>
                <w:ilvl w:val="0"/>
                <w:numId w:val="37"/>
              </w:numPr>
              <w:tabs>
                <w:tab w:val="left" w:pos="709"/>
              </w:tabs>
              <w:overflowPunct/>
              <w:autoSpaceDE/>
              <w:autoSpaceDN/>
              <w:adjustRightInd/>
              <w:ind w:left="851"/>
              <w:jc w:val="both"/>
              <w:textAlignment w:val="auto"/>
            </w:pPr>
            <w:r>
              <w:t>mittlere Differenzgeschwindigkeit Pkw / Lkw</w:t>
            </w:r>
          </w:p>
          <w:p w:rsidR="00177359" w:rsidRDefault="00D6471B">
            <w:pPr>
              <w:numPr>
                <w:ilvl w:val="0"/>
                <w:numId w:val="37"/>
              </w:numPr>
              <w:tabs>
                <w:tab w:val="left" w:pos="709"/>
              </w:tabs>
              <w:overflowPunct/>
              <w:autoSpaceDE/>
              <w:autoSpaceDN/>
              <w:adjustRightInd/>
              <w:ind w:left="851"/>
              <w:jc w:val="both"/>
              <w:textAlignment w:val="auto"/>
            </w:pPr>
            <w:r>
              <w:t>mittlere Differenzgeschwindigkeit HFS / 1. ÜFS, bezogen auf Kfz</w:t>
            </w:r>
          </w:p>
          <w:p w:rsidR="00177359" w:rsidRDefault="00D6471B">
            <w:pPr>
              <w:numPr>
                <w:ilvl w:val="0"/>
                <w:numId w:val="37"/>
              </w:numPr>
              <w:tabs>
                <w:tab w:val="left" w:pos="709"/>
              </w:tabs>
              <w:overflowPunct/>
              <w:autoSpaceDE/>
              <w:autoSpaceDN/>
              <w:adjustRightInd/>
              <w:ind w:left="851"/>
              <w:jc w:val="both"/>
              <w:textAlignment w:val="auto"/>
            </w:pPr>
            <w:r>
              <w:t>mittlere Differenzgeschwindigkeit 1. ÜFS / 2. ÜFS, bezogen auf Kfz</w:t>
            </w:r>
          </w:p>
          <w:p w:rsidR="00177359" w:rsidRDefault="00D6471B">
            <w:pPr>
              <w:numPr>
                <w:ilvl w:val="0"/>
                <w:numId w:val="37"/>
              </w:numPr>
              <w:tabs>
                <w:tab w:val="left" w:pos="709"/>
              </w:tabs>
              <w:overflowPunct/>
              <w:autoSpaceDE/>
              <w:autoSpaceDN/>
              <w:adjustRightInd/>
              <w:ind w:left="851"/>
              <w:jc w:val="both"/>
              <w:textAlignment w:val="auto"/>
            </w:pPr>
            <w:r>
              <w:t>Kfz-Mengen für gewählte Stundengruppen</w:t>
            </w:r>
          </w:p>
          <w:p w:rsidR="00177359" w:rsidRDefault="00D6471B">
            <w:pPr>
              <w:numPr>
                <w:ilvl w:val="0"/>
                <w:numId w:val="37"/>
              </w:numPr>
              <w:tabs>
                <w:tab w:val="left" w:pos="709"/>
              </w:tabs>
              <w:overflowPunct/>
              <w:autoSpaceDE/>
              <w:autoSpaceDN/>
              <w:adjustRightInd/>
              <w:ind w:left="851"/>
              <w:jc w:val="both"/>
              <w:textAlignment w:val="auto"/>
            </w:pPr>
            <w:r>
              <w:t>Tageswerte für Kfz, Lkw, %Lkw, %Lkw-Tag (6-22), %Lkw-Nacht (22-6)</w:t>
            </w:r>
          </w:p>
        </w:tc>
        <w:tc>
          <w:tcPr>
            <w:tcW w:w="1080" w:type="dxa"/>
          </w:tcPr>
          <w:p w:rsidR="00D6471B" w:rsidRDefault="00D6471B">
            <w:pPr>
              <w:pStyle w:val="TAnf0"/>
              <w:tabs>
                <w:tab w:val="num" w:pos="113"/>
              </w:tabs>
            </w:pPr>
            <w:bookmarkStart w:id="885" w:name="_Toc223492579"/>
            <w:bookmarkStart w:id="886" w:name="_Toc231274406"/>
            <w:bookmarkEnd w:id="885"/>
            <w:bookmarkEnd w:id="886"/>
            <w:r>
              <w:t>entfällt</w:t>
            </w:r>
          </w:p>
        </w:tc>
      </w:tr>
      <w:tr w:rsidR="00D6471B">
        <w:tc>
          <w:tcPr>
            <w:tcW w:w="9070" w:type="dxa"/>
          </w:tcPr>
          <w:p w:rsidR="00D6471B" w:rsidRDefault="00D6471B">
            <w:pPr>
              <w:pStyle w:val="Aufzhlungszeichen"/>
            </w:pPr>
            <w:r>
              <w:rPr>
                <w:b/>
              </w:rPr>
              <w:t xml:space="preserve">Geschwindigkeitsverteilung </w:t>
            </w:r>
            <w:r>
              <w:t>als Balkendiagramm mit Häufigkeitsverteilungen oder als Su</w:t>
            </w:r>
            <w:r>
              <w:t>m</w:t>
            </w:r>
            <w:r>
              <w:t>menhäufigkeit mit %-Werten auf der Ordinate für Tag (15- und 60- min-Werte), Monat und Jahr wahlweise für Fahrstreifen, Fahrtrichtung oder Gesamtquerschnitt für Kfz / Pkw / Lkw, auch g</w:t>
            </w:r>
            <w:r>
              <w:t>e</w:t>
            </w:r>
            <w:r>
              <w:t>ordnet nach Wochentags- und/oder Stundengruppen. Es müssen bis zu drei Fahrzeug</w:t>
            </w:r>
            <w:r>
              <w:softHyphen/>
              <w:t>arten gleichzeitig darstellbar sein.</w:t>
            </w:r>
          </w:p>
          <w:p w:rsidR="00D6471B" w:rsidRDefault="00D6471B">
            <w:pPr>
              <w:ind w:left="284"/>
            </w:pPr>
            <w:r>
              <w:t>Als senkrechter/waagrechter Strich im Diagramm müssen zusätzlich wahl</w:t>
            </w:r>
            <w:r>
              <w:softHyphen/>
              <w:t>weise anzeig</w:t>
            </w:r>
            <w:r>
              <w:softHyphen/>
              <w:t>bar sein (nur für Geschwindigkeitsmess</w:t>
            </w:r>
            <w:r>
              <w:softHyphen/>
              <w:t>stellen):</w:t>
            </w:r>
          </w:p>
          <w:p w:rsidR="00177359" w:rsidRDefault="00D6471B">
            <w:pPr>
              <w:numPr>
                <w:ilvl w:val="0"/>
                <w:numId w:val="37"/>
              </w:numPr>
              <w:overflowPunct/>
              <w:autoSpaceDE/>
              <w:autoSpaceDN/>
              <w:adjustRightInd/>
              <w:ind w:left="851"/>
              <w:jc w:val="both"/>
              <w:textAlignment w:val="auto"/>
            </w:pPr>
            <w:r>
              <w:t>v85%-Lkw (näherungsweise berechnet, wenn nicht als Messwert vorliegend)</w:t>
            </w:r>
          </w:p>
          <w:p w:rsidR="00177359" w:rsidRDefault="00D6471B">
            <w:pPr>
              <w:numPr>
                <w:ilvl w:val="0"/>
                <w:numId w:val="37"/>
              </w:numPr>
              <w:overflowPunct/>
              <w:autoSpaceDE/>
              <w:autoSpaceDN/>
              <w:adjustRightInd/>
              <w:ind w:left="851"/>
              <w:jc w:val="both"/>
              <w:textAlignment w:val="auto"/>
            </w:pPr>
            <w:r>
              <w:t>v85%-Pkw (näherungsweise berechnet, wenn nicht als Messwert vorliegend)</w:t>
            </w:r>
          </w:p>
          <w:p w:rsidR="00177359" w:rsidRDefault="00D6471B">
            <w:pPr>
              <w:numPr>
                <w:ilvl w:val="0"/>
                <w:numId w:val="37"/>
              </w:numPr>
              <w:overflowPunct/>
              <w:autoSpaceDE/>
              <w:autoSpaceDN/>
              <w:adjustRightInd/>
              <w:ind w:left="851"/>
              <w:jc w:val="both"/>
              <w:textAlignment w:val="auto"/>
              <w:rPr>
                <w:lang w:val="fr-FR"/>
              </w:rPr>
            </w:pPr>
            <w:r>
              <w:rPr>
                <w:lang w:val="fr-FR"/>
              </w:rPr>
              <w:t>q-130-Pkw</w:t>
            </w:r>
          </w:p>
          <w:p w:rsidR="00177359" w:rsidRDefault="00D6471B">
            <w:pPr>
              <w:numPr>
                <w:ilvl w:val="0"/>
                <w:numId w:val="37"/>
              </w:numPr>
              <w:overflowPunct/>
              <w:autoSpaceDE/>
              <w:autoSpaceDN/>
              <w:adjustRightInd/>
              <w:ind w:left="851"/>
              <w:jc w:val="both"/>
              <w:textAlignment w:val="auto"/>
              <w:rPr>
                <w:lang w:val="fr-FR"/>
              </w:rPr>
            </w:pPr>
            <w:r>
              <w:rPr>
                <w:lang w:val="fr-FR"/>
              </w:rPr>
              <w:t>q-80-Lkw</w:t>
            </w:r>
          </w:p>
          <w:p w:rsidR="00177359" w:rsidRDefault="00D6471B">
            <w:pPr>
              <w:numPr>
                <w:ilvl w:val="0"/>
                <w:numId w:val="37"/>
              </w:numPr>
              <w:overflowPunct/>
              <w:autoSpaceDE/>
              <w:autoSpaceDN/>
              <w:adjustRightInd/>
              <w:ind w:left="851"/>
              <w:jc w:val="both"/>
              <w:textAlignment w:val="auto"/>
            </w:pPr>
            <w:r>
              <w:t xml:space="preserve">q-100-Kfz </w:t>
            </w:r>
          </w:p>
          <w:p w:rsidR="00D6471B" w:rsidRDefault="00D6471B">
            <w:pPr>
              <w:ind w:left="426" w:hanging="142"/>
            </w:pPr>
            <w:r>
              <w:t>Als diskrete Werte müssen angezeigt werden:</w:t>
            </w:r>
          </w:p>
          <w:p w:rsidR="00177359" w:rsidRDefault="00D6471B">
            <w:pPr>
              <w:numPr>
                <w:ilvl w:val="0"/>
                <w:numId w:val="37"/>
              </w:numPr>
              <w:overflowPunct/>
              <w:autoSpaceDE/>
              <w:autoSpaceDN/>
              <w:adjustRightInd/>
              <w:ind w:left="851"/>
              <w:jc w:val="both"/>
              <w:textAlignment w:val="auto"/>
            </w:pPr>
            <w:r>
              <w:lastRenderedPageBreak/>
              <w:t>Fahrzeugmenge je Geschwindigkeitsklasse</w:t>
            </w:r>
          </w:p>
          <w:p w:rsidR="00177359" w:rsidRDefault="00D6471B">
            <w:pPr>
              <w:pStyle w:val="Zeileneintrag"/>
              <w:numPr>
                <w:ilvl w:val="0"/>
                <w:numId w:val="40"/>
              </w:numPr>
              <w:spacing w:after="120"/>
              <w:ind w:left="851" w:hanging="284"/>
              <w:jc w:val="both"/>
              <w:rPr>
                <w:sz w:val="20"/>
                <w:szCs w:val="20"/>
              </w:rPr>
            </w:pPr>
            <w:r>
              <w:rPr>
                <w:sz w:val="20"/>
                <w:szCs w:val="20"/>
              </w:rPr>
              <w:t>Gesamtfahrzeugmenge jeder gewählter Fahrzeugart</w:t>
            </w:r>
          </w:p>
        </w:tc>
        <w:tc>
          <w:tcPr>
            <w:tcW w:w="1080" w:type="dxa"/>
          </w:tcPr>
          <w:p w:rsidR="00D6471B" w:rsidRDefault="00D6471B">
            <w:pPr>
              <w:pStyle w:val="TAnf0"/>
              <w:tabs>
                <w:tab w:val="num" w:pos="113"/>
              </w:tabs>
            </w:pPr>
            <w:bookmarkStart w:id="887" w:name="_Toc223492580"/>
            <w:bookmarkStart w:id="888" w:name="_Toc231274407"/>
            <w:bookmarkEnd w:id="887"/>
            <w:bookmarkEnd w:id="888"/>
            <w:r>
              <w:lastRenderedPageBreak/>
              <w:t>entfällt</w:t>
            </w:r>
          </w:p>
        </w:tc>
      </w:tr>
      <w:tr w:rsidR="00D6471B">
        <w:tc>
          <w:tcPr>
            <w:tcW w:w="9070" w:type="dxa"/>
          </w:tcPr>
          <w:p w:rsidR="00D6471B" w:rsidRDefault="00D6471B">
            <w:pPr>
              <w:pStyle w:val="Aufzhlungszeichen"/>
              <w:rPr>
                <w:b/>
              </w:rPr>
            </w:pPr>
            <w:r>
              <w:lastRenderedPageBreak/>
              <w:t>Gegenüberstellung gemessener und berechneter</w:t>
            </w:r>
            <w:r>
              <w:rPr>
                <w:b/>
              </w:rPr>
              <w:t xml:space="preserve"> Lärmwerte </w:t>
            </w:r>
            <w:r>
              <w:t>als Ganglinien für wählbare Zei</w:t>
            </w:r>
            <w:r>
              <w:t>t</w:t>
            </w:r>
            <w:r>
              <w:t>bereiche</w:t>
            </w:r>
          </w:p>
        </w:tc>
        <w:tc>
          <w:tcPr>
            <w:tcW w:w="1080" w:type="dxa"/>
          </w:tcPr>
          <w:p w:rsidR="00D6471B" w:rsidRDefault="00D6471B">
            <w:pPr>
              <w:pStyle w:val="TAnf0"/>
              <w:tabs>
                <w:tab w:val="num" w:pos="113"/>
              </w:tabs>
            </w:pPr>
            <w:bookmarkStart w:id="889" w:name="_Toc223492582"/>
            <w:bookmarkStart w:id="890" w:name="_Toc231274408"/>
            <w:bookmarkEnd w:id="889"/>
            <w:bookmarkEnd w:id="890"/>
            <w:r>
              <w:t>entfällt</w:t>
            </w:r>
          </w:p>
        </w:tc>
      </w:tr>
      <w:tr w:rsidR="00D6471B">
        <w:tc>
          <w:tcPr>
            <w:tcW w:w="9070" w:type="dxa"/>
          </w:tcPr>
          <w:p w:rsidR="00D6471B" w:rsidRDefault="00D6471B">
            <w:pPr>
              <w:pStyle w:val="Listennummer"/>
              <w:numPr>
                <w:ilvl w:val="0"/>
                <w:numId w:val="35"/>
              </w:numPr>
            </w:pPr>
            <w:r>
              <w:t>Betriebsdaten:</w:t>
            </w:r>
          </w:p>
        </w:tc>
        <w:tc>
          <w:tcPr>
            <w:tcW w:w="1080" w:type="dxa"/>
          </w:tcPr>
          <w:p w:rsidR="00D6471B" w:rsidRDefault="00D6471B"/>
        </w:tc>
      </w:tr>
      <w:tr w:rsidR="00D6471B">
        <w:tc>
          <w:tcPr>
            <w:tcW w:w="9070" w:type="dxa"/>
          </w:tcPr>
          <w:p w:rsidR="00177359" w:rsidRDefault="00D6471B">
            <w:pPr>
              <w:pStyle w:val="Zeileneintrag"/>
              <w:numPr>
                <w:ilvl w:val="0"/>
                <w:numId w:val="39"/>
              </w:numPr>
              <w:tabs>
                <w:tab w:val="clear" w:pos="360"/>
              </w:tabs>
              <w:spacing w:after="120"/>
              <w:ind w:left="284" w:hanging="284"/>
              <w:jc w:val="both"/>
              <w:rPr>
                <w:sz w:val="20"/>
                <w:szCs w:val="20"/>
              </w:rPr>
            </w:pPr>
            <w:r>
              <w:rPr>
                <w:b/>
                <w:sz w:val="20"/>
                <w:szCs w:val="20"/>
              </w:rPr>
              <w:t>Schaltdauer / Schalthäufigkeit</w:t>
            </w:r>
            <w:r>
              <w:rPr>
                <w:sz w:val="20"/>
                <w:szCs w:val="20"/>
              </w:rPr>
              <w:t xml:space="preserve"> als Monats- und Jahresstatistik (Dauer und Häufigkeit der Scha</w:t>
            </w:r>
            <w:r>
              <w:rPr>
                <w:sz w:val="20"/>
                <w:szCs w:val="20"/>
              </w:rPr>
              <w:t>l</w:t>
            </w:r>
            <w:r>
              <w:rPr>
                <w:sz w:val="20"/>
                <w:szCs w:val="20"/>
              </w:rPr>
              <w:t>tung der einzelnen Anzeigezustände der Anzeigenelemente)</w:t>
            </w:r>
          </w:p>
          <w:p w:rsidR="00D6471B" w:rsidRDefault="00D6471B">
            <w:pPr>
              <w:ind w:left="284"/>
            </w:pPr>
            <w:r>
              <w:t>Die Auswertung muss möglich sein für einzelne oder eine Gruppe von Anzeigenelementen. Zu ermitteln und in Histogrammform auszugeben ist die Häufigkeit und Dauer, sowie die durch</w:t>
            </w:r>
            <w:r>
              <w:softHyphen/>
              <w:t>schnittliche Dauer der Anzeigen der gewählten Anzeigenelemente.</w:t>
            </w:r>
          </w:p>
          <w:p w:rsidR="00D6471B" w:rsidRDefault="00D6471B">
            <w:pPr>
              <w:ind w:left="284"/>
            </w:pPr>
            <w:r>
              <w:t xml:space="preserve">Als diskrete Werte sind aufzulisten: </w:t>
            </w:r>
          </w:p>
          <w:p w:rsidR="00177359" w:rsidRDefault="00D6471B">
            <w:pPr>
              <w:numPr>
                <w:ilvl w:val="0"/>
                <w:numId w:val="38"/>
              </w:numPr>
              <w:overflowPunct/>
              <w:autoSpaceDE/>
              <w:autoSpaceDN/>
              <w:adjustRightInd/>
              <w:ind w:left="567"/>
              <w:jc w:val="both"/>
              <w:textAlignment w:val="auto"/>
            </w:pPr>
            <w:r>
              <w:t>Gesamtdauer, max. und min. Einzeldauer</w:t>
            </w:r>
          </w:p>
        </w:tc>
        <w:tc>
          <w:tcPr>
            <w:tcW w:w="1080" w:type="dxa"/>
          </w:tcPr>
          <w:p w:rsidR="00D6471B" w:rsidRDefault="00D6471B">
            <w:pPr>
              <w:pStyle w:val="TAnf0"/>
              <w:tabs>
                <w:tab w:val="num" w:pos="113"/>
              </w:tabs>
            </w:pPr>
            <w:bookmarkStart w:id="891" w:name="_Toc223492583"/>
            <w:bookmarkStart w:id="892" w:name="_Toc231274409"/>
            <w:bookmarkEnd w:id="891"/>
            <w:bookmarkEnd w:id="892"/>
            <w:r>
              <w:t>entfällt</w:t>
            </w:r>
          </w:p>
        </w:tc>
      </w:tr>
      <w:tr w:rsidR="00D6471B">
        <w:tc>
          <w:tcPr>
            <w:tcW w:w="9070" w:type="dxa"/>
          </w:tcPr>
          <w:p w:rsidR="00D6471B" w:rsidRDefault="00D6471B">
            <w:pPr>
              <w:pStyle w:val="Aufzhlungszeichen"/>
            </w:pPr>
            <w:r>
              <w:rPr>
                <w:b/>
              </w:rPr>
              <w:t>Schaltanforderungen</w:t>
            </w:r>
            <w:r>
              <w:t xml:space="preserve"> als Monats- und Jahresstatistik (Dauer und Häufigkeit der Schalt</w:t>
            </w:r>
            <w:r>
              <w:softHyphen/>
              <w:t>anforderungen der einzelnen Algorithmen / Steuerungsmodelle)</w:t>
            </w:r>
          </w:p>
        </w:tc>
        <w:tc>
          <w:tcPr>
            <w:tcW w:w="1080" w:type="dxa"/>
          </w:tcPr>
          <w:p w:rsidR="00D6471B" w:rsidRDefault="00D6471B">
            <w:pPr>
              <w:pStyle w:val="TAnf0"/>
              <w:tabs>
                <w:tab w:val="num" w:pos="113"/>
              </w:tabs>
            </w:pPr>
            <w:bookmarkStart w:id="893" w:name="_Toc223492584"/>
            <w:bookmarkStart w:id="894" w:name="_Toc231274410"/>
            <w:bookmarkEnd w:id="893"/>
            <w:bookmarkEnd w:id="894"/>
            <w:r>
              <w:t>entfällt</w:t>
            </w:r>
          </w:p>
        </w:tc>
      </w:tr>
      <w:tr w:rsidR="00D6471B">
        <w:tc>
          <w:tcPr>
            <w:tcW w:w="9070" w:type="dxa"/>
          </w:tcPr>
          <w:p w:rsidR="00D6471B" w:rsidRDefault="00D6471B">
            <w:pPr>
              <w:pStyle w:val="Aufzhlungszeichen"/>
            </w:pPr>
            <w:r>
              <w:rPr>
                <w:b/>
              </w:rPr>
              <w:t>Gerätestörungen</w:t>
            </w:r>
            <w:r>
              <w:t xml:space="preserve"> als Monats- und Jahresstatistik (Anzahl, Dauer und Häufigkeit der Fehlerme</w:t>
            </w:r>
            <w:r>
              <w:t>l</w:t>
            </w:r>
            <w:r>
              <w:t>dungen der einzelnen Anzeigenelemente)</w:t>
            </w:r>
          </w:p>
          <w:p w:rsidR="00D6471B" w:rsidRDefault="00D6471B">
            <w:pPr>
              <w:ind w:left="284"/>
            </w:pPr>
            <w:r>
              <w:t>Die Auswertung muss möglich sein für einzelne oder eine Gruppe von Anzeigen</w:t>
            </w:r>
            <w:r>
              <w:softHyphen/>
              <w:t>elementen. Zu ermitteln und in Histogrammform auszugeben ist die Häufigkeit und Dauer, sowie die durch</w:t>
            </w:r>
            <w:r>
              <w:softHyphen/>
              <w:t>schnittliche Dauer der Gerätestörungen (Fehlermeldungen nach Fehlerart).</w:t>
            </w:r>
          </w:p>
          <w:p w:rsidR="00D6471B" w:rsidRDefault="00D6471B">
            <w:pPr>
              <w:ind w:left="284"/>
            </w:pPr>
            <w:r>
              <w:t xml:space="preserve">Als diskrete Werte sind aufzulisten: </w:t>
            </w:r>
          </w:p>
          <w:p w:rsidR="00177359" w:rsidRDefault="00D6471B">
            <w:pPr>
              <w:pStyle w:val="Zeileneintrag"/>
              <w:numPr>
                <w:ilvl w:val="0"/>
                <w:numId w:val="41"/>
              </w:numPr>
              <w:spacing w:after="120"/>
              <w:ind w:left="567"/>
              <w:jc w:val="both"/>
              <w:rPr>
                <w:sz w:val="20"/>
                <w:szCs w:val="20"/>
              </w:rPr>
            </w:pPr>
            <w:r>
              <w:rPr>
                <w:sz w:val="20"/>
                <w:szCs w:val="20"/>
              </w:rPr>
              <w:t>Gesamtdauer, max. und min. Einzeldauer</w:t>
            </w:r>
          </w:p>
        </w:tc>
        <w:tc>
          <w:tcPr>
            <w:tcW w:w="1080" w:type="dxa"/>
          </w:tcPr>
          <w:p w:rsidR="00D6471B" w:rsidRDefault="00D6471B">
            <w:pPr>
              <w:pStyle w:val="TAnf0"/>
              <w:tabs>
                <w:tab w:val="num" w:pos="113"/>
              </w:tabs>
            </w:pPr>
            <w:bookmarkStart w:id="895" w:name="_Toc223492585"/>
            <w:bookmarkStart w:id="896" w:name="_Toc231274411"/>
            <w:bookmarkEnd w:id="895"/>
            <w:bookmarkEnd w:id="896"/>
            <w:r>
              <w:t>entfällt</w:t>
            </w:r>
          </w:p>
        </w:tc>
      </w:tr>
      <w:tr w:rsidR="00D6471B">
        <w:tc>
          <w:tcPr>
            <w:tcW w:w="9070" w:type="dxa"/>
          </w:tcPr>
          <w:p w:rsidR="00D6471B" w:rsidRDefault="00D6471B">
            <w:pPr>
              <w:pStyle w:val="Listennummer"/>
              <w:numPr>
                <w:ilvl w:val="0"/>
                <w:numId w:val="35"/>
              </w:numPr>
            </w:pPr>
            <w:r>
              <w:t>Verkehrsstörungen:</w:t>
            </w:r>
          </w:p>
        </w:tc>
        <w:tc>
          <w:tcPr>
            <w:tcW w:w="1080" w:type="dxa"/>
          </w:tcPr>
          <w:p w:rsidR="00D6471B" w:rsidRDefault="00D6471B"/>
        </w:tc>
      </w:tr>
      <w:tr w:rsidR="00D6471B">
        <w:tc>
          <w:tcPr>
            <w:tcW w:w="9070" w:type="dxa"/>
          </w:tcPr>
          <w:p w:rsidR="00D6471B" w:rsidRDefault="00D6471B">
            <w:pPr>
              <w:pStyle w:val="Aufzhlungszeichen"/>
            </w:pPr>
            <w:r>
              <w:t>Für Baustellen, Unfälle und sonstige Verkehrsstörungen (Stauobjekte) sind folgende Dia</w:t>
            </w:r>
            <w:r>
              <w:softHyphen/>
              <w:t>gramme zu erzeugen:</w:t>
            </w:r>
          </w:p>
          <w:p w:rsidR="00D6471B" w:rsidRDefault="00D6471B">
            <w:pPr>
              <w:pStyle w:val="Aufzhlungszeichen2"/>
              <w:numPr>
                <w:ilvl w:val="0"/>
                <w:numId w:val="44"/>
              </w:numPr>
            </w:pPr>
            <w:r>
              <w:t>Anzahl, Gesamtdauern und durchschnittliche Dauer der Verkehrsstörungen, aus</w:t>
            </w:r>
            <w:r>
              <w:softHyphen/>
              <w:t>wähl</w:t>
            </w:r>
            <w:r>
              <w:softHyphen/>
              <w:t>bar nach Quelle (Stauanalyse / externe Meldung), Zustandsklasse (Stau / zäh</w:t>
            </w:r>
            <w:r>
              <w:softHyphen/>
              <w:t>fließend), Anzahl FS bei normaler Verkehrsführung, Ver</w:t>
            </w:r>
            <w:r>
              <w:softHyphen/>
              <w:t>kehrs</w:t>
            </w:r>
            <w:r>
              <w:softHyphen/>
              <w:t>führungs</w:t>
            </w:r>
            <w:r>
              <w:softHyphen/>
              <w:t>kennziffer, Summe je Richtungsque</w:t>
            </w:r>
            <w:r>
              <w:t>r</w:t>
            </w:r>
            <w:r>
              <w:t>schnitt, je Verkehrsführung / Be</w:t>
            </w:r>
            <w:r>
              <w:softHyphen/>
              <w:t>schränkung und insgesamt</w:t>
            </w:r>
          </w:p>
          <w:p w:rsidR="00D6471B" w:rsidRDefault="00D6471B">
            <w:pPr>
              <w:pStyle w:val="Aufzhlungszeichen2"/>
              <w:numPr>
                <w:ilvl w:val="0"/>
                <w:numId w:val="44"/>
              </w:numPr>
            </w:pPr>
            <w:r>
              <w:t>Engstellen, Baustellen, Unfälle dargestellt als Anzahl, Dauer oder durchschnittliche Dauer auswählbar nach Richtungsquerschnitten, Anzahl der Fahrstreifen bei nor</w:t>
            </w:r>
            <w:r>
              <w:softHyphen/>
              <w:t>maler Verkehrsfü</w:t>
            </w:r>
            <w:r>
              <w:t>h</w:t>
            </w:r>
            <w:r>
              <w:t>rung, Anzahl der Fahrstreifen in der Engstelle, Ver</w:t>
            </w:r>
            <w:r>
              <w:softHyphen/>
              <w:t>kehrs</w:t>
            </w:r>
            <w:r>
              <w:softHyphen/>
              <w:t>führungs</w:t>
            </w:r>
            <w:r>
              <w:softHyphen/>
              <w:t>kenn</w:t>
            </w:r>
            <w:r>
              <w:softHyphen/>
              <w:t>ziffer, Verkehrsb</w:t>
            </w:r>
            <w:r>
              <w:t>e</w:t>
            </w:r>
            <w:r>
              <w:t>schränkung, Summe je Verkehrsführung Engstelle / Ver</w:t>
            </w:r>
            <w:r>
              <w:softHyphen/>
              <w:t>kehrs</w:t>
            </w:r>
            <w:r>
              <w:softHyphen/>
              <w:t>be</w:t>
            </w:r>
            <w:r>
              <w:softHyphen/>
              <w:t>schränkung und insgesamt</w:t>
            </w:r>
          </w:p>
          <w:p w:rsidR="00D6471B" w:rsidRDefault="00D6471B">
            <w:pPr>
              <w:pStyle w:val="Aufzhlungszeichen2"/>
              <w:numPr>
                <w:ilvl w:val="0"/>
                <w:numId w:val="44"/>
              </w:numPr>
            </w:pPr>
            <w:r>
              <w:t>Engstellen, Baustellen und Unfälle nach ihrer Art, auswählbar nach Anzahl Fahr</w:t>
            </w:r>
            <w:r>
              <w:softHyphen/>
              <w:t>streifen bei normaler Verkehrsführung, Richtungsquerschnitt, je Art der Ver</w:t>
            </w:r>
            <w:r>
              <w:softHyphen/>
              <w:t>kehrs</w:t>
            </w:r>
            <w:r>
              <w:softHyphen/>
              <w:t>führung, Verkehrs</w:t>
            </w:r>
            <w:r>
              <w:softHyphen/>
              <w:t>führungs</w:t>
            </w:r>
            <w:r>
              <w:softHyphen/>
              <w:t>kennziffer, normales Fundamentaldiagramm und Anzahlen Fahrstreifen, alter</w:t>
            </w:r>
            <w:r>
              <w:softHyphen/>
              <w:t>natives Fundamentaldiagramm und Anzahlen Fahr</w:t>
            </w:r>
            <w:r>
              <w:softHyphen/>
              <w:t>streifen.</w:t>
            </w:r>
          </w:p>
        </w:tc>
        <w:tc>
          <w:tcPr>
            <w:tcW w:w="1080" w:type="dxa"/>
          </w:tcPr>
          <w:p w:rsidR="00D6471B" w:rsidRDefault="00D6471B">
            <w:pPr>
              <w:pStyle w:val="TAnf0"/>
              <w:tabs>
                <w:tab w:val="num" w:pos="113"/>
              </w:tabs>
            </w:pPr>
            <w:bookmarkStart w:id="897" w:name="_Toc223492586"/>
            <w:bookmarkStart w:id="898" w:name="_Toc231274412"/>
            <w:bookmarkEnd w:id="897"/>
            <w:bookmarkEnd w:id="898"/>
            <w:r>
              <w:t>entfällt</w:t>
            </w:r>
          </w:p>
        </w:tc>
      </w:tr>
      <w:tr w:rsidR="00D6471B">
        <w:tc>
          <w:tcPr>
            <w:tcW w:w="9070" w:type="dxa"/>
          </w:tcPr>
          <w:p w:rsidR="00D6471B" w:rsidRDefault="00D6471B">
            <w:pPr>
              <w:pStyle w:val="Standardfett"/>
            </w:pPr>
            <w:bookmarkStart w:id="899" w:name="_Toc51053645"/>
            <w:r>
              <w:t>Protokolle</w:t>
            </w:r>
            <w:bookmarkEnd w:id="899"/>
          </w:p>
        </w:tc>
        <w:tc>
          <w:tcPr>
            <w:tcW w:w="1080" w:type="dxa"/>
          </w:tcPr>
          <w:p w:rsidR="00D6471B" w:rsidRDefault="00D6471B"/>
        </w:tc>
      </w:tr>
      <w:tr w:rsidR="00D6471B" w:rsidRPr="007E20D5">
        <w:tc>
          <w:tcPr>
            <w:tcW w:w="9070" w:type="dxa"/>
          </w:tcPr>
          <w:p w:rsidR="00D6471B" w:rsidRDefault="00D6471B">
            <w:r>
              <w:t>Alle in der [MARZ], Kap. 2.3.12.1 aufgeführten Protokolle müssen vorbereitet und auf einfache We</w:t>
            </w:r>
            <w:r>
              <w:t>i</w:t>
            </w:r>
            <w:r>
              <w:t>se (menügeführt) vom Bediener abrufbar sein. In Ergänzung zur [MARZ] gelten die folgenden Anfo</w:t>
            </w:r>
            <w:r>
              <w:t>r</w:t>
            </w:r>
            <w:r>
              <w:t>derungen:</w:t>
            </w:r>
          </w:p>
        </w:tc>
        <w:tc>
          <w:tcPr>
            <w:tcW w:w="1080" w:type="dxa"/>
          </w:tcPr>
          <w:p w:rsidR="00D6471B" w:rsidRPr="007E20D5" w:rsidRDefault="00D6471B">
            <w:pPr>
              <w:pStyle w:val="TAnf0"/>
              <w:tabs>
                <w:tab w:val="num" w:pos="113"/>
              </w:tabs>
            </w:pPr>
            <w:bookmarkStart w:id="900" w:name="_Toc223492587"/>
            <w:bookmarkStart w:id="901" w:name="_Toc231274413"/>
            <w:bookmarkEnd w:id="900"/>
            <w:bookmarkEnd w:id="901"/>
            <w:r w:rsidRPr="007E20D5">
              <w:t>TAnf_442</w:t>
            </w:r>
          </w:p>
        </w:tc>
      </w:tr>
      <w:tr w:rsidR="00D6471B">
        <w:tc>
          <w:tcPr>
            <w:tcW w:w="9070" w:type="dxa"/>
          </w:tcPr>
          <w:p w:rsidR="00D6471B" w:rsidRDefault="00D6471B">
            <w:pPr>
              <w:pStyle w:val="Listennummer"/>
              <w:numPr>
                <w:ilvl w:val="0"/>
                <w:numId w:val="42"/>
              </w:numPr>
            </w:pPr>
            <w:r>
              <w:lastRenderedPageBreak/>
              <w:t>Mess- und Analysewerte:</w:t>
            </w:r>
          </w:p>
        </w:tc>
        <w:tc>
          <w:tcPr>
            <w:tcW w:w="1080" w:type="dxa"/>
          </w:tcPr>
          <w:p w:rsidR="00D6471B" w:rsidRPr="007E20D5" w:rsidRDefault="00D6471B">
            <w:pPr>
              <w:pStyle w:val="TAnf0"/>
              <w:tabs>
                <w:tab w:val="num" w:pos="113"/>
              </w:tabs>
            </w:pPr>
            <w:bookmarkStart w:id="902" w:name="_Toc223492588"/>
            <w:bookmarkStart w:id="903" w:name="_Toc231274414"/>
            <w:bookmarkEnd w:id="902"/>
            <w:bookmarkEnd w:id="903"/>
            <w:r w:rsidRPr="007E20D5">
              <w:t>TAnf_443</w:t>
            </w:r>
          </w:p>
        </w:tc>
      </w:tr>
      <w:tr w:rsidR="00D6471B">
        <w:tc>
          <w:tcPr>
            <w:tcW w:w="9070" w:type="dxa"/>
          </w:tcPr>
          <w:p w:rsidR="00D6471B" w:rsidRPr="00620D40" w:rsidRDefault="00D6471B">
            <w:pPr>
              <w:rPr>
                <w:spacing w:val="-2"/>
              </w:rPr>
            </w:pPr>
            <w:r w:rsidRPr="00620D40">
              <w:rPr>
                <w:spacing w:val="-2"/>
              </w:rPr>
              <w:t>Aus</w:t>
            </w:r>
            <w:r w:rsidRPr="00620D40">
              <w:rPr>
                <w:spacing w:val="-2"/>
              </w:rPr>
              <w:softHyphen/>
              <w:t>zu</w:t>
            </w:r>
            <w:r w:rsidRPr="00620D40">
              <w:rPr>
                <w:spacing w:val="-2"/>
              </w:rPr>
              <w:softHyphen/>
              <w:t>ge</w:t>
            </w:r>
            <w:r w:rsidRPr="00620D40">
              <w:rPr>
                <w:spacing w:val="-2"/>
              </w:rPr>
              <w:softHyphen/>
              <w:t>ben ist eine Liste der in jedem Erfassungsintervall erfassten und in der Ver</w:t>
            </w:r>
            <w:r w:rsidRPr="00620D40">
              <w:rPr>
                <w:spacing w:val="-2"/>
              </w:rPr>
              <w:softHyphen/>
              <w:t>kehrs</w:t>
            </w:r>
            <w:r w:rsidRPr="00620D40">
              <w:rPr>
                <w:spacing w:val="-2"/>
              </w:rPr>
              <w:softHyphen/>
              <w:t>daten</w:t>
            </w:r>
            <w:r w:rsidRPr="00620D40">
              <w:rPr>
                <w:spacing w:val="-2"/>
              </w:rPr>
              <w:softHyphen/>
              <w:t>analyse aufbereiteten Verkehrsdaten über das ge</w:t>
            </w:r>
            <w:r w:rsidRPr="00620D40">
              <w:rPr>
                <w:spacing w:val="-2"/>
              </w:rPr>
              <w:softHyphen/>
              <w:t>wählte Zeitintervall; wahlweise</w:t>
            </w:r>
            <w:r w:rsidRPr="00620D40">
              <w:rPr>
                <w:b/>
                <w:spacing w:val="-2"/>
              </w:rPr>
              <w:t xml:space="preserve"> </w:t>
            </w:r>
            <w:r w:rsidRPr="00620D40">
              <w:rPr>
                <w:spacing w:val="-2"/>
              </w:rPr>
              <w:t>sind</w:t>
            </w:r>
            <w:r w:rsidRPr="00620D40">
              <w:rPr>
                <w:b/>
                <w:spacing w:val="-2"/>
              </w:rPr>
              <w:t xml:space="preserve"> </w:t>
            </w:r>
            <w:r w:rsidRPr="00620D40">
              <w:rPr>
                <w:spacing w:val="-2"/>
              </w:rPr>
              <w:t>aggregierte Werte (5-, 15- oder 60-min-Werte) aus</w:t>
            </w:r>
            <w:r w:rsidRPr="00620D40">
              <w:rPr>
                <w:spacing w:val="-2"/>
              </w:rPr>
              <w:softHyphen/>
              <w:t>zu</w:t>
            </w:r>
            <w:r w:rsidRPr="00620D40">
              <w:rPr>
                <w:spacing w:val="-2"/>
              </w:rPr>
              <w:softHyphen/>
              <w:t>geben. Das Protokoll ist wahlweise für jeden Fahrstreifen einzeln, für mehr</w:t>
            </w:r>
            <w:r w:rsidRPr="00620D40">
              <w:rPr>
                <w:spacing w:val="-2"/>
              </w:rPr>
              <w:t>e</w:t>
            </w:r>
            <w:r w:rsidRPr="00620D40">
              <w:rPr>
                <w:spacing w:val="-2"/>
              </w:rPr>
              <w:t>re gewählte Fahr</w:t>
            </w:r>
            <w:r w:rsidRPr="00620D40">
              <w:rPr>
                <w:spacing w:val="-2"/>
              </w:rPr>
              <w:softHyphen/>
              <w:t>streifen, alle Rampen, eine Fahrt</w:t>
            </w:r>
            <w:r w:rsidRPr="00620D40">
              <w:rPr>
                <w:spacing w:val="-2"/>
              </w:rPr>
              <w:softHyphen/>
              <w:t>richtung oder für den gesamten MQ (nur Gesamt</w:t>
            </w:r>
            <w:r w:rsidRPr="00620D40">
              <w:rPr>
                <w:spacing w:val="-2"/>
              </w:rPr>
              <w:softHyphen/>
              <w:t>quer</w:t>
            </w:r>
            <w:r w:rsidRPr="00620D40">
              <w:rPr>
                <w:spacing w:val="-2"/>
              </w:rPr>
              <w:softHyphen/>
              <w:t>schnitts</w:t>
            </w:r>
            <w:r w:rsidRPr="00620D40">
              <w:rPr>
                <w:spacing w:val="-2"/>
              </w:rPr>
              <w:softHyphen/>
              <w:t>werte (GesMQ), Gegen</w:t>
            </w:r>
            <w:r w:rsidRPr="00620D40">
              <w:rPr>
                <w:spacing w:val="-2"/>
              </w:rPr>
              <w:softHyphen/>
              <w:t>überstellung von FR1, FR2 und GesMQ) zu erstellen.</w:t>
            </w:r>
          </w:p>
        </w:tc>
        <w:tc>
          <w:tcPr>
            <w:tcW w:w="1080" w:type="dxa"/>
          </w:tcPr>
          <w:p w:rsidR="00D6471B" w:rsidRPr="007E20D5" w:rsidRDefault="00D6471B"/>
        </w:tc>
      </w:tr>
      <w:tr w:rsidR="00D6471B">
        <w:tc>
          <w:tcPr>
            <w:tcW w:w="9070" w:type="dxa"/>
          </w:tcPr>
          <w:p w:rsidR="00D6471B" w:rsidRDefault="00D6471B">
            <w:pPr>
              <w:pStyle w:val="Listennummer"/>
              <w:numPr>
                <w:ilvl w:val="0"/>
                <w:numId w:val="35"/>
              </w:numPr>
            </w:pPr>
            <w:r>
              <w:t>Helligkeitswerte:</w:t>
            </w:r>
          </w:p>
        </w:tc>
        <w:tc>
          <w:tcPr>
            <w:tcW w:w="1080" w:type="dxa"/>
          </w:tcPr>
          <w:p w:rsidR="00D6471B" w:rsidRPr="007E20D5" w:rsidRDefault="00D6471B">
            <w:pPr>
              <w:pStyle w:val="TAnf0"/>
              <w:tabs>
                <w:tab w:val="num" w:pos="113"/>
              </w:tabs>
            </w:pPr>
            <w:bookmarkStart w:id="904" w:name="_Toc223492589"/>
            <w:bookmarkStart w:id="905" w:name="_Toc231274415"/>
            <w:bookmarkEnd w:id="904"/>
            <w:bookmarkEnd w:id="905"/>
            <w:r w:rsidRPr="007E20D5">
              <w:t>TAnf_444</w:t>
            </w:r>
          </w:p>
        </w:tc>
      </w:tr>
      <w:tr w:rsidR="00D6471B">
        <w:tc>
          <w:tcPr>
            <w:tcW w:w="9070" w:type="dxa"/>
          </w:tcPr>
          <w:p w:rsidR="00D6471B" w:rsidRDefault="00D6471B">
            <w:r>
              <w:t>Auszugeben ist eine Liste der an den AQ erfassten Helligkeitswerte über das ge</w:t>
            </w:r>
            <w:r>
              <w:softHyphen/>
              <w:t>wählte Zeitintervall.</w:t>
            </w:r>
          </w:p>
        </w:tc>
        <w:tc>
          <w:tcPr>
            <w:tcW w:w="1080" w:type="dxa"/>
          </w:tcPr>
          <w:p w:rsidR="00D6471B" w:rsidRPr="007E20D5" w:rsidRDefault="00D6471B"/>
        </w:tc>
      </w:tr>
      <w:tr w:rsidR="00D6471B">
        <w:tc>
          <w:tcPr>
            <w:tcW w:w="9070" w:type="dxa"/>
          </w:tcPr>
          <w:p w:rsidR="00D6471B" w:rsidRDefault="00D6471B">
            <w:pPr>
              <w:pStyle w:val="Listennummer"/>
              <w:numPr>
                <w:ilvl w:val="0"/>
                <w:numId w:val="35"/>
              </w:numPr>
            </w:pPr>
            <w:r>
              <w:t>Lärmwerte:</w:t>
            </w:r>
          </w:p>
        </w:tc>
        <w:tc>
          <w:tcPr>
            <w:tcW w:w="1080" w:type="dxa"/>
          </w:tcPr>
          <w:p w:rsidR="00D6471B" w:rsidRPr="007E20D5" w:rsidRDefault="00D6471B">
            <w:pPr>
              <w:pStyle w:val="TAnf0"/>
              <w:tabs>
                <w:tab w:val="num" w:pos="113"/>
              </w:tabs>
            </w:pPr>
            <w:bookmarkStart w:id="906" w:name="_Toc223492590"/>
            <w:bookmarkStart w:id="907" w:name="_Toc231274416"/>
            <w:bookmarkEnd w:id="906"/>
            <w:bookmarkEnd w:id="907"/>
            <w:r w:rsidRPr="007E20D5">
              <w:t>entfällt</w:t>
            </w:r>
          </w:p>
        </w:tc>
      </w:tr>
      <w:tr w:rsidR="00D6471B">
        <w:tc>
          <w:tcPr>
            <w:tcW w:w="9070" w:type="dxa"/>
          </w:tcPr>
          <w:p w:rsidR="00D6471B" w:rsidRDefault="00D6471B">
            <w:r>
              <w:t>Auszugeben ist eine Liste der an den MQ gemessenen Lärmwerte über das ge</w:t>
            </w:r>
            <w:r>
              <w:softHyphen/>
              <w:t>wählte Zeitintervall mit Gegenüberstellung der berechneten Lärmwerte.</w:t>
            </w:r>
          </w:p>
        </w:tc>
        <w:tc>
          <w:tcPr>
            <w:tcW w:w="1080" w:type="dxa"/>
          </w:tcPr>
          <w:p w:rsidR="00D6471B" w:rsidRPr="007E20D5" w:rsidRDefault="00D6471B"/>
        </w:tc>
      </w:tr>
      <w:tr w:rsidR="00D6471B">
        <w:tc>
          <w:tcPr>
            <w:tcW w:w="9070" w:type="dxa"/>
          </w:tcPr>
          <w:p w:rsidR="00D6471B" w:rsidRDefault="00D6471B">
            <w:pPr>
              <w:pStyle w:val="Listennummer"/>
              <w:numPr>
                <w:ilvl w:val="0"/>
                <w:numId w:val="35"/>
              </w:numPr>
            </w:pPr>
            <w:r>
              <w:t>Luftschadstoffwerte:</w:t>
            </w:r>
          </w:p>
        </w:tc>
        <w:tc>
          <w:tcPr>
            <w:tcW w:w="1080" w:type="dxa"/>
          </w:tcPr>
          <w:p w:rsidR="00D6471B" w:rsidRPr="007E20D5" w:rsidRDefault="00D6471B">
            <w:pPr>
              <w:pStyle w:val="TAnf0"/>
              <w:tabs>
                <w:tab w:val="num" w:pos="113"/>
              </w:tabs>
            </w:pPr>
            <w:bookmarkStart w:id="908" w:name="_Toc231274417"/>
            <w:bookmarkEnd w:id="908"/>
            <w:r w:rsidRPr="007E20D5">
              <w:t>entfällt</w:t>
            </w:r>
          </w:p>
        </w:tc>
      </w:tr>
      <w:tr w:rsidR="00D6471B">
        <w:tc>
          <w:tcPr>
            <w:tcW w:w="9070" w:type="dxa"/>
          </w:tcPr>
          <w:p w:rsidR="00D6471B" w:rsidRDefault="00D6471B">
            <w:r>
              <w:t>Auszugeben ist eine Liste der an den MQ gemessenen NO</w:t>
            </w:r>
            <w:r>
              <w:rPr>
                <w:vertAlign w:val="subscript"/>
              </w:rPr>
              <w:t>x</w:t>
            </w:r>
            <w:r>
              <w:t>-Werte über das ge</w:t>
            </w:r>
            <w:r>
              <w:softHyphen/>
              <w:t>wählte Zeitintervall.</w:t>
            </w:r>
          </w:p>
        </w:tc>
        <w:tc>
          <w:tcPr>
            <w:tcW w:w="1080" w:type="dxa"/>
          </w:tcPr>
          <w:p w:rsidR="00D6471B" w:rsidRPr="007E20D5" w:rsidRDefault="00D6471B"/>
        </w:tc>
      </w:tr>
      <w:tr w:rsidR="00D6471B">
        <w:tc>
          <w:tcPr>
            <w:tcW w:w="9070" w:type="dxa"/>
          </w:tcPr>
          <w:p w:rsidR="00D6471B" w:rsidRDefault="00D6471B">
            <w:pPr>
              <w:pStyle w:val="Listennummer"/>
              <w:numPr>
                <w:ilvl w:val="0"/>
                <w:numId w:val="35"/>
              </w:numPr>
            </w:pPr>
            <w:r>
              <w:t>Schaltprotokoll der Anzeigequerschnitte:</w:t>
            </w:r>
          </w:p>
        </w:tc>
        <w:tc>
          <w:tcPr>
            <w:tcW w:w="1080" w:type="dxa"/>
          </w:tcPr>
          <w:p w:rsidR="00D6471B" w:rsidRPr="007E20D5" w:rsidRDefault="00D6471B">
            <w:pPr>
              <w:pStyle w:val="TAnf0"/>
              <w:tabs>
                <w:tab w:val="num" w:pos="113"/>
              </w:tabs>
            </w:pPr>
            <w:bookmarkStart w:id="909" w:name="_Toc223492591"/>
            <w:bookmarkStart w:id="910" w:name="_Toc231274418"/>
            <w:bookmarkEnd w:id="909"/>
            <w:bookmarkEnd w:id="910"/>
            <w:r w:rsidRPr="007E20D5">
              <w:t>TAnf_447</w:t>
            </w:r>
          </w:p>
        </w:tc>
      </w:tr>
      <w:tr w:rsidR="00D6471B">
        <w:tc>
          <w:tcPr>
            <w:tcW w:w="9070" w:type="dxa"/>
          </w:tcPr>
          <w:p w:rsidR="00D6471B" w:rsidRDefault="00D6471B">
            <w:r>
              <w:t>Auszugeben ist eine Liste der Schaltungen an den ausgewählten AQ über das ge</w:t>
            </w:r>
            <w:r>
              <w:softHyphen/>
              <w:t>wählte Zeitintervall mit Angabe der Betriebsart (Automatik / Handschaltung), Veranlasser, Schaltgründe (unter Angabe der Ursachen, die zur Schaltung geführt haben).</w:t>
            </w:r>
          </w:p>
        </w:tc>
        <w:tc>
          <w:tcPr>
            <w:tcW w:w="1080" w:type="dxa"/>
          </w:tcPr>
          <w:p w:rsidR="00D6471B" w:rsidRPr="007E20D5" w:rsidRDefault="00D6471B"/>
        </w:tc>
      </w:tr>
      <w:tr w:rsidR="00D6471B">
        <w:tc>
          <w:tcPr>
            <w:tcW w:w="9070" w:type="dxa"/>
          </w:tcPr>
          <w:p w:rsidR="00D6471B" w:rsidRDefault="00D6471B">
            <w:pPr>
              <w:pStyle w:val="Listennummer"/>
              <w:numPr>
                <w:ilvl w:val="0"/>
                <w:numId w:val="35"/>
              </w:numPr>
            </w:pPr>
            <w:r>
              <w:t>Fehlermeldungen:</w:t>
            </w:r>
          </w:p>
        </w:tc>
        <w:tc>
          <w:tcPr>
            <w:tcW w:w="1080" w:type="dxa"/>
          </w:tcPr>
          <w:p w:rsidR="00D6471B" w:rsidRPr="007E20D5" w:rsidRDefault="00D6471B">
            <w:pPr>
              <w:pStyle w:val="TAnf0"/>
              <w:tabs>
                <w:tab w:val="num" w:pos="113"/>
              </w:tabs>
            </w:pPr>
            <w:bookmarkStart w:id="911" w:name="_Toc223492592"/>
            <w:bookmarkStart w:id="912" w:name="_Toc231274419"/>
            <w:bookmarkEnd w:id="911"/>
            <w:bookmarkEnd w:id="912"/>
            <w:r w:rsidRPr="007E20D5">
              <w:t>TAnf_448</w:t>
            </w:r>
          </w:p>
        </w:tc>
      </w:tr>
      <w:tr w:rsidR="00D6471B">
        <w:tc>
          <w:tcPr>
            <w:tcW w:w="9070" w:type="dxa"/>
          </w:tcPr>
          <w:p w:rsidR="00D6471B" w:rsidRDefault="00D6471B">
            <w:r>
              <w:t>Auflistung sämtlicher Fehlermeldungen sowohl für alle Fehlermeldungen nach TLS sowie aller d</w:t>
            </w:r>
            <w:r>
              <w:t>o</w:t>
            </w:r>
            <w:r>
              <w:t>kumentierten hersteller</w:t>
            </w:r>
            <w:r>
              <w:softHyphen/>
              <w:t>spezifischen Meldungen. Für die Protokollierung sind alle Fehlercodes mit aussagekräftigen Texten zu versehen. Die Ausgabetexte müssen durch den Systemadministrator änderbar sein. Für alle Fehler</w:t>
            </w:r>
            <w:r>
              <w:softHyphen/>
              <w:t>meldungen müssen Einschrän</w:t>
            </w:r>
            <w:r>
              <w:softHyphen/>
              <w:t>kungen durch Vorgaben bezüglich D</w:t>
            </w:r>
            <w:r>
              <w:t>a</w:t>
            </w:r>
            <w:r>
              <w:t>tum und Zeit, Anlage, Gerät, Geräteart, Fehlerart und Priorität möglich sein.</w:t>
            </w:r>
          </w:p>
          <w:p w:rsidR="00D6471B" w:rsidRDefault="00D6471B">
            <w:pPr>
              <w:pStyle w:val="Aufzhlungszeichen"/>
            </w:pPr>
            <w:r>
              <w:t>Fehlermeldungen nach Zeit:</w:t>
            </w:r>
            <w:r>
              <w:br/>
              <w:t>Liste aller gewählten Fehlermeldungen in zeitlicher Reihenfolge unter Angabe von</w:t>
            </w:r>
            <w:r>
              <w:br/>
              <w:t>Datum, Zeit, Anlage, Gerät, Geräteart, Fehlerart, Priorität</w:t>
            </w:r>
          </w:p>
          <w:p w:rsidR="00D6471B" w:rsidRDefault="00D6471B">
            <w:pPr>
              <w:pStyle w:val="Aufzhlungszeichen"/>
            </w:pPr>
            <w:r>
              <w:t>Fehlermeldungen nach Anlagen:</w:t>
            </w:r>
            <w:r>
              <w:br/>
              <w:t>Liste aller gewählten Fehlermeldungen, geordnet nach Anlagen, unter Angabe von</w:t>
            </w:r>
            <w:r>
              <w:br/>
              <w:t>Anlage, Datum, Zeit, Gerät, Geräteart, Fehlerart, Priorität, Hersteller, Behebungsdatum, Ma</w:t>
            </w:r>
            <w:r>
              <w:t>ß</w:t>
            </w:r>
            <w:r>
              <w:t>nahmen zur Behebung</w:t>
            </w:r>
          </w:p>
          <w:p w:rsidR="00D6471B" w:rsidRDefault="00D6471B">
            <w:pPr>
              <w:pStyle w:val="Aufzhlungszeichen"/>
            </w:pPr>
            <w:r>
              <w:t>Fehlermeldungen nach Gerät:</w:t>
            </w:r>
            <w:r>
              <w:br/>
              <w:t>Liste aller gewählten Fehlermeldungen eines (Einzel-)Geräts unter Angabe von</w:t>
            </w:r>
            <w:r>
              <w:br/>
              <w:t>Datum, Zeit, Anlage, Geräteart, Fehlerart, Priorität, Hersteller, Behebungsdatum, Maßnahmen zur Behebung</w:t>
            </w:r>
          </w:p>
          <w:p w:rsidR="00D6471B" w:rsidRDefault="00D6471B">
            <w:pPr>
              <w:pStyle w:val="Aufzhlungszeichen"/>
            </w:pPr>
            <w:r>
              <w:t>Fehlermeldungen nach Geräteart:</w:t>
            </w:r>
            <w:r>
              <w:br/>
              <w:t>Liste aller gewählten Fehlermeldungen, geordnet nach der Geräteart, unter Angabe von Gerät</w:t>
            </w:r>
            <w:r>
              <w:t>e</w:t>
            </w:r>
            <w:r>
              <w:t>art, Datum, Zeit, Anlage, Gerät, Fehlerart, Priorität, Hersteller, Behebungs</w:t>
            </w:r>
            <w:r>
              <w:softHyphen/>
              <w:t>datum, Maßnahmen zur Behebung</w:t>
            </w:r>
          </w:p>
          <w:p w:rsidR="00D6471B" w:rsidRDefault="00D6471B">
            <w:pPr>
              <w:pStyle w:val="Aufzhlungszeichen"/>
            </w:pPr>
            <w:r>
              <w:t>Fehlermeldungen nach Fehlerart:</w:t>
            </w:r>
            <w:r>
              <w:br/>
              <w:t>Liste aller gewählten Fehlermeldungen, geordnet nach der Fehlerart unter Angabe von Datum, Zeit, Anlage, Geräteart, Fehlerart, Priorität, Hersteller, Behebungsdatum, Maßnahmen zur B</w:t>
            </w:r>
            <w:r>
              <w:t>e</w:t>
            </w:r>
            <w:r>
              <w:t>hebung</w:t>
            </w:r>
          </w:p>
          <w:p w:rsidR="00D6471B" w:rsidRDefault="00D6471B">
            <w:pPr>
              <w:pStyle w:val="Aufzhlungszeichen"/>
            </w:pPr>
            <w:r>
              <w:lastRenderedPageBreak/>
              <w:t>Fehlermeldungen nach Priorität:</w:t>
            </w:r>
            <w:r>
              <w:br/>
              <w:t>Liste aller gewählten Fehlermeldungen, geordnet nach der Priorität, unter Angabe von Geräteart, Datum, Zeit, Anlage, Gerät, Fehlerart, Priorität, Hersteller, Behebungs</w:t>
            </w:r>
            <w:r>
              <w:softHyphen/>
              <w:t>datum, Maßnahmen zur Behebung</w:t>
            </w:r>
          </w:p>
        </w:tc>
        <w:tc>
          <w:tcPr>
            <w:tcW w:w="1080" w:type="dxa"/>
          </w:tcPr>
          <w:p w:rsidR="00D6471B" w:rsidRDefault="00D6471B"/>
        </w:tc>
      </w:tr>
      <w:tr w:rsidR="00D6471B">
        <w:tc>
          <w:tcPr>
            <w:tcW w:w="9070" w:type="dxa"/>
          </w:tcPr>
          <w:p w:rsidR="00D6471B" w:rsidRDefault="00D6471B"/>
        </w:tc>
        <w:tc>
          <w:tcPr>
            <w:tcW w:w="1080" w:type="dxa"/>
          </w:tcPr>
          <w:p w:rsidR="00D6471B" w:rsidRDefault="00D6471B"/>
        </w:tc>
      </w:tr>
      <w:tr w:rsidR="00D6471B">
        <w:tc>
          <w:tcPr>
            <w:tcW w:w="9070" w:type="dxa"/>
          </w:tcPr>
          <w:p w:rsidR="00D6471B" w:rsidRDefault="00D6471B">
            <w:pPr>
              <w:pStyle w:val="Listennummer"/>
              <w:numPr>
                <w:ilvl w:val="0"/>
                <w:numId w:val="35"/>
              </w:numPr>
            </w:pPr>
            <w:r>
              <w:t>Baustellen und/oder Unfälle und/oder Verkehrsstörungen:</w:t>
            </w:r>
          </w:p>
        </w:tc>
        <w:tc>
          <w:tcPr>
            <w:tcW w:w="1080" w:type="dxa"/>
          </w:tcPr>
          <w:p w:rsidR="00D6471B" w:rsidRDefault="00D6471B">
            <w:pPr>
              <w:pStyle w:val="TAnf0"/>
              <w:tabs>
                <w:tab w:val="num" w:pos="113"/>
              </w:tabs>
            </w:pPr>
            <w:bookmarkStart w:id="913" w:name="_Toc223492593"/>
            <w:bookmarkStart w:id="914" w:name="_Toc231274420"/>
            <w:bookmarkEnd w:id="913"/>
            <w:bookmarkEnd w:id="914"/>
            <w:r>
              <w:t>entfällt</w:t>
            </w:r>
          </w:p>
        </w:tc>
      </w:tr>
      <w:tr w:rsidR="00D6471B">
        <w:tc>
          <w:tcPr>
            <w:tcW w:w="9070" w:type="dxa"/>
          </w:tcPr>
          <w:p w:rsidR="00D6471B" w:rsidRDefault="00D6471B">
            <w:r>
              <w:t>Auswertung der Daten von Baustellen, Unfällen und/oder Verkehrsstörungen. Das Protokoll ist zu erstellen als Liste über einen wähl</w:t>
            </w:r>
            <w:r>
              <w:softHyphen/>
              <w:t>baren Zeit- und Streckenbereich, die Auswahl mehrerer Teilstr</w:t>
            </w:r>
            <w:r>
              <w:t>e</w:t>
            </w:r>
            <w:r>
              <w:t>cken muss dabei möglich sein. Die aufzulistenden Wertearten müssen durch ein</w:t>
            </w:r>
            <w:r>
              <w:softHyphen/>
              <w:t>faches „Anklicken“ aus einer Liste auswählbar sein. Baustellen oder Unfallstellen, die von den gewählten Teilbereichen nur teilweise erfasst werden, sind mit ihrer Gesamtlänge anzugeben. Die Tabellen müssen nach den Inhalten der verschiedenen Spalten sortiert werden können in aufsteigender und absteigender Re</w:t>
            </w:r>
            <w:r>
              <w:t>i</w:t>
            </w:r>
            <w:r>
              <w:t>henfolge.</w:t>
            </w:r>
          </w:p>
        </w:tc>
        <w:tc>
          <w:tcPr>
            <w:tcW w:w="1080" w:type="dxa"/>
          </w:tcPr>
          <w:p w:rsidR="00D6471B" w:rsidRDefault="00D6471B"/>
        </w:tc>
      </w:tr>
      <w:tr w:rsidR="00D6471B">
        <w:tc>
          <w:tcPr>
            <w:tcW w:w="9070" w:type="dxa"/>
          </w:tcPr>
          <w:p w:rsidR="00D6471B" w:rsidRDefault="00D6471B">
            <w:pPr>
              <w:pStyle w:val="Listennummer"/>
              <w:numPr>
                <w:ilvl w:val="0"/>
                <w:numId w:val="35"/>
              </w:numPr>
            </w:pPr>
            <w:r>
              <w:t>Vorhandene Datensätze:</w:t>
            </w:r>
          </w:p>
        </w:tc>
        <w:tc>
          <w:tcPr>
            <w:tcW w:w="1080" w:type="dxa"/>
          </w:tcPr>
          <w:p w:rsidR="00D6471B" w:rsidRDefault="00D6471B">
            <w:pPr>
              <w:pStyle w:val="TAnf0"/>
              <w:tabs>
                <w:tab w:val="num" w:pos="113"/>
              </w:tabs>
            </w:pPr>
            <w:bookmarkStart w:id="915" w:name="_Toc223492601"/>
            <w:bookmarkStart w:id="916" w:name="_Toc231274421"/>
            <w:bookmarkEnd w:id="915"/>
            <w:bookmarkEnd w:id="916"/>
            <w:r>
              <w:t>entfällt</w:t>
            </w:r>
          </w:p>
        </w:tc>
      </w:tr>
      <w:tr w:rsidR="00D6471B">
        <w:tc>
          <w:tcPr>
            <w:tcW w:w="9070" w:type="dxa"/>
          </w:tcPr>
          <w:p w:rsidR="00D6471B" w:rsidRDefault="00D6471B">
            <w:r>
              <w:t>Tabellarische Auflistung von vorhandenen Datensätzen für einen wählbaren Zeitbereich, auswählbar für alle vorhandenen Tabellen und alle vorhandenen Datenquellen.</w:t>
            </w:r>
          </w:p>
        </w:tc>
        <w:tc>
          <w:tcPr>
            <w:tcW w:w="1080" w:type="dxa"/>
          </w:tcPr>
          <w:p w:rsidR="00D6471B" w:rsidRDefault="00D6471B"/>
        </w:tc>
      </w:tr>
      <w:tr w:rsidR="00D6471B">
        <w:tc>
          <w:tcPr>
            <w:tcW w:w="9070" w:type="dxa"/>
          </w:tcPr>
          <w:p w:rsidR="00D6471B" w:rsidRDefault="00D6471B">
            <w:pPr>
              <w:pStyle w:val="Listennummer"/>
              <w:numPr>
                <w:ilvl w:val="0"/>
                <w:numId w:val="35"/>
              </w:numPr>
            </w:pPr>
            <w:r>
              <w:t>Versorgungsdaten:</w:t>
            </w:r>
          </w:p>
        </w:tc>
        <w:tc>
          <w:tcPr>
            <w:tcW w:w="1080" w:type="dxa"/>
          </w:tcPr>
          <w:p w:rsidR="00D6471B" w:rsidRDefault="00D6471B" w:rsidP="0062407D">
            <w:pPr>
              <w:pStyle w:val="TAnf0"/>
            </w:pPr>
            <w:bookmarkStart w:id="917" w:name="_Toc223492602"/>
            <w:bookmarkStart w:id="918" w:name="_Toc231274422"/>
            <w:bookmarkEnd w:id="917"/>
            <w:bookmarkEnd w:id="918"/>
            <w:r>
              <w:t>entfällt</w:t>
            </w:r>
          </w:p>
        </w:tc>
      </w:tr>
      <w:tr w:rsidR="00D6471B">
        <w:tc>
          <w:tcPr>
            <w:tcW w:w="9070" w:type="dxa"/>
          </w:tcPr>
          <w:p w:rsidR="00D6471B" w:rsidRDefault="00D6471B">
            <w:r>
              <w:t>Tabellarische Auflistung der aktuellen Versorgung des Systems mit Stammdaten, Konfigurations- und Parameter</w:t>
            </w:r>
            <w:r>
              <w:softHyphen/>
              <w:t>werten, wobei die aufzulistenden Wertearten durch ein</w:t>
            </w:r>
            <w:r>
              <w:softHyphen/>
              <w:t>faches „Anklicken“ aus einer Liste auswählbar sein müssen.</w:t>
            </w:r>
          </w:p>
        </w:tc>
        <w:tc>
          <w:tcPr>
            <w:tcW w:w="1080" w:type="dxa"/>
          </w:tcPr>
          <w:p w:rsidR="00D6471B" w:rsidRDefault="00D6471B"/>
        </w:tc>
      </w:tr>
      <w:tr w:rsidR="00D6471B" w:rsidTr="00AA5B9C">
        <w:tc>
          <w:tcPr>
            <w:tcW w:w="9070" w:type="dxa"/>
          </w:tcPr>
          <w:p w:rsidR="00D6471B" w:rsidRDefault="00D6471B" w:rsidP="00AA5B9C">
            <w:pPr>
              <w:pStyle w:val="Standardfett"/>
            </w:pPr>
            <w:r>
              <w:t>Monitore</w:t>
            </w:r>
          </w:p>
        </w:tc>
        <w:tc>
          <w:tcPr>
            <w:tcW w:w="1080" w:type="dxa"/>
          </w:tcPr>
          <w:p w:rsidR="00D6471B" w:rsidRDefault="00D6471B" w:rsidP="00AA5B9C"/>
        </w:tc>
      </w:tr>
      <w:tr w:rsidR="00D6471B" w:rsidTr="00AA5B9C">
        <w:tc>
          <w:tcPr>
            <w:tcW w:w="9070" w:type="dxa"/>
          </w:tcPr>
          <w:p w:rsidR="00D6471B" w:rsidRDefault="00D6471B" w:rsidP="00AA5B9C">
            <w:r>
              <w:t>Zur Bewertung und Verbesserung der Steuerungsalgorithmen, der zur Erreichung einer hohen A</w:t>
            </w:r>
            <w:r>
              <w:t>k</w:t>
            </w:r>
            <w:r>
              <w:t>zeptanz und eines hohen Wirkungsgrads werden kommen spezielle Analyserverfahren zum Einsatz. Konkret handelt es sich um die aus dem [Forschungsbericht Benchmarking] hervorgegangenen M</w:t>
            </w:r>
            <w:r>
              <w:t>o</w:t>
            </w:r>
            <w:r>
              <w:t>nitore</w:t>
            </w:r>
          </w:p>
          <w:p w:rsidR="00D6471B" w:rsidRDefault="00D6471B" w:rsidP="00AA5B9C">
            <w:pPr>
              <w:pStyle w:val="Aufzhlungszeichen"/>
            </w:pPr>
            <w:r>
              <w:t>Verfahrens-Monitor,</w:t>
            </w:r>
          </w:p>
          <w:p w:rsidR="00D6471B" w:rsidRDefault="00D6471B" w:rsidP="00AA5B9C">
            <w:pPr>
              <w:pStyle w:val="Aufzhlungszeichen"/>
            </w:pPr>
            <w:r>
              <w:t>Akzeptanz-Monitor und</w:t>
            </w:r>
          </w:p>
          <w:p w:rsidR="00D6471B" w:rsidRDefault="00D6471B" w:rsidP="00AA5B9C">
            <w:pPr>
              <w:pStyle w:val="Aufzhlungszeichen"/>
            </w:pPr>
            <w:r>
              <w:t>Wirkungs-Monitor</w:t>
            </w:r>
          </w:p>
        </w:tc>
        <w:tc>
          <w:tcPr>
            <w:tcW w:w="1080" w:type="dxa"/>
          </w:tcPr>
          <w:p w:rsidR="00D6471B" w:rsidRDefault="00D6471B" w:rsidP="00AA5B9C"/>
        </w:tc>
      </w:tr>
      <w:tr w:rsidR="00D6471B" w:rsidTr="00AA5B9C">
        <w:tc>
          <w:tcPr>
            <w:tcW w:w="9070" w:type="dxa"/>
          </w:tcPr>
          <w:p w:rsidR="00D6471B" w:rsidRDefault="00D6471B" w:rsidP="00AA5B9C">
            <w:pPr>
              <w:pStyle w:val="Standardunterstrichen"/>
            </w:pPr>
            <w:r>
              <w:t>Verfahrens-Monitor</w:t>
            </w:r>
          </w:p>
        </w:tc>
        <w:tc>
          <w:tcPr>
            <w:tcW w:w="1080" w:type="dxa"/>
          </w:tcPr>
          <w:p w:rsidR="00D6471B" w:rsidRDefault="00D6471B" w:rsidP="00AA5B9C"/>
        </w:tc>
      </w:tr>
      <w:tr w:rsidR="00D6471B" w:rsidTr="00AA5B9C">
        <w:tc>
          <w:tcPr>
            <w:tcW w:w="9070" w:type="dxa"/>
          </w:tcPr>
          <w:p w:rsidR="00D6471B" w:rsidRDefault="00D6471B" w:rsidP="00AA5B9C">
            <w:r>
              <w:t>Mit dem Verfahrens-Monitor wird die Güte der Verfahren zur Ersatzwertgenerierung ermittelt und beurteilt.</w:t>
            </w:r>
          </w:p>
        </w:tc>
        <w:tc>
          <w:tcPr>
            <w:tcW w:w="1080" w:type="dxa"/>
          </w:tcPr>
          <w:p w:rsidR="00D6471B" w:rsidRDefault="00D6471B" w:rsidP="00AA5B9C"/>
        </w:tc>
      </w:tr>
      <w:tr w:rsidR="00D6471B" w:rsidTr="00AA5B9C">
        <w:tc>
          <w:tcPr>
            <w:tcW w:w="9070" w:type="dxa"/>
          </w:tcPr>
          <w:p w:rsidR="00D6471B" w:rsidRDefault="00D6471B" w:rsidP="00AA5B9C">
            <w:r>
              <w:t>Der Nachweis der Verfahrensgüte der Ersatzwertgenerierung basiert auf dem Ansatz, dass für fun</w:t>
            </w:r>
            <w:r>
              <w:t>k</w:t>
            </w:r>
            <w:r>
              <w:t>tionsfähige Messtellen im Nachhinein die Ersatzwerte berechnet und diese den Messwerten gege</w:t>
            </w:r>
            <w:r>
              <w:t>n</w:t>
            </w:r>
            <w:r>
              <w:t>übergestellt werden.</w:t>
            </w:r>
          </w:p>
          <w:p w:rsidR="00D6471B" w:rsidRDefault="00D6471B" w:rsidP="00AA5B9C">
            <w:r>
              <w:t>Die Auswertung muss in einem Liniendiagramm mit Gegenüberstellung der folgenden Werte erfo</w:t>
            </w:r>
            <w:r>
              <w:t>l</w:t>
            </w:r>
            <w:r>
              <w:t>gen:</w:t>
            </w:r>
          </w:p>
          <w:p w:rsidR="00D6471B" w:rsidRDefault="00D6471B" w:rsidP="00AA5B9C">
            <w:pPr>
              <w:pStyle w:val="Aufzhlungszeichen"/>
            </w:pPr>
            <w:r>
              <w:t>Messwert</w:t>
            </w:r>
          </w:p>
          <w:p w:rsidR="00D6471B" w:rsidRDefault="00D6471B" w:rsidP="00AA5B9C">
            <w:pPr>
              <w:pStyle w:val="Aufzhlungszeichen"/>
            </w:pPr>
            <w:r>
              <w:t>Berechneter Ersatzwert</w:t>
            </w:r>
          </w:p>
          <w:p w:rsidR="00D6471B" w:rsidRDefault="00D6471B" w:rsidP="00AA5B9C">
            <w:pPr>
              <w:pStyle w:val="Aufzhlungszeichen"/>
            </w:pPr>
            <w:r>
              <w:t>Differenzwert (zwischen Mess- und Ersatzwert)</w:t>
            </w:r>
          </w:p>
          <w:p w:rsidR="00D6471B" w:rsidRDefault="00D6471B" w:rsidP="00AA5B9C">
            <w:r>
              <w:t xml:space="preserve">Für den gewählten Zeitbereich des Liniendiagramms sind der Maximal-, Minimal- und der Mittelwert </w:t>
            </w:r>
            <w:r>
              <w:lastRenderedPageBreak/>
              <w:t>des Messwerts, des berechneten Ersatzwerts sowie des Absolutwerts des Differenzwerts unterhalb des Liniendiagramms auszugeben.</w:t>
            </w:r>
          </w:p>
        </w:tc>
        <w:tc>
          <w:tcPr>
            <w:tcW w:w="1080" w:type="dxa"/>
          </w:tcPr>
          <w:p w:rsidR="00D6471B" w:rsidRDefault="00D6471B" w:rsidP="00AA5B9C">
            <w:pPr>
              <w:pStyle w:val="TAnf0"/>
            </w:pPr>
            <w:bookmarkStart w:id="919" w:name="_Toc231274423"/>
            <w:bookmarkEnd w:id="919"/>
            <w:r>
              <w:lastRenderedPageBreak/>
              <w:t>entfällt</w:t>
            </w:r>
          </w:p>
        </w:tc>
      </w:tr>
      <w:tr w:rsidR="00D6471B" w:rsidTr="00AA5B9C">
        <w:tc>
          <w:tcPr>
            <w:tcW w:w="9070" w:type="dxa"/>
          </w:tcPr>
          <w:p w:rsidR="00D6471B" w:rsidRDefault="00D6471B" w:rsidP="00AA5B9C">
            <w:pPr>
              <w:pStyle w:val="Standardunterstrichen"/>
            </w:pPr>
            <w:r>
              <w:lastRenderedPageBreak/>
              <w:t>Akzeptanz-Monitor</w:t>
            </w:r>
          </w:p>
        </w:tc>
        <w:tc>
          <w:tcPr>
            <w:tcW w:w="1080" w:type="dxa"/>
          </w:tcPr>
          <w:p w:rsidR="00D6471B" w:rsidRDefault="00D6471B" w:rsidP="00AA5B9C"/>
        </w:tc>
      </w:tr>
      <w:tr w:rsidR="00D6471B" w:rsidTr="00AA5B9C">
        <w:tc>
          <w:tcPr>
            <w:tcW w:w="9070" w:type="dxa"/>
          </w:tcPr>
          <w:p w:rsidR="00D6471B" w:rsidRDefault="00D6471B" w:rsidP="00AA5B9C">
            <w:r>
              <w:t>Mit dem Akzeptanz-Monitor wird beurteilt, wie hoch das Maß der Befolgung von angezeigten zulä</w:t>
            </w:r>
            <w:r>
              <w:t>s</w:t>
            </w:r>
            <w:r>
              <w:t xml:space="preserve">sigen Geschwindigkeiten durch die Verkehrsteilnehmer ist. </w:t>
            </w:r>
          </w:p>
          <w:p w:rsidR="00D6471B" w:rsidRDefault="00D6471B" w:rsidP="00AA5B9C">
            <w:r>
              <w:t>Der Monitor arbeitet mit den beiden folgenden Auswertungen:</w:t>
            </w:r>
          </w:p>
          <w:p w:rsidR="00D6471B" w:rsidRDefault="00D6471B" w:rsidP="00AA5B9C">
            <w:pPr>
              <w:pStyle w:val="Aufzhlungszeichen"/>
            </w:pPr>
            <w:r>
              <w:t>Geschwindigkeitsabweichung im Streckenprofil</w:t>
            </w:r>
          </w:p>
          <w:p w:rsidR="00D6471B" w:rsidRDefault="00D6471B" w:rsidP="00AA5B9C">
            <w:pPr>
              <w:pStyle w:val="Aufzhlungszeichen"/>
            </w:pPr>
            <w:r>
              <w:t>Ganglinien der Geschwindigkeitsabweichung</w:t>
            </w:r>
          </w:p>
        </w:tc>
        <w:tc>
          <w:tcPr>
            <w:tcW w:w="1080" w:type="dxa"/>
          </w:tcPr>
          <w:p w:rsidR="00D6471B" w:rsidRDefault="00D6471B" w:rsidP="00AA5B9C"/>
        </w:tc>
      </w:tr>
      <w:tr w:rsidR="00D6471B" w:rsidTr="00AA5B9C">
        <w:tc>
          <w:tcPr>
            <w:tcW w:w="9070" w:type="dxa"/>
          </w:tcPr>
          <w:p w:rsidR="00D6471B" w:rsidRDefault="00D6471B" w:rsidP="00AA5B9C">
            <w:r>
              <w:t xml:space="preserve">Die </w:t>
            </w:r>
            <w:r w:rsidR="006B4E18">
              <w:t>Grundlage</w:t>
            </w:r>
            <w:r>
              <w:t xml:space="preserve"> für die Auswertungen </w:t>
            </w:r>
            <w:r>
              <w:rPr>
                <w:b/>
              </w:rPr>
              <w:t>Geschwindigkeitsabweichung im Streckenprofil</w:t>
            </w:r>
            <w:r>
              <w:t xml:space="preserve"> bildet das Streckenprofil gemäß Kapitel </w:t>
            </w:r>
            <w:r w:rsidR="00334D10">
              <w:fldChar w:fldCharType="begin"/>
            </w:r>
            <w:r>
              <w:instrText xml:space="preserve"> REF _Ref223443705 \w \h </w:instrText>
            </w:r>
            <w:r w:rsidR="00334D10">
              <w:fldChar w:fldCharType="separate"/>
            </w:r>
            <w:r w:rsidR="00573453">
              <w:t>5.14.3.1.2.3</w:t>
            </w:r>
            <w:r w:rsidR="00334D10">
              <w:fldChar w:fldCharType="end"/>
            </w:r>
            <w:r>
              <w:t>.</w:t>
            </w:r>
          </w:p>
        </w:tc>
        <w:tc>
          <w:tcPr>
            <w:tcW w:w="1080" w:type="dxa"/>
          </w:tcPr>
          <w:p w:rsidR="00D6471B" w:rsidRDefault="00D6471B" w:rsidP="00AA5B9C"/>
        </w:tc>
      </w:tr>
      <w:tr w:rsidR="00D6471B" w:rsidTr="00AA5B9C">
        <w:tc>
          <w:tcPr>
            <w:tcW w:w="9070" w:type="dxa"/>
          </w:tcPr>
          <w:p w:rsidR="00D6471B" w:rsidRDefault="00D6471B" w:rsidP="00AA5B9C">
            <w:r>
              <w:t>Über die grafischen Darstellungen des Streckenprofils hinaus sind weitere Kennwerte für den Mon</w:t>
            </w:r>
            <w:r>
              <w:t>i</w:t>
            </w:r>
            <w:r>
              <w:t>tor zu berechnen und anzuzeigen. Hierbei handelt es sich insbesondere um das Maß der Abwe</w:t>
            </w:r>
            <w:r>
              <w:t>i</w:t>
            </w:r>
            <w:r>
              <w:t xml:space="preserve">chung der gemessenen mittleren Geschwindigkeit (differenziert nach den drei Klassen Kfz, Pkw und Lkw) zu dem angezeigten Geschwindigkeitswert. </w:t>
            </w:r>
          </w:p>
        </w:tc>
        <w:tc>
          <w:tcPr>
            <w:tcW w:w="1080" w:type="dxa"/>
          </w:tcPr>
          <w:p w:rsidR="00D6471B" w:rsidRDefault="00D6471B" w:rsidP="00AA5B9C">
            <w:pPr>
              <w:pStyle w:val="TAnf0"/>
              <w:tabs>
                <w:tab w:val="num" w:pos="113"/>
              </w:tabs>
            </w:pPr>
            <w:bookmarkStart w:id="920" w:name="_Toc223492608"/>
            <w:bookmarkStart w:id="921" w:name="_Toc231274424"/>
            <w:bookmarkEnd w:id="920"/>
            <w:bookmarkEnd w:id="921"/>
            <w:r>
              <w:t>entfällt</w:t>
            </w:r>
          </w:p>
        </w:tc>
      </w:tr>
      <w:tr w:rsidR="00D6471B" w:rsidTr="00AA5B9C">
        <w:tc>
          <w:tcPr>
            <w:tcW w:w="9070" w:type="dxa"/>
          </w:tcPr>
          <w:p w:rsidR="00D6471B" w:rsidRDefault="00D6471B" w:rsidP="00AA5B9C">
            <w:r>
              <w:t xml:space="preserve">Die drei Werte für das Maß der Abweichung sind für jeden MQ-AQ Kombination separat in textueller und grafischer Form auszuweisen. </w:t>
            </w:r>
          </w:p>
        </w:tc>
        <w:tc>
          <w:tcPr>
            <w:tcW w:w="1080" w:type="dxa"/>
          </w:tcPr>
          <w:p w:rsidR="00D6471B" w:rsidRDefault="00D6471B" w:rsidP="00AA5B9C">
            <w:pPr>
              <w:pStyle w:val="TAnf0"/>
              <w:tabs>
                <w:tab w:val="num" w:pos="113"/>
              </w:tabs>
            </w:pPr>
            <w:bookmarkStart w:id="922" w:name="_Toc223492609"/>
            <w:bookmarkStart w:id="923" w:name="_Toc231274425"/>
            <w:bookmarkEnd w:id="922"/>
            <w:bookmarkEnd w:id="923"/>
            <w:r>
              <w:t>entfällt</w:t>
            </w:r>
          </w:p>
        </w:tc>
      </w:tr>
      <w:tr w:rsidR="00D6471B" w:rsidTr="00AA5B9C">
        <w:tc>
          <w:tcPr>
            <w:tcW w:w="9070" w:type="dxa"/>
          </w:tcPr>
          <w:p w:rsidR="00D6471B" w:rsidRDefault="00D6471B" w:rsidP="00AA5B9C">
            <w:r>
              <w:t>Das Maß der Abweichung ist wie folgt zu berechnen:</w:t>
            </w:r>
          </w:p>
          <w:p w:rsidR="00D6471B" w:rsidRDefault="00D6471B" w:rsidP="00AA5B9C">
            <w:pPr>
              <w:pStyle w:val="Aufzhlungszeichen"/>
            </w:pPr>
            <w:r>
              <w:t>D</w:t>
            </w:r>
            <w:r>
              <w:rPr>
                <w:vertAlign w:val="subscript"/>
              </w:rPr>
              <w:t>V</w:t>
            </w:r>
            <w:r>
              <w:t xml:space="preserve"> = (V</w:t>
            </w:r>
            <w:r>
              <w:rPr>
                <w:vertAlign w:val="subscript"/>
              </w:rPr>
              <w:t>Messung</w:t>
            </w:r>
            <w:r>
              <w:t xml:space="preserve"> - V</w:t>
            </w:r>
            <w:r>
              <w:rPr>
                <w:vertAlign w:val="subscript"/>
              </w:rPr>
              <w:t>Anzeige</w:t>
            </w:r>
            <w:r>
              <w:t>) / V</w:t>
            </w:r>
            <w:r>
              <w:rPr>
                <w:vertAlign w:val="subscript"/>
              </w:rPr>
              <w:t>Delta</w:t>
            </w:r>
          </w:p>
          <w:p w:rsidR="00D6471B" w:rsidRDefault="00D6471B" w:rsidP="00AA5B9C">
            <w:r>
              <w:t>Hierbei bedeuten:</w:t>
            </w:r>
          </w:p>
          <w:p w:rsidR="00D6471B" w:rsidRDefault="00D6471B" w:rsidP="00AA5B9C">
            <w:pPr>
              <w:pStyle w:val="Aufzhlungszeichen"/>
            </w:pPr>
            <w:r>
              <w:t>D</w:t>
            </w:r>
            <w:r>
              <w:rPr>
                <w:vertAlign w:val="subscript"/>
              </w:rPr>
              <w:t>V</w:t>
            </w:r>
            <w:r>
              <w:t>: Maß der Abweichung</w:t>
            </w:r>
          </w:p>
          <w:p w:rsidR="00D6471B" w:rsidRDefault="00D6471B" w:rsidP="00AA5B9C">
            <w:pPr>
              <w:pStyle w:val="Aufzhlungszeichen"/>
            </w:pPr>
            <w:r>
              <w:t>V</w:t>
            </w:r>
            <w:r>
              <w:rPr>
                <w:vertAlign w:val="subscript"/>
              </w:rPr>
              <w:t>Messung</w:t>
            </w:r>
            <w:r>
              <w:t>: Gemessene Geschwindigkeit der jeweils betrachteten Fahrzeugklasse</w:t>
            </w:r>
          </w:p>
          <w:p w:rsidR="00D6471B" w:rsidRDefault="00D6471B" w:rsidP="00AA5B9C">
            <w:pPr>
              <w:pStyle w:val="Aufzhlungszeichen"/>
            </w:pPr>
            <w:r>
              <w:t>V</w:t>
            </w:r>
            <w:r>
              <w:rPr>
                <w:vertAlign w:val="subscript"/>
              </w:rPr>
              <w:t>Anzeige</w:t>
            </w:r>
            <w:r>
              <w:t>: angezeigte zulässige Geschwindigkeit</w:t>
            </w:r>
          </w:p>
          <w:p w:rsidR="00D6471B" w:rsidRDefault="00D6471B" w:rsidP="00AA5B9C">
            <w:pPr>
              <w:pStyle w:val="Aufzhlungszeichen"/>
            </w:pPr>
            <w:r>
              <w:t>V</w:t>
            </w:r>
            <w:r>
              <w:rPr>
                <w:vertAlign w:val="subscript"/>
              </w:rPr>
              <w:t>Delta</w:t>
            </w:r>
            <w:r>
              <w:t xml:space="preserve">: parametrierbarer </w:t>
            </w:r>
            <w:r w:rsidR="006B4E18">
              <w:t>Referenzwert</w:t>
            </w:r>
            <w:r>
              <w:t xml:space="preserve"> für die maximale Abweichung. Defaultwert = 20</w:t>
            </w:r>
          </w:p>
          <w:p w:rsidR="00D6471B" w:rsidRDefault="00D6471B" w:rsidP="00AA5B9C">
            <w:r>
              <w:t>Das Maß der Abweichung soll in einem Bereich von -1 bis +1 liegen.</w:t>
            </w:r>
          </w:p>
        </w:tc>
        <w:tc>
          <w:tcPr>
            <w:tcW w:w="1080" w:type="dxa"/>
          </w:tcPr>
          <w:p w:rsidR="00D6471B" w:rsidRDefault="00D6471B" w:rsidP="00AA5B9C">
            <w:pPr>
              <w:pStyle w:val="TAnf0"/>
              <w:tabs>
                <w:tab w:val="num" w:pos="113"/>
              </w:tabs>
            </w:pPr>
            <w:bookmarkStart w:id="924" w:name="_Toc223492610"/>
            <w:bookmarkStart w:id="925" w:name="_Toc231274426"/>
            <w:bookmarkEnd w:id="924"/>
            <w:bookmarkEnd w:id="925"/>
            <w:r>
              <w:t>entfällt</w:t>
            </w:r>
          </w:p>
        </w:tc>
      </w:tr>
      <w:tr w:rsidR="00D6471B" w:rsidTr="00AA5B9C">
        <w:tc>
          <w:tcPr>
            <w:tcW w:w="9070" w:type="dxa"/>
          </w:tcPr>
          <w:p w:rsidR="00D6471B" w:rsidRDefault="00D6471B" w:rsidP="00AA5B9C">
            <w:r>
              <w:t>Stellen sich Berechnungsergebnisse ein, die außerhalb des Wertebereichs liegen, so müssen diese gekennzeichnet werden.</w:t>
            </w:r>
          </w:p>
        </w:tc>
        <w:tc>
          <w:tcPr>
            <w:tcW w:w="1080" w:type="dxa"/>
          </w:tcPr>
          <w:p w:rsidR="00D6471B" w:rsidRDefault="00D6471B" w:rsidP="00AA5B9C">
            <w:pPr>
              <w:pStyle w:val="TAnf0"/>
              <w:tabs>
                <w:tab w:val="num" w:pos="113"/>
              </w:tabs>
            </w:pPr>
            <w:bookmarkStart w:id="926" w:name="_Toc223492611"/>
            <w:bookmarkStart w:id="927" w:name="_Toc231274427"/>
            <w:bookmarkEnd w:id="926"/>
            <w:bookmarkEnd w:id="927"/>
            <w:r>
              <w:t>entfällt</w:t>
            </w:r>
          </w:p>
        </w:tc>
      </w:tr>
      <w:tr w:rsidR="00D6471B" w:rsidTr="00AA5B9C">
        <w:tc>
          <w:tcPr>
            <w:tcW w:w="9070" w:type="dxa"/>
          </w:tcPr>
          <w:p w:rsidR="00D6471B" w:rsidRDefault="00D6471B" w:rsidP="00AA5B9C">
            <w:r>
              <w:t xml:space="preserve">Als zweite Auswertung zur Beurteilung der Akzeptanz wird die </w:t>
            </w:r>
            <w:r>
              <w:rPr>
                <w:b/>
              </w:rPr>
              <w:t>Ganglinien der</w:t>
            </w:r>
            <w:r>
              <w:t xml:space="preserve"> </w:t>
            </w:r>
            <w:r>
              <w:rPr>
                <w:b/>
              </w:rPr>
              <w:t>Geschwindigkeit</w:t>
            </w:r>
            <w:r>
              <w:rPr>
                <w:b/>
              </w:rPr>
              <w:t>s</w:t>
            </w:r>
            <w:r>
              <w:rPr>
                <w:b/>
              </w:rPr>
              <w:t xml:space="preserve">abweichung </w:t>
            </w:r>
            <w:r>
              <w:t>erzeugt, die für einen Messquerschnitt die Werte für einen Zeitbereich darstellt.</w:t>
            </w:r>
          </w:p>
        </w:tc>
        <w:tc>
          <w:tcPr>
            <w:tcW w:w="1080" w:type="dxa"/>
          </w:tcPr>
          <w:p w:rsidR="00D6471B" w:rsidRDefault="00D6471B" w:rsidP="00AA5B9C"/>
        </w:tc>
      </w:tr>
      <w:tr w:rsidR="00D6471B" w:rsidTr="00AA5B9C">
        <w:tc>
          <w:tcPr>
            <w:tcW w:w="9070" w:type="dxa"/>
          </w:tcPr>
          <w:p w:rsidR="00D6471B" w:rsidRDefault="00D6471B" w:rsidP="00AB248D">
            <w:r>
              <w:t>Hierzu ist ein Liniendiagramm gemäß TAnf_426 zu erzeugen, bei dem die Geschwindigkeitsabwe</w:t>
            </w:r>
            <w:r>
              <w:t>i</w:t>
            </w:r>
            <w:r>
              <w:t>chung und die angezeigte zulässige Geschwindigkeit als Ganglinien dargestellt werden.</w:t>
            </w:r>
          </w:p>
        </w:tc>
        <w:tc>
          <w:tcPr>
            <w:tcW w:w="1080" w:type="dxa"/>
          </w:tcPr>
          <w:p w:rsidR="00D6471B" w:rsidRDefault="00D6471B" w:rsidP="00AA5B9C">
            <w:pPr>
              <w:pStyle w:val="TAnf0"/>
              <w:tabs>
                <w:tab w:val="num" w:pos="113"/>
              </w:tabs>
            </w:pPr>
            <w:bookmarkStart w:id="928" w:name="_Toc231274428"/>
            <w:bookmarkEnd w:id="928"/>
            <w:r>
              <w:t>entfällt</w:t>
            </w:r>
          </w:p>
        </w:tc>
      </w:tr>
      <w:tr w:rsidR="00D6471B" w:rsidTr="00AA5B9C">
        <w:tc>
          <w:tcPr>
            <w:tcW w:w="9070" w:type="dxa"/>
          </w:tcPr>
          <w:p w:rsidR="00D6471B" w:rsidRDefault="00D6471B" w:rsidP="00AA5B9C">
            <w:pPr>
              <w:pStyle w:val="Standardunterstrichen"/>
            </w:pPr>
            <w:r>
              <w:t>Wirkungs-Monitor</w:t>
            </w:r>
          </w:p>
        </w:tc>
        <w:tc>
          <w:tcPr>
            <w:tcW w:w="1080" w:type="dxa"/>
          </w:tcPr>
          <w:p w:rsidR="00D6471B" w:rsidRDefault="00D6471B" w:rsidP="00AA5B9C"/>
        </w:tc>
      </w:tr>
      <w:tr w:rsidR="00D6471B" w:rsidTr="00AA5B9C">
        <w:tc>
          <w:tcPr>
            <w:tcW w:w="9070" w:type="dxa"/>
          </w:tcPr>
          <w:p w:rsidR="00D6471B" w:rsidRDefault="00D6471B" w:rsidP="00AA5B9C">
            <w:r>
              <w:t>Der Wirkungs-Monitor dient der Analyse und Beurteilung der Auswirkungen, welche von den Scha</w:t>
            </w:r>
            <w:r>
              <w:t>l</w:t>
            </w:r>
            <w:r>
              <w:t>tungen der SBA hervorgerufen werden.</w:t>
            </w:r>
          </w:p>
        </w:tc>
        <w:tc>
          <w:tcPr>
            <w:tcW w:w="1080" w:type="dxa"/>
          </w:tcPr>
          <w:p w:rsidR="00D6471B" w:rsidRDefault="00D6471B" w:rsidP="00AA5B9C"/>
        </w:tc>
      </w:tr>
      <w:tr w:rsidR="00D6471B" w:rsidTr="00AA5B9C">
        <w:tc>
          <w:tcPr>
            <w:tcW w:w="9070" w:type="dxa"/>
          </w:tcPr>
          <w:p w:rsidR="00D6471B" w:rsidRDefault="00D6471B" w:rsidP="00AA5B9C">
            <w:r>
              <w:t>Im Wirkungs-Monitor sind Auswertungen in den folgenden Bereichen vorzunehmen:</w:t>
            </w:r>
          </w:p>
          <w:p w:rsidR="00D6471B" w:rsidRDefault="00D6471B" w:rsidP="00AA5B9C">
            <w:pPr>
              <w:pStyle w:val="Aufzhlungszeichen"/>
            </w:pPr>
            <w:r>
              <w:t>Verkehrsablauf</w:t>
            </w:r>
          </w:p>
          <w:p w:rsidR="00D6471B" w:rsidRDefault="00D6471B" w:rsidP="00AA5B9C">
            <w:pPr>
              <w:pStyle w:val="Aufzhlungszeichen"/>
            </w:pPr>
            <w:r>
              <w:t>Verkehrssicherheit</w:t>
            </w:r>
          </w:p>
        </w:tc>
        <w:tc>
          <w:tcPr>
            <w:tcW w:w="1080" w:type="dxa"/>
          </w:tcPr>
          <w:p w:rsidR="00D6471B" w:rsidRDefault="00D6471B" w:rsidP="00AA5B9C">
            <w:pPr>
              <w:pStyle w:val="TAnf0"/>
            </w:pPr>
            <w:bookmarkStart w:id="929" w:name="_Toc223492612"/>
            <w:bookmarkEnd w:id="929"/>
          </w:p>
        </w:tc>
      </w:tr>
      <w:tr w:rsidR="00D6471B" w:rsidTr="00AA5B9C">
        <w:tc>
          <w:tcPr>
            <w:tcW w:w="9070" w:type="dxa"/>
          </w:tcPr>
          <w:p w:rsidR="00D6471B" w:rsidRDefault="00D6471B" w:rsidP="00AA5B9C">
            <w:r>
              <w:t xml:space="preserve">Die Wirkungen von Schaltungen der SBA auf den </w:t>
            </w:r>
            <w:r>
              <w:rPr>
                <w:b/>
              </w:rPr>
              <w:t>Verkehrsablauf</w:t>
            </w:r>
            <w:r>
              <w:t xml:space="preserve"> werden gemäß [Forschungsb</w:t>
            </w:r>
            <w:r>
              <w:t>e</w:t>
            </w:r>
            <w:r>
              <w:lastRenderedPageBreak/>
              <w:t>richt Benchmarking] anhand der Standardabweichung der Geschwindigkeit beurteilt.</w:t>
            </w:r>
          </w:p>
        </w:tc>
        <w:tc>
          <w:tcPr>
            <w:tcW w:w="1080" w:type="dxa"/>
          </w:tcPr>
          <w:p w:rsidR="00D6471B" w:rsidRDefault="00D6471B" w:rsidP="00AA5B9C">
            <w:pPr>
              <w:pStyle w:val="TAnf0"/>
            </w:pPr>
          </w:p>
        </w:tc>
      </w:tr>
      <w:tr w:rsidR="00D6471B" w:rsidTr="00AA5B9C">
        <w:tc>
          <w:tcPr>
            <w:tcW w:w="9070" w:type="dxa"/>
          </w:tcPr>
          <w:p w:rsidR="00D6471B" w:rsidRDefault="00D6471B" w:rsidP="00AA5B9C">
            <w:r>
              <w:lastRenderedPageBreak/>
              <w:t xml:space="preserve">Die Auswertung des Wirkungsaspektes der Standardabweichung der Geschwindigkeit wird auf Basis eines Streckenprofils vorgenommen. Hierzu ist das Streckenprofil gemäß Kapitel </w:t>
            </w:r>
            <w:r w:rsidR="00334D10">
              <w:fldChar w:fldCharType="begin"/>
            </w:r>
            <w:r>
              <w:instrText xml:space="preserve"> REF _Ref223443705 \w \h </w:instrText>
            </w:r>
            <w:r w:rsidR="00334D10">
              <w:fldChar w:fldCharType="separate"/>
            </w:r>
            <w:r w:rsidR="00573453">
              <w:t>5.14.3.1.2.3</w:t>
            </w:r>
            <w:r w:rsidR="00334D10">
              <w:fldChar w:fldCharType="end"/>
            </w:r>
            <w:r>
              <w:t xml:space="preserve"> dahi</w:t>
            </w:r>
            <w:r>
              <w:t>n</w:t>
            </w:r>
            <w:r>
              <w:t>gehend zu modifizieren, dass an den MQ folgende Werte angezeigt werden:</w:t>
            </w:r>
          </w:p>
          <w:p w:rsidR="00D6471B" w:rsidRDefault="00D6471B" w:rsidP="00AA5B9C">
            <w:pPr>
              <w:pStyle w:val="Aufzhlungszeichen"/>
            </w:pPr>
            <w:r>
              <w:t>Standardabweichung der Geschwindigkeit</w:t>
            </w:r>
          </w:p>
          <w:p w:rsidR="00D6471B" w:rsidRDefault="00D6471B" w:rsidP="00AA5B9C">
            <w:pPr>
              <w:pStyle w:val="Aufzhlungszeichen"/>
            </w:pPr>
            <w:r>
              <w:t>mittlere Geschwindigkeit</w:t>
            </w:r>
          </w:p>
          <w:p w:rsidR="00D6471B" w:rsidRDefault="00D6471B" w:rsidP="00AA5B9C">
            <w:pPr>
              <w:pStyle w:val="Aufzhlungszeichen"/>
            </w:pPr>
            <w:r>
              <w:t>angezeigte zulässige Geschwindigkeit mit Schaltgrund</w:t>
            </w:r>
          </w:p>
          <w:p w:rsidR="00D6471B" w:rsidRDefault="00D6471B" w:rsidP="00AA5B9C">
            <w:r>
              <w:t>Die vorgenannten Geschwindigkeitswerte sind wahlweise für einzelne Fahrstreifen oder den G</w:t>
            </w:r>
            <w:r>
              <w:t>e</w:t>
            </w:r>
            <w:r>
              <w:t>samtquerschnitt auszugeben.</w:t>
            </w:r>
          </w:p>
        </w:tc>
        <w:tc>
          <w:tcPr>
            <w:tcW w:w="1080" w:type="dxa"/>
          </w:tcPr>
          <w:p w:rsidR="00D6471B" w:rsidRDefault="00D6471B" w:rsidP="00AA5B9C">
            <w:pPr>
              <w:pStyle w:val="TAnf0"/>
              <w:tabs>
                <w:tab w:val="num" w:pos="113"/>
              </w:tabs>
            </w:pPr>
            <w:bookmarkStart w:id="930" w:name="_Toc231274429"/>
            <w:bookmarkEnd w:id="930"/>
            <w:r>
              <w:t>entfällt</w:t>
            </w:r>
          </w:p>
        </w:tc>
      </w:tr>
      <w:tr w:rsidR="00D6471B" w:rsidTr="00AA5B9C">
        <w:tc>
          <w:tcPr>
            <w:tcW w:w="9070" w:type="dxa"/>
          </w:tcPr>
          <w:p w:rsidR="00D6471B" w:rsidRDefault="00D6471B" w:rsidP="00AA5B9C">
            <w:r>
              <w:t xml:space="preserve">Der Bereich der </w:t>
            </w:r>
            <w:r>
              <w:rPr>
                <w:b/>
              </w:rPr>
              <w:t>Verkehrssicherheit</w:t>
            </w:r>
            <w:r>
              <w:t xml:space="preserve"> wird anhand der Kennwerte </w:t>
            </w:r>
          </w:p>
          <w:p w:rsidR="00177359" w:rsidRDefault="00D6471B">
            <w:pPr>
              <w:pStyle w:val="Aufzhlungszeichen"/>
              <w:numPr>
                <w:ilvl w:val="0"/>
                <w:numId w:val="48"/>
              </w:numPr>
              <w:tabs>
                <w:tab w:val="clear" w:pos="720"/>
                <w:tab w:val="num" w:pos="360"/>
              </w:tabs>
              <w:ind w:hanging="720"/>
            </w:pPr>
            <w:r>
              <w:t>Nettozeitlücke und</w:t>
            </w:r>
          </w:p>
          <w:p w:rsidR="00177359" w:rsidRDefault="00D6471B">
            <w:pPr>
              <w:numPr>
                <w:ilvl w:val="0"/>
                <w:numId w:val="48"/>
              </w:numPr>
              <w:tabs>
                <w:tab w:val="clear" w:pos="720"/>
                <w:tab w:val="num" w:pos="360"/>
              </w:tabs>
              <w:ind w:hanging="720"/>
            </w:pPr>
            <w:r>
              <w:t xml:space="preserve">Time to collision </w:t>
            </w:r>
          </w:p>
          <w:p w:rsidR="00D6471B" w:rsidRDefault="00D6471B" w:rsidP="00AA5B9C">
            <w:r>
              <w:t>beurteilt.</w:t>
            </w:r>
          </w:p>
        </w:tc>
        <w:tc>
          <w:tcPr>
            <w:tcW w:w="1080" w:type="dxa"/>
          </w:tcPr>
          <w:p w:rsidR="00D6471B" w:rsidRDefault="00D6471B" w:rsidP="00AA5B9C">
            <w:bookmarkStart w:id="931" w:name="_Toc223492614"/>
            <w:bookmarkEnd w:id="931"/>
          </w:p>
        </w:tc>
      </w:tr>
      <w:tr w:rsidR="00D6471B" w:rsidTr="00AA5B9C">
        <w:tc>
          <w:tcPr>
            <w:tcW w:w="9070" w:type="dxa"/>
          </w:tcPr>
          <w:p w:rsidR="00D6471B" w:rsidRDefault="00D6471B" w:rsidP="00AA5B9C">
            <w:r>
              <w:t>Die Auswertung der Kennwerte „Nettozeitlücke“ und „Time to collision“ wird auf Basis eines Str</w:t>
            </w:r>
            <w:r>
              <w:t>e</w:t>
            </w:r>
            <w:r>
              <w:t xml:space="preserve">ckenprofils vorgenommen. Hierzu ist das Streckenprofil gemäß Kapitel </w:t>
            </w:r>
            <w:r w:rsidR="00BE6B32">
              <w:fldChar w:fldCharType="begin"/>
            </w:r>
            <w:r w:rsidR="00BE6B32">
              <w:instrText xml:space="preserve"> REF _Ref223443705 \w \h  \* MERGEFORMAT </w:instrText>
            </w:r>
            <w:r w:rsidR="00BE6B32">
              <w:fldChar w:fldCharType="separate"/>
            </w:r>
            <w:r w:rsidR="00573453">
              <w:t>5.14.3.1.2.3</w:t>
            </w:r>
            <w:r w:rsidR="00BE6B32">
              <w:fldChar w:fldCharType="end"/>
            </w:r>
            <w:r>
              <w:t xml:space="preserve"> dahingehend zu modifizieren, dass an den MQ folgende Werte angezeigt werden:</w:t>
            </w:r>
          </w:p>
          <w:p w:rsidR="00D6471B" w:rsidRDefault="00D6471B" w:rsidP="00AA5B9C">
            <w:pPr>
              <w:pStyle w:val="Aufzhlungszeichen"/>
              <w:rPr>
                <w:lang w:val="en-GB"/>
              </w:rPr>
            </w:pPr>
            <w:r>
              <w:rPr>
                <w:lang w:val="en-GB"/>
              </w:rPr>
              <w:t>Nettozeitlücke</w:t>
            </w:r>
          </w:p>
          <w:p w:rsidR="00D6471B" w:rsidRDefault="00D6471B" w:rsidP="00AA5B9C">
            <w:pPr>
              <w:pStyle w:val="Aufzhlungszeichen"/>
              <w:rPr>
                <w:lang w:val="en-GB"/>
              </w:rPr>
            </w:pPr>
            <w:r>
              <w:rPr>
                <w:lang w:val="en-GB"/>
              </w:rPr>
              <w:t>Time to collision</w:t>
            </w:r>
          </w:p>
          <w:p w:rsidR="00D6471B" w:rsidRDefault="00D6471B" w:rsidP="00AA5B9C">
            <w:pPr>
              <w:pStyle w:val="Aufzhlungszeichen"/>
            </w:pPr>
            <w:r>
              <w:t>mittlere Geschwindigkeit</w:t>
            </w:r>
          </w:p>
          <w:p w:rsidR="00D6471B" w:rsidRDefault="00D6471B" w:rsidP="00AA5B9C">
            <w:pPr>
              <w:pStyle w:val="Aufzhlungszeichen"/>
            </w:pPr>
            <w:r>
              <w:t>angezeigte zulässige Geschwindigkeit mit Schaltgrund</w:t>
            </w:r>
          </w:p>
          <w:p w:rsidR="00D6471B" w:rsidRDefault="00D6471B" w:rsidP="00AA5B9C">
            <w:r>
              <w:t>Die vorgenannten Werte sind wahlweise für einzelne Fahrstreifen oder den Gesamtquerschnitt au</w:t>
            </w:r>
            <w:r>
              <w:t>s</w:t>
            </w:r>
            <w:r>
              <w:t>zugeben.</w:t>
            </w:r>
          </w:p>
        </w:tc>
        <w:tc>
          <w:tcPr>
            <w:tcW w:w="1080" w:type="dxa"/>
          </w:tcPr>
          <w:p w:rsidR="00D6471B" w:rsidRDefault="00D6471B" w:rsidP="00AA5B9C">
            <w:pPr>
              <w:pStyle w:val="TAnf0"/>
              <w:tabs>
                <w:tab w:val="num" w:pos="113"/>
              </w:tabs>
            </w:pPr>
            <w:bookmarkStart w:id="932" w:name="_Toc231274430"/>
            <w:bookmarkEnd w:id="932"/>
            <w:r>
              <w:t>entfällt</w:t>
            </w:r>
          </w:p>
        </w:tc>
      </w:tr>
      <w:tr w:rsidR="00D6471B" w:rsidTr="00AA5B9C">
        <w:tc>
          <w:tcPr>
            <w:tcW w:w="9070" w:type="dxa"/>
          </w:tcPr>
          <w:p w:rsidR="00D6471B" w:rsidRDefault="00D6471B" w:rsidP="00AA5B9C">
            <w:r>
              <w:t>Die Werte für Time to collision sind gemäß [Forschungsbericht Benchmarking] zu berechnen.</w:t>
            </w:r>
          </w:p>
        </w:tc>
        <w:tc>
          <w:tcPr>
            <w:tcW w:w="1080" w:type="dxa"/>
          </w:tcPr>
          <w:p w:rsidR="00D6471B" w:rsidRDefault="00D6471B" w:rsidP="00AA5B9C">
            <w:pPr>
              <w:pStyle w:val="TAnf0"/>
            </w:pPr>
            <w:bookmarkStart w:id="933" w:name="_Toc231274431"/>
            <w:bookmarkEnd w:id="933"/>
            <w:r>
              <w:t>entfällt</w:t>
            </w:r>
          </w:p>
        </w:tc>
      </w:tr>
      <w:tr w:rsidR="00D6471B" w:rsidTr="00AA5B9C">
        <w:tc>
          <w:tcPr>
            <w:tcW w:w="9070" w:type="dxa"/>
          </w:tcPr>
          <w:p w:rsidR="00D6471B" w:rsidRDefault="00D6471B" w:rsidP="00AA5B9C">
            <w:r>
              <w:t>Die Nettozeitlücken müssen aus den Einzelfahrzeugdaten ermittelt werden.</w:t>
            </w:r>
          </w:p>
        </w:tc>
        <w:tc>
          <w:tcPr>
            <w:tcW w:w="1080" w:type="dxa"/>
          </w:tcPr>
          <w:p w:rsidR="00D6471B" w:rsidRDefault="00D6471B" w:rsidP="00AA5B9C">
            <w:pPr>
              <w:pStyle w:val="TAnf0"/>
            </w:pPr>
            <w:bookmarkStart w:id="934" w:name="_Toc231274432"/>
            <w:bookmarkEnd w:id="934"/>
            <w:r>
              <w:t>entfällt</w:t>
            </w:r>
          </w:p>
        </w:tc>
      </w:tr>
      <w:tr w:rsidR="00D6471B" w:rsidTr="00AA5B9C">
        <w:tc>
          <w:tcPr>
            <w:tcW w:w="9070" w:type="dxa"/>
          </w:tcPr>
          <w:p w:rsidR="00D6471B" w:rsidRDefault="00D6471B" w:rsidP="00AA5B9C">
            <w:pPr>
              <w:pStyle w:val="Standardfett"/>
            </w:pPr>
            <w:r>
              <w:t>Dialoge zur Qualitätssicherung von lokaler Verkehrsdatenerfassung</w:t>
            </w:r>
          </w:p>
        </w:tc>
        <w:tc>
          <w:tcPr>
            <w:tcW w:w="1080" w:type="dxa"/>
          </w:tcPr>
          <w:p w:rsidR="00D6471B" w:rsidRDefault="00D6471B" w:rsidP="00AA5B9C"/>
        </w:tc>
      </w:tr>
      <w:tr w:rsidR="00D6471B" w:rsidTr="00AA5B9C">
        <w:tc>
          <w:tcPr>
            <w:tcW w:w="9070" w:type="dxa"/>
          </w:tcPr>
          <w:p w:rsidR="00D6471B" w:rsidRDefault="00D6471B" w:rsidP="00AA5B9C">
            <w:r>
              <w:t>Zur Qualitätssicherung der lokalen Verkehrsdatenerfassung müssen Dialoge gemäß [Hinweise QS-LVE]</w:t>
            </w:r>
            <w:r>
              <w:rPr>
                <w:szCs w:val="26"/>
              </w:rPr>
              <w:t xml:space="preserve"> unter Berücksichtigung von in </w:t>
            </w:r>
            <w:r>
              <w:t>der Praxis angewandter Erweiterungen erstellt werden. Diese Dialoge sind mit der Sicht auf bestimmte Streckenabschnitte in Streckenbeeinflussungsanlagen au</w:t>
            </w:r>
            <w:r>
              <w:t>f</w:t>
            </w:r>
            <w:r>
              <w:t>zubauen. Geeignete Darstellungen aus dem Segment BuV können verwendet werden, wenn die Interaktion der Darstellungen gewährleistet ist.</w:t>
            </w:r>
          </w:p>
          <w:p w:rsidR="00D6471B" w:rsidRDefault="00D6471B" w:rsidP="00AA5B9C">
            <w:pPr>
              <w:rPr>
                <w:highlight w:val="yellow"/>
              </w:rPr>
            </w:pPr>
            <w:r>
              <w:t xml:space="preserve">Datengrundlage für die Dialoge bilden die von den SWE 4.DEFa und 4. DELzFh bereitgestellten Daten. </w:t>
            </w:r>
          </w:p>
        </w:tc>
        <w:tc>
          <w:tcPr>
            <w:tcW w:w="1080" w:type="dxa"/>
          </w:tcPr>
          <w:p w:rsidR="00D6471B" w:rsidRDefault="00D6471B" w:rsidP="00AA5B9C"/>
        </w:tc>
      </w:tr>
      <w:tr w:rsidR="00D6471B" w:rsidTr="00AA5B9C">
        <w:tc>
          <w:tcPr>
            <w:tcW w:w="9070" w:type="dxa"/>
          </w:tcPr>
          <w:p w:rsidR="00D6471B" w:rsidRDefault="00D6471B" w:rsidP="00AA5B9C">
            <w:pPr>
              <w:rPr>
                <w:highlight w:val="yellow"/>
              </w:rPr>
            </w:pPr>
            <w:r>
              <w:t>Grundsätzlich muss sich der Anzeigebereich in eine Streckenübersicht und einen Datensicht nach folgendem Schema unterteilen:</w:t>
            </w:r>
          </w:p>
        </w:tc>
        <w:tc>
          <w:tcPr>
            <w:tcW w:w="1080" w:type="dxa"/>
          </w:tcPr>
          <w:p w:rsidR="00D6471B" w:rsidRDefault="00D6471B" w:rsidP="00AA5B9C">
            <w:pPr>
              <w:pStyle w:val="TAnf0"/>
            </w:pPr>
            <w:bookmarkStart w:id="935" w:name="_Toc231274433"/>
            <w:bookmarkEnd w:id="935"/>
            <w:r>
              <w:t>entfällt</w:t>
            </w:r>
          </w:p>
        </w:tc>
      </w:tr>
    </w:tbl>
    <w:p w:rsidR="00D6471B" w:rsidRDefault="00D6471B" w:rsidP="0005606D"/>
    <w:tbl>
      <w:tblPr>
        <w:tblW w:w="9000" w:type="dxa"/>
        <w:tblLayout w:type="fixed"/>
        <w:tblCellMar>
          <w:left w:w="0" w:type="dxa"/>
          <w:right w:w="0" w:type="dxa"/>
        </w:tblCellMar>
        <w:tblLook w:val="0000" w:firstRow="0" w:lastRow="0" w:firstColumn="0" w:lastColumn="0" w:noHBand="0" w:noVBand="0"/>
      </w:tblPr>
      <w:tblGrid>
        <w:gridCol w:w="9000"/>
      </w:tblGrid>
      <w:tr w:rsidR="00D6471B" w:rsidTr="00AA5B9C">
        <w:tc>
          <w:tcPr>
            <w:tcW w:w="9000" w:type="dxa"/>
          </w:tcPr>
          <w:p w:rsidR="00D6471B" w:rsidRDefault="00D35EAF" w:rsidP="00AA5B9C">
            <w:pPr>
              <w:pStyle w:val="Graphic"/>
            </w:pPr>
            <w:r>
              <w:rPr>
                <w:noProof/>
              </w:rPr>
              <w:lastRenderedPageBreak/>
              <w:drawing>
                <wp:inline distT="0" distB="0" distL="0" distR="0">
                  <wp:extent cx="3934460" cy="2265045"/>
                  <wp:effectExtent l="19050" t="0" r="8890" b="0"/>
                  <wp:docPr id="69" name="Bild 5" descr="Messquerschnittsüberwa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Messquerschnittsüberwachung"/>
                          <pic:cNvPicPr>
                            <a:picLocks noChangeAspect="1" noChangeArrowheads="1"/>
                          </pic:cNvPicPr>
                        </pic:nvPicPr>
                        <pic:blipFill>
                          <a:blip r:embed="rId41"/>
                          <a:srcRect t="16039" b="7251"/>
                          <a:stretch>
                            <a:fillRect/>
                          </a:stretch>
                        </pic:blipFill>
                        <pic:spPr bwMode="auto">
                          <a:xfrm>
                            <a:off x="0" y="0"/>
                            <a:ext cx="3934460" cy="2265045"/>
                          </a:xfrm>
                          <a:prstGeom prst="rect">
                            <a:avLst/>
                          </a:prstGeom>
                          <a:noFill/>
                          <a:ln w="9525">
                            <a:noFill/>
                            <a:miter lim="800000"/>
                            <a:headEnd/>
                            <a:tailEnd/>
                          </a:ln>
                        </pic:spPr>
                      </pic:pic>
                    </a:graphicData>
                  </a:graphic>
                </wp:inline>
              </w:drawing>
            </w:r>
          </w:p>
        </w:tc>
      </w:tr>
    </w:tbl>
    <w:p w:rsidR="00D6471B" w:rsidRDefault="00D6471B" w:rsidP="0005606D">
      <w:pPr>
        <w:pStyle w:val="FormatvorlageBeschriftungLinks"/>
      </w:pPr>
      <w:bookmarkStart w:id="936" w:name="_Toc397952474"/>
      <w:r>
        <w:t xml:space="preserve">Abbildung </w:t>
      </w:r>
      <w:r w:rsidR="00BE6B32">
        <w:fldChar w:fldCharType="begin"/>
      </w:r>
      <w:r w:rsidR="00BE6B32">
        <w:instrText xml:space="preserve"> SEQ Abbildung \* ARABIC </w:instrText>
      </w:r>
      <w:r w:rsidR="00BE6B32">
        <w:fldChar w:fldCharType="separate"/>
      </w:r>
      <w:r w:rsidR="00573453">
        <w:rPr>
          <w:noProof/>
        </w:rPr>
        <w:t>18</w:t>
      </w:r>
      <w:r w:rsidR="00BE6B32">
        <w:rPr>
          <w:noProof/>
        </w:rPr>
        <w:fldChar w:fldCharType="end"/>
      </w:r>
      <w:r>
        <w:t>: Schemadarstellung für die Unterteilung des Anzeigebereichs</w:t>
      </w:r>
      <w:bookmarkEnd w:id="936"/>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Tr="00AA5B9C">
        <w:tc>
          <w:tcPr>
            <w:tcW w:w="9070" w:type="dxa"/>
          </w:tcPr>
          <w:p w:rsidR="00D6471B" w:rsidRDefault="00D6471B" w:rsidP="00AA5B9C">
            <w:r>
              <w:t>Die Markierung von MQ/DE muss anzeigebereichsübergreifend gelten. Wird ein Bereich in der D</w:t>
            </w:r>
            <w:r>
              <w:t>a</w:t>
            </w:r>
            <w:r>
              <w:t xml:space="preserve">tensichtung markiert, so ist er auch in der Streckenübersicht zu markieren und umgekehrt. </w:t>
            </w:r>
          </w:p>
          <w:p w:rsidR="00D6471B" w:rsidRDefault="00D6471B" w:rsidP="00AA5B9C">
            <w:r>
              <w:t>Beispiel: Wird ein DE durch einen Doppelklick in der Tabelle /Graphik gekennzeichnet, so muss di</w:t>
            </w:r>
            <w:r>
              <w:t>e</w:t>
            </w:r>
            <w:r>
              <w:t>ser in der Streckenübersicht ebenfalls markiert und sichtbar werden.</w:t>
            </w:r>
          </w:p>
        </w:tc>
        <w:tc>
          <w:tcPr>
            <w:tcW w:w="1080" w:type="dxa"/>
          </w:tcPr>
          <w:p w:rsidR="00D6471B" w:rsidRDefault="00D6471B" w:rsidP="00AA5B9C">
            <w:pPr>
              <w:pStyle w:val="TAnf0"/>
              <w:tabs>
                <w:tab w:val="num" w:pos="113"/>
              </w:tabs>
            </w:pPr>
            <w:bookmarkStart w:id="937" w:name="_Toc223492615"/>
            <w:bookmarkStart w:id="938" w:name="_Toc231274434"/>
            <w:bookmarkEnd w:id="937"/>
            <w:bookmarkEnd w:id="938"/>
            <w:r>
              <w:t>entfällt</w:t>
            </w:r>
          </w:p>
        </w:tc>
      </w:tr>
      <w:tr w:rsidR="00D6471B" w:rsidTr="00AA5B9C">
        <w:tc>
          <w:tcPr>
            <w:tcW w:w="9070" w:type="dxa"/>
          </w:tcPr>
          <w:p w:rsidR="00D6471B" w:rsidRPr="00620D40" w:rsidRDefault="00D6471B" w:rsidP="00AA5B9C">
            <w:pPr>
              <w:rPr>
                <w:spacing w:val="-2"/>
              </w:rPr>
            </w:pPr>
            <w:r w:rsidRPr="00620D40">
              <w:rPr>
                <w:spacing w:val="-2"/>
              </w:rPr>
              <w:t>Die Fehlerindikatoren müssen entweder in relativen oder absoluten Zahlen dargestellt werden können.</w:t>
            </w:r>
          </w:p>
        </w:tc>
        <w:tc>
          <w:tcPr>
            <w:tcW w:w="1080" w:type="dxa"/>
          </w:tcPr>
          <w:p w:rsidR="00D6471B" w:rsidRDefault="00D6471B" w:rsidP="00AA5B9C">
            <w:pPr>
              <w:pStyle w:val="TAnf0"/>
              <w:tabs>
                <w:tab w:val="num" w:pos="113"/>
              </w:tabs>
            </w:pPr>
            <w:bookmarkStart w:id="939" w:name="_Toc223492616"/>
            <w:bookmarkStart w:id="940" w:name="_Toc231274435"/>
            <w:bookmarkEnd w:id="939"/>
            <w:bookmarkEnd w:id="940"/>
            <w:r>
              <w:t>entfällt</w:t>
            </w:r>
          </w:p>
        </w:tc>
      </w:tr>
      <w:tr w:rsidR="00D6471B" w:rsidTr="00AA5B9C">
        <w:tc>
          <w:tcPr>
            <w:tcW w:w="9070" w:type="dxa"/>
          </w:tcPr>
          <w:p w:rsidR="00D6471B" w:rsidRDefault="00D6471B" w:rsidP="00AA5B9C">
            <w:r>
              <w:t>Die Beschriftung der DE / MQ Diagramme muss parametrierbar sein (Betriebskilometer/ Identifikat</w:t>
            </w:r>
            <w:r>
              <w:t>i</w:t>
            </w:r>
            <w:r>
              <w:t>onsnummer / Kommunikationsknotennummer).</w:t>
            </w:r>
          </w:p>
        </w:tc>
        <w:tc>
          <w:tcPr>
            <w:tcW w:w="1080" w:type="dxa"/>
          </w:tcPr>
          <w:p w:rsidR="00D6471B" w:rsidRDefault="00D6471B" w:rsidP="00AA5B9C">
            <w:pPr>
              <w:pStyle w:val="TAnf0"/>
              <w:tabs>
                <w:tab w:val="num" w:pos="113"/>
              </w:tabs>
            </w:pPr>
            <w:bookmarkStart w:id="941" w:name="_Toc223492617"/>
            <w:bookmarkStart w:id="942" w:name="_Toc231274436"/>
            <w:bookmarkEnd w:id="941"/>
            <w:bookmarkEnd w:id="942"/>
            <w:r>
              <w:t>entfällt</w:t>
            </w:r>
          </w:p>
        </w:tc>
      </w:tr>
      <w:tr w:rsidR="00D6471B" w:rsidTr="00AA5B9C">
        <w:tc>
          <w:tcPr>
            <w:tcW w:w="9070" w:type="dxa"/>
          </w:tcPr>
          <w:p w:rsidR="00D6471B" w:rsidRPr="00620D40" w:rsidRDefault="00D6471B" w:rsidP="00AA5B9C">
            <w:pPr>
              <w:rPr>
                <w:spacing w:val="-4"/>
              </w:rPr>
            </w:pPr>
            <w:r w:rsidRPr="00620D40">
              <w:rPr>
                <w:spacing w:val="-4"/>
              </w:rPr>
              <w:t>Grenzwerte / Diagrammlinien zur (farblichen) Kennzeichnung von Fehlern müssen parametrierbar sein.</w:t>
            </w:r>
          </w:p>
        </w:tc>
        <w:tc>
          <w:tcPr>
            <w:tcW w:w="1080" w:type="dxa"/>
          </w:tcPr>
          <w:p w:rsidR="00D6471B" w:rsidRDefault="00D6471B" w:rsidP="00AA5B9C">
            <w:pPr>
              <w:pStyle w:val="TAnf0"/>
              <w:tabs>
                <w:tab w:val="num" w:pos="113"/>
              </w:tabs>
            </w:pPr>
            <w:bookmarkStart w:id="943" w:name="_Toc223492618"/>
            <w:bookmarkStart w:id="944" w:name="_Toc231274437"/>
            <w:bookmarkEnd w:id="943"/>
            <w:bookmarkEnd w:id="944"/>
            <w:r>
              <w:t>entfällt</w:t>
            </w:r>
          </w:p>
        </w:tc>
      </w:tr>
      <w:tr w:rsidR="00D6471B" w:rsidTr="00AA5B9C">
        <w:tc>
          <w:tcPr>
            <w:tcW w:w="9070" w:type="dxa"/>
          </w:tcPr>
          <w:p w:rsidR="00D6471B" w:rsidRDefault="00D6471B" w:rsidP="00AA5B9C">
            <w:pPr>
              <w:pStyle w:val="Standardunterstrichen"/>
            </w:pPr>
            <w:r>
              <w:t>Bereich Streckenübersicht</w:t>
            </w:r>
          </w:p>
        </w:tc>
        <w:tc>
          <w:tcPr>
            <w:tcW w:w="1080" w:type="dxa"/>
          </w:tcPr>
          <w:p w:rsidR="00D6471B" w:rsidRDefault="00D6471B" w:rsidP="00AA5B9C"/>
        </w:tc>
      </w:tr>
      <w:tr w:rsidR="00D6471B" w:rsidTr="00AA5B9C">
        <w:tc>
          <w:tcPr>
            <w:tcW w:w="9070" w:type="dxa"/>
          </w:tcPr>
          <w:p w:rsidR="00D6471B" w:rsidRDefault="00D6471B" w:rsidP="00AA5B9C">
            <w:r>
              <w:t>In der Streckenübersicht ist ein konfigurierbarer Netzabschnitt in einer Richtung darzustellen. Fo</w:t>
            </w:r>
            <w:r>
              <w:t>l</w:t>
            </w:r>
            <w:r>
              <w:t>gende Darstellungselemente müssen in stilisierter Form enthalten sein:</w:t>
            </w:r>
          </w:p>
          <w:p w:rsidR="00D6471B" w:rsidRDefault="00D6471B" w:rsidP="00AA5B9C">
            <w:pPr>
              <w:pStyle w:val="Aufzhlungszeichen"/>
            </w:pPr>
            <w:r>
              <w:t xml:space="preserve">die Straße </w:t>
            </w:r>
          </w:p>
          <w:p w:rsidR="00D6471B" w:rsidRDefault="00D6471B" w:rsidP="00AA5B9C">
            <w:pPr>
              <w:pStyle w:val="Aufzhlungszeichen"/>
            </w:pPr>
            <w:r>
              <w:t>Zu- und Abflüsse (Verkehr) (nicht erfasste Zu- bzw. Abflüsse müssen gekennzeichnet werden)</w:t>
            </w:r>
          </w:p>
          <w:p w:rsidR="00D6471B" w:rsidRDefault="00D6471B" w:rsidP="00AA5B9C">
            <w:pPr>
              <w:pStyle w:val="Aufzhlungszeichen"/>
            </w:pPr>
            <w:r>
              <w:t xml:space="preserve">Lage der Messquerschnitte, </w:t>
            </w:r>
          </w:p>
          <w:p w:rsidR="00D6471B" w:rsidRDefault="00D6471B" w:rsidP="00AA5B9C">
            <w:pPr>
              <w:pStyle w:val="Aufzhlungszeichen"/>
            </w:pPr>
            <w:r>
              <w:t>Bezeichnung des Streckenabschnitts</w:t>
            </w:r>
          </w:p>
          <w:p w:rsidR="00D6471B" w:rsidRDefault="00D6471B" w:rsidP="00AA5B9C">
            <w:pPr>
              <w:pStyle w:val="Aufzhlungszeichen"/>
            </w:pPr>
            <w:r>
              <w:t>Name der Anschlussstellen</w:t>
            </w:r>
          </w:p>
          <w:p w:rsidR="00D6471B" w:rsidRDefault="00D6471B" w:rsidP="00AA5B9C">
            <w:pPr>
              <w:pStyle w:val="Aufzhlungszeichen"/>
            </w:pPr>
            <w:r>
              <w:t>Bezeichnung der MQs</w:t>
            </w:r>
          </w:p>
        </w:tc>
        <w:tc>
          <w:tcPr>
            <w:tcW w:w="1080" w:type="dxa"/>
          </w:tcPr>
          <w:p w:rsidR="00D6471B" w:rsidRDefault="00D6471B" w:rsidP="00AA5B9C">
            <w:pPr>
              <w:pStyle w:val="TAnf0"/>
              <w:tabs>
                <w:tab w:val="num" w:pos="113"/>
              </w:tabs>
            </w:pPr>
            <w:bookmarkStart w:id="945" w:name="_Toc223492619"/>
            <w:bookmarkStart w:id="946" w:name="_Toc231274438"/>
            <w:bookmarkEnd w:id="945"/>
            <w:bookmarkEnd w:id="946"/>
            <w:r>
              <w:t>entfällt</w:t>
            </w:r>
          </w:p>
        </w:tc>
      </w:tr>
      <w:tr w:rsidR="00D6471B" w:rsidTr="00AA5B9C">
        <w:tc>
          <w:tcPr>
            <w:tcW w:w="9070" w:type="dxa"/>
          </w:tcPr>
          <w:p w:rsidR="00D6471B" w:rsidRDefault="00D6471B" w:rsidP="00AA5B9C">
            <w:r>
              <w:t>Anschlussstellen müssen über eine Auswahl im Bereich der Datensicht markierbar sein.</w:t>
            </w:r>
          </w:p>
        </w:tc>
        <w:tc>
          <w:tcPr>
            <w:tcW w:w="1080" w:type="dxa"/>
          </w:tcPr>
          <w:p w:rsidR="00D6471B" w:rsidRDefault="00D6471B" w:rsidP="00AA5B9C">
            <w:pPr>
              <w:pStyle w:val="TAnf0"/>
              <w:tabs>
                <w:tab w:val="num" w:pos="113"/>
              </w:tabs>
            </w:pPr>
            <w:bookmarkStart w:id="947" w:name="_Toc223492620"/>
            <w:bookmarkStart w:id="948" w:name="_Toc231274439"/>
            <w:bookmarkEnd w:id="947"/>
            <w:bookmarkEnd w:id="948"/>
            <w:r>
              <w:t>entfällt</w:t>
            </w:r>
          </w:p>
        </w:tc>
      </w:tr>
      <w:tr w:rsidR="00D6471B" w:rsidTr="00AA5B9C">
        <w:tc>
          <w:tcPr>
            <w:tcW w:w="9070" w:type="dxa"/>
          </w:tcPr>
          <w:p w:rsidR="00D6471B" w:rsidRDefault="00D6471B" w:rsidP="00AA5B9C">
            <w:pPr>
              <w:pStyle w:val="Standardunterstrichen"/>
            </w:pPr>
            <w:r>
              <w:t>Bereich Datensichtung</w:t>
            </w:r>
          </w:p>
        </w:tc>
        <w:tc>
          <w:tcPr>
            <w:tcW w:w="1080" w:type="dxa"/>
          </w:tcPr>
          <w:p w:rsidR="00D6471B" w:rsidRDefault="00D6471B" w:rsidP="00AA5B9C"/>
        </w:tc>
      </w:tr>
      <w:tr w:rsidR="00D6471B" w:rsidTr="00AA5B9C">
        <w:tc>
          <w:tcPr>
            <w:tcW w:w="9070" w:type="dxa"/>
          </w:tcPr>
          <w:p w:rsidR="00D6471B" w:rsidRDefault="00D6471B" w:rsidP="00AA5B9C">
            <w:r>
              <w:t>Folgende Daten müssen jeweils in Tabellenform und Diagrammform in eigenen korrespondierenden Fenstern darstellbar sein:</w:t>
            </w:r>
          </w:p>
          <w:p w:rsidR="00D6471B" w:rsidRDefault="00D6471B" w:rsidP="00AA5B9C">
            <w:pPr>
              <w:pStyle w:val="Aufzhlungszeichen"/>
            </w:pPr>
            <w:r>
              <w:t>Lokale Fehlerindikatoren (DE-bezogen)</w:t>
            </w:r>
          </w:p>
          <w:p w:rsidR="00D6471B" w:rsidRDefault="00D6471B" w:rsidP="00AA5B9C">
            <w:pPr>
              <w:pStyle w:val="Aufzhlungszeichen"/>
            </w:pPr>
            <w:r>
              <w:t>Informationen aus benachbarten MQ (globale Fehlerindikatoren)</w:t>
            </w:r>
          </w:p>
          <w:p w:rsidR="00D6471B" w:rsidRDefault="00D6471B" w:rsidP="00AA5B9C">
            <w:pPr>
              <w:pStyle w:val="Aufzhlungszeichen"/>
            </w:pPr>
            <w:r>
              <w:t xml:space="preserve">Plausibilitätsindikatoren </w:t>
            </w:r>
          </w:p>
        </w:tc>
        <w:tc>
          <w:tcPr>
            <w:tcW w:w="1080" w:type="dxa"/>
          </w:tcPr>
          <w:p w:rsidR="00D6471B" w:rsidRDefault="00D6471B" w:rsidP="00AA5B9C">
            <w:pPr>
              <w:pStyle w:val="TAnf0"/>
              <w:tabs>
                <w:tab w:val="num" w:pos="113"/>
              </w:tabs>
            </w:pPr>
            <w:bookmarkStart w:id="949" w:name="_Toc223492621"/>
            <w:bookmarkStart w:id="950" w:name="_Toc231274440"/>
            <w:bookmarkEnd w:id="949"/>
            <w:bookmarkEnd w:id="950"/>
            <w:r>
              <w:t>entfällt</w:t>
            </w:r>
          </w:p>
        </w:tc>
      </w:tr>
      <w:tr w:rsidR="00D6471B" w:rsidTr="00AA5B9C">
        <w:tc>
          <w:tcPr>
            <w:tcW w:w="9070" w:type="dxa"/>
          </w:tcPr>
          <w:p w:rsidR="00D6471B" w:rsidRDefault="00D6471B" w:rsidP="00AA5B9C">
            <w:r>
              <w:lastRenderedPageBreak/>
              <w:t>In dem Fenster mit den lokalen Fehlerindikatoren muss angezeigt werden:</w:t>
            </w:r>
          </w:p>
          <w:p w:rsidR="00D6471B" w:rsidRDefault="00D6471B" w:rsidP="00AA5B9C">
            <w:pPr>
              <w:pStyle w:val="Aufzhlungszeichen"/>
            </w:pPr>
            <w:r>
              <w:t xml:space="preserve">Umfassende Bezeichnung der DE-Einheit </w:t>
            </w:r>
          </w:p>
          <w:p w:rsidR="00D6471B" w:rsidRDefault="00D6471B" w:rsidP="00AA5B9C">
            <w:pPr>
              <w:pStyle w:val="Aufzhlungszeichen"/>
            </w:pPr>
            <w:r>
              <w:t>Anzahl der fehlenden Datensätze</w:t>
            </w:r>
          </w:p>
          <w:p w:rsidR="00D6471B" w:rsidRDefault="00D6471B" w:rsidP="00AA5B9C">
            <w:pPr>
              <w:pStyle w:val="Aufzhlungszeichen"/>
            </w:pPr>
            <w:r>
              <w:t>Anzahl von Fehlermeldungen von den DE-Einheiten</w:t>
            </w:r>
          </w:p>
          <w:p w:rsidR="00D6471B" w:rsidRDefault="00D6471B" w:rsidP="00AA5B9C">
            <w:pPr>
              <w:pStyle w:val="Aufzhlungszeichen"/>
            </w:pPr>
            <w:r>
              <w:t>Absolute Verkehrswerte</w:t>
            </w:r>
          </w:p>
        </w:tc>
        <w:tc>
          <w:tcPr>
            <w:tcW w:w="1080" w:type="dxa"/>
          </w:tcPr>
          <w:p w:rsidR="00D6471B" w:rsidRDefault="00D6471B" w:rsidP="00AA5B9C">
            <w:pPr>
              <w:pStyle w:val="TAnf0"/>
              <w:tabs>
                <w:tab w:val="num" w:pos="113"/>
              </w:tabs>
            </w:pPr>
            <w:bookmarkStart w:id="951" w:name="_Toc223492622"/>
            <w:bookmarkStart w:id="952" w:name="_Toc231274441"/>
            <w:bookmarkEnd w:id="951"/>
            <w:bookmarkEnd w:id="952"/>
            <w:r>
              <w:t>entfällt</w:t>
            </w:r>
          </w:p>
        </w:tc>
      </w:tr>
      <w:tr w:rsidR="00D6471B" w:rsidTr="00AA5B9C">
        <w:tc>
          <w:tcPr>
            <w:tcW w:w="9070" w:type="dxa"/>
          </w:tcPr>
          <w:p w:rsidR="00D6471B" w:rsidRDefault="00D6471B" w:rsidP="00AA5B9C">
            <w:r>
              <w:t>Die nachfolgenden Beispiele realisierter Anwendungen sind als Anhaltspunkte für die Gestaltung zu verwenden.</w:t>
            </w:r>
          </w:p>
        </w:tc>
        <w:tc>
          <w:tcPr>
            <w:tcW w:w="1080" w:type="dxa"/>
          </w:tcPr>
          <w:p w:rsidR="00D6471B" w:rsidRDefault="00D6471B" w:rsidP="00AA5B9C">
            <w:pPr>
              <w:pStyle w:val="TAnf0"/>
              <w:tabs>
                <w:tab w:val="num" w:pos="113"/>
              </w:tabs>
            </w:pPr>
            <w:bookmarkStart w:id="953" w:name="_Toc231274442"/>
            <w:bookmarkEnd w:id="953"/>
            <w:r>
              <w:t>entfällt</w:t>
            </w:r>
          </w:p>
        </w:tc>
      </w:tr>
    </w:tbl>
    <w:p w:rsidR="00D6471B" w:rsidRDefault="00D6471B" w:rsidP="0005606D"/>
    <w:tbl>
      <w:tblPr>
        <w:tblW w:w="9000" w:type="dxa"/>
        <w:tblLayout w:type="fixed"/>
        <w:tblCellMar>
          <w:left w:w="0" w:type="dxa"/>
          <w:right w:w="0" w:type="dxa"/>
        </w:tblCellMar>
        <w:tblLook w:val="0000" w:firstRow="0" w:lastRow="0" w:firstColumn="0" w:lastColumn="0" w:noHBand="0" w:noVBand="0"/>
      </w:tblPr>
      <w:tblGrid>
        <w:gridCol w:w="9000"/>
      </w:tblGrid>
      <w:tr w:rsidR="00D6471B" w:rsidTr="00AA5B9C">
        <w:tc>
          <w:tcPr>
            <w:tcW w:w="9000" w:type="dxa"/>
          </w:tcPr>
          <w:p w:rsidR="00D6471B" w:rsidRPr="00F703BA" w:rsidRDefault="00D35EAF" w:rsidP="00AA5B9C">
            <w:pPr>
              <w:pStyle w:val="Body"/>
              <w:spacing w:line="240" w:lineRule="auto"/>
            </w:pPr>
            <w:r>
              <w:rPr>
                <w:noProof/>
              </w:rPr>
              <w:drawing>
                <wp:inline distT="0" distB="0" distL="0" distR="0">
                  <wp:extent cx="4170045" cy="2632075"/>
                  <wp:effectExtent l="19050" t="0" r="1905" b="0"/>
                  <wp:docPr id="7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42"/>
                          <a:srcRect/>
                          <a:stretch>
                            <a:fillRect/>
                          </a:stretch>
                        </pic:blipFill>
                        <pic:spPr bwMode="auto">
                          <a:xfrm>
                            <a:off x="0" y="0"/>
                            <a:ext cx="4170045" cy="2632075"/>
                          </a:xfrm>
                          <a:prstGeom prst="rect">
                            <a:avLst/>
                          </a:prstGeom>
                          <a:noFill/>
                          <a:ln w="9525">
                            <a:noFill/>
                            <a:miter lim="800000"/>
                            <a:headEnd/>
                            <a:tailEnd/>
                          </a:ln>
                        </pic:spPr>
                      </pic:pic>
                    </a:graphicData>
                  </a:graphic>
                </wp:inline>
              </w:drawing>
            </w:r>
          </w:p>
        </w:tc>
      </w:tr>
    </w:tbl>
    <w:p w:rsidR="00D6471B" w:rsidRDefault="00D6471B" w:rsidP="0005606D">
      <w:pPr>
        <w:pStyle w:val="FormatvorlageBeschriftungLinks"/>
      </w:pPr>
      <w:bookmarkStart w:id="954" w:name="_Toc397952475"/>
      <w:r>
        <w:t xml:space="preserve">Abbildung </w:t>
      </w:r>
      <w:r w:rsidR="00BE6B32">
        <w:fldChar w:fldCharType="begin"/>
      </w:r>
      <w:r w:rsidR="00BE6B32">
        <w:instrText xml:space="preserve"> SEQ Abbildung \* ARABIC </w:instrText>
      </w:r>
      <w:r w:rsidR="00BE6B32">
        <w:fldChar w:fldCharType="separate"/>
      </w:r>
      <w:r w:rsidR="00573453">
        <w:rPr>
          <w:noProof/>
        </w:rPr>
        <w:t>19</w:t>
      </w:r>
      <w:r w:rsidR="00BE6B32">
        <w:rPr>
          <w:noProof/>
        </w:rPr>
        <w:fldChar w:fldCharType="end"/>
      </w:r>
      <w:r>
        <w:t>: Beispiel für lokale Indikatoren (Tabelle)</w:t>
      </w:r>
      <w:bookmarkEnd w:id="954"/>
    </w:p>
    <w:tbl>
      <w:tblPr>
        <w:tblW w:w="9000" w:type="dxa"/>
        <w:tblLayout w:type="fixed"/>
        <w:tblCellMar>
          <w:left w:w="0" w:type="dxa"/>
          <w:right w:w="0" w:type="dxa"/>
        </w:tblCellMar>
        <w:tblLook w:val="0000" w:firstRow="0" w:lastRow="0" w:firstColumn="0" w:lastColumn="0" w:noHBand="0" w:noVBand="0"/>
      </w:tblPr>
      <w:tblGrid>
        <w:gridCol w:w="9000"/>
      </w:tblGrid>
      <w:tr w:rsidR="00D6471B" w:rsidTr="00AA5B9C">
        <w:tc>
          <w:tcPr>
            <w:tcW w:w="9000" w:type="dxa"/>
          </w:tcPr>
          <w:p w:rsidR="00D6471B" w:rsidRPr="00F703BA" w:rsidRDefault="00D35EAF" w:rsidP="00AA5B9C">
            <w:pPr>
              <w:pStyle w:val="Body"/>
              <w:spacing w:line="240" w:lineRule="auto"/>
            </w:pPr>
            <w:r>
              <w:rPr>
                <w:noProof/>
              </w:rPr>
              <w:drawing>
                <wp:inline distT="0" distB="0" distL="0" distR="0">
                  <wp:extent cx="4170045" cy="2632075"/>
                  <wp:effectExtent l="19050" t="0" r="1905" b="0"/>
                  <wp:docPr id="7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43"/>
                          <a:srcRect/>
                          <a:stretch>
                            <a:fillRect/>
                          </a:stretch>
                        </pic:blipFill>
                        <pic:spPr bwMode="auto">
                          <a:xfrm>
                            <a:off x="0" y="0"/>
                            <a:ext cx="4170045" cy="2632075"/>
                          </a:xfrm>
                          <a:prstGeom prst="rect">
                            <a:avLst/>
                          </a:prstGeom>
                          <a:noFill/>
                          <a:ln w="9525">
                            <a:noFill/>
                            <a:miter lim="800000"/>
                            <a:headEnd/>
                            <a:tailEnd/>
                          </a:ln>
                        </pic:spPr>
                      </pic:pic>
                    </a:graphicData>
                  </a:graphic>
                </wp:inline>
              </w:drawing>
            </w:r>
          </w:p>
        </w:tc>
      </w:tr>
    </w:tbl>
    <w:p w:rsidR="00D6471B" w:rsidRDefault="00D6471B" w:rsidP="0005606D">
      <w:pPr>
        <w:pStyle w:val="FormatvorlageBeschriftungLinks"/>
      </w:pPr>
      <w:bookmarkStart w:id="955" w:name="_Toc397952476"/>
      <w:r>
        <w:t xml:space="preserve">Abbildung </w:t>
      </w:r>
      <w:r w:rsidR="00BE6B32">
        <w:fldChar w:fldCharType="begin"/>
      </w:r>
      <w:r w:rsidR="00BE6B32">
        <w:instrText xml:space="preserve"> SEQ Abbildung \* ARABIC </w:instrText>
      </w:r>
      <w:r w:rsidR="00BE6B32">
        <w:fldChar w:fldCharType="separate"/>
      </w:r>
      <w:r w:rsidR="00573453">
        <w:rPr>
          <w:noProof/>
        </w:rPr>
        <w:t>20</w:t>
      </w:r>
      <w:r w:rsidR="00BE6B32">
        <w:rPr>
          <w:noProof/>
        </w:rPr>
        <w:fldChar w:fldCharType="end"/>
      </w:r>
      <w:r>
        <w:t>: Beispiel für lokale Indikatoren (Grafik)</w:t>
      </w:r>
      <w:bookmarkEnd w:id="955"/>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Tr="00AA5B9C">
        <w:tc>
          <w:tcPr>
            <w:tcW w:w="9070" w:type="dxa"/>
          </w:tcPr>
          <w:p w:rsidR="00D6471B" w:rsidRDefault="00D6471B" w:rsidP="00AA5B9C">
            <w:r>
              <w:lastRenderedPageBreak/>
              <w:t>In dem Fenster mit den Informationen aus benachbarten MQ (globale Fehlerindikatoren) ist anzuze</w:t>
            </w:r>
            <w:r>
              <w:t>i</w:t>
            </w:r>
            <w:r>
              <w:t>gen:</w:t>
            </w:r>
          </w:p>
          <w:p w:rsidR="00D6471B" w:rsidRDefault="00D6471B" w:rsidP="00AA5B9C">
            <w:pPr>
              <w:pStyle w:val="Aufzhlungszeichen"/>
            </w:pPr>
            <w:r>
              <w:t xml:space="preserve">Umfassende Bezeichnung der Messquerschnitte </w:t>
            </w:r>
          </w:p>
          <w:p w:rsidR="00D6471B" w:rsidRDefault="00D6471B" w:rsidP="00AA5B9C">
            <w:pPr>
              <w:pStyle w:val="Aufzhlungszeichen"/>
            </w:pPr>
            <w:r>
              <w:t>Kfz Bilanz (getrennt nach Pkw und Lkw) zwischen benachbarten Messquerschnitten</w:t>
            </w:r>
          </w:p>
          <w:p w:rsidR="00D6471B" w:rsidRDefault="00D6471B" w:rsidP="00AA5B9C">
            <w:pPr>
              <w:pStyle w:val="Aufzhlungszeichen"/>
            </w:pPr>
            <w:r>
              <w:t>Zu- und Abflüsse von der Straßen</w:t>
            </w:r>
          </w:p>
        </w:tc>
        <w:tc>
          <w:tcPr>
            <w:tcW w:w="1080" w:type="dxa"/>
          </w:tcPr>
          <w:p w:rsidR="00D6471B" w:rsidRDefault="00D6471B" w:rsidP="00AA5B9C">
            <w:pPr>
              <w:pStyle w:val="TAnf0"/>
              <w:tabs>
                <w:tab w:val="num" w:pos="113"/>
              </w:tabs>
            </w:pPr>
            <w:bookmarkStart w:id="956" w:name="_Toc223492623"/>
            <w:bookmarkStart w:id="957" w:name="_Toc231274443"/>
            <w:bookmarkEnd w:id="956"/>
            <w:bookmarkEnd w:id="957"/>
            <w:r>
              <w:t>entfällt</w:t>
            </w:r>
          </w:p>
        </w:tc>
      </w:tr>
      <w:tr w:rsidR="00D6471B" w:rsidTr="00AA5B9C">
        <w:tc>
          <w:tcPr>
            <w:tcW w:w="9070" w:type="dxa"/>
          </w:tcPr>
          <w:p w:rsidR="00D6471B" w:rsidRDefault="00D6471B" w:rsidP="00AA5B9C">
            <w:r>
              <w:t xml:space="preserve">Die Diagramme müssen Bilanzen zum Vorgänger aufzeigen. </w:t>
            </w:r>
          </w:p>
        </w:tc>
        <w:tc>
          <w:tcPr>
            <w:tcW w:w="1080" w:type="dxa"/>
          </w:tcPr>
          <w:p w:rsidR="00D6471B" w:rsidRDefault="00D6471B" w:rsidP="00AA5B9C">
            <w:pPr>
              <w:pStyle w:val="TAnf0"/>
              <w:tabs>
                <w:tab w:val="num" w:pos="113"/>
              </w:tabs>
            </w:pPr>
            <w:bookmarkStart w:id="958" w:name="_Toc223492624"/>
            <w:bookmarkStart w:id="959" w:name="_Toc231274444"/>
            <w:bookmarkEnd w:id="958"/>
            <w:bookmarkEnd w:id="959"/>
            <w:r>
              <w:t>entfällt</w:t>
            </w:r>
          </w:p>
        </w:tc>
      </w:tr>
      <w:tr w:rsidR="00D6471B" w:rsidTr="00AA5B9C">
        <w:tc>
          <w:tcPr>
            <w:tcW w:w="9070" w:type="dxa"/>
          </w:tcPr>
          <w:p w:rsidR="00D6471B" w:rsidRDefault="00D6471B" w:rsidP="00AA5B9C">
            <w:r>
              <w:t>Falls ein MQ vollständig ausfallen ist, muss der Nachfolger zum Vergleich herangezogen werden. Diese Ausnahme ist zweckmäßig zu kennzeichnen.</w:t>
            </w:r>
          </w:p>
        </w:tc>
        <w:tc>
          <w:tcPr>
            <w:tcW w:w="1080" w:type="dxa"/>
          </w:tcPr>
          <w:p w:rsidR="00D6471B" w:rsidRDefault="00D6471B" w:rsidP="00AA5B9C">
            <w:pPr>
              <w:pStyle w:val="TAnf0"/>
              <w:tabs>
                <w:tab w:val="num" w:pos="113"/>
              </w:tabs>
            </w:pPr>
            <w:bookmarkStart w:id="960" w:name="_Toc231274445"/>
            <w:bookmarkEnd w:id="960"/>
            <w:r>
              <w:t>entfällt</w:t>
            </w:r>
          </w:p>
        </w:tc>
      </w:tr>
      <w:tr w:rsidR="00D6471B" w:rsidTr="00AA5B9C">
        <w:tc>
          <w:tcPr>
            <w:tcW w:w="9070" w:type="dxa"/>
          </w:tcPr>
          <w:p w:rsidR="00D6471B" w:rsidRDefault="00D6471B" w:rsidP="00AA5B9C">
            <w:r>
              <w:t>Die nachfolgenden Beispiele realisierter Anwendungen sind als Anhaltspunkte für die Gestaltung zu verwenden.</w:t>
            </w:r>
          </w:p>
        </w:tc>
        <w:tc>
          <w:tcPr>
            <w:tcW w:w="1080" w:type="dxa"/>
          </w:tcPr>
          <w:p w:rsidR="00D6471B" w:rsidRDefault="00D6471B" w:rsidP="00AA5B9C">
            <w:pPr>
              <w:pStyle w:val="TAnf0"/>
              <w:tabs>
                <w:tab w:val="num" w:pos="113"/>
              </w:tabs>
            </w:pPr>
            <w:bookmarkStart w:id="961" w:name="_Toc231274446"/>
            <w:bookmarkEnd w:id="961"/>
            <w:r>
              <w:t>entfällt</w:t>
            </w:r>
          </w:p>
        </w:tc>
      </w:tr>
    </w:tbl>
    <w:p w:rsidR="00D6471B" w:rsidRDefault="00D6471B" w:rsidP="0005606D"/>
    <w:tbl>
      <w:tblPr>
        <w:tblW w:w="9000" w:type="dxa"/>
        <w:tblLayout w:type="fixed"/>
        <w:tblCellMar>
          <w:left w:w="0" w:type="dxa"/>
          <w:right w:w="0" w:type="dxa"/>
        </w:tblCellMar>
        <w:tblLook w:val="0000" w:firstRow="0" w:lastRow="0" w:firstColumn="0" w:lastColumn="0" w:noHBand="0" w:noVBand="0"/>
      </w:tblPr>
      <w:tblGrid>
        <w:gridCol w:w="9000"/>
      </w:tblGrid>
      <w:tr w:rsidR="00D6471B" w:rsidTr="00AA5B9C">
        <w:tc>
          <w:tcPr>
            <w:tcW w:w="9000" w:type="dxa"/>
          </w:tcPr>
          <w:p w:rsidR="00D6471B" w:rsidRPr="00F703BA" w:rsidRDefault="00D35EAF" w:rsidP="00AA5B9C">
            <w:pPr>
              <w:pStyle w:val="Body"/>
              <w:spacing w:line="240" w:lineRule="auto"/>
            </w:pPr>
            <w:r>
              <w:rPr>
                <w:noProof/>
              </w:rPr>
              <w:drawing>
                <wp:inline distT="0" distB="0" distL="0" distR="0">
                  <wp:extent cx="4170045" cy="2632075"/>
                  <wp:effectExtent l="19050" t="0" r="1905" b="0"/>
                  <wp:docPr id="7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4"/>
                          <a:srcRect/>
                          <a:stretch>
                            <a:fillRect/>
                          </a:stretch>
                        </pic:blipFill>
                        <pic:spPr bwMode="auto">
                          <a:xfrm>
                            <a:off x="0" y="0"/>
                            <a:ext cx="4170045" cy="2632075"/>
                          </a:xfrm>
                          <a:prstGeom prst="rect">
                            <a:avLst/>
                          </a:prstGeom>
                          <a:noFill/>
                          <a:ln w="9525">
                            <a:noFill/>
                            <a:miter lim="800000"/>
                            <a:headEnd/>
                            <a:tailEnd/>
                          </a:ln>
                        </pic:spPr>
                      </pic:pic>
                    </a:graphicData>
                  </a:graphic>
                </wp:inline>
              </w:drawing>
            </w:r>
          </w:p>
        </w:tc>
      </w:tr>
    </w:tbl>
    <w:p w:rsidR="00D6471B" w:rsidRDefault="00D6471B" w:rsidP="0005606D">
      <w:pPr>
        <w:pStyle w:val="FormatvorlageBeschriftungLinks"/>
      </w:pPr>
      <w:bookmarkStart w:id="962" w:name="_Toc397952477"/>
      <w:r>
        <w:t xml:space="preserve">Abbildung </w:t>
      </w:r>
      <w:r w:rsidR="00BE6B32">
        <w:fldChar w:fldCharType="begin"/>
      </w:r>
      <w:r w:rsidR="00BE6B32">
        <w:instrText xml:space="preserve"> SEQ Abbildung \* ARABIC </w:instrText>
      </w:r>
      <w:r w:rsidR="00BE6B32">
        <w:fldChar w:fldCharType="separate"/>
      </w:r>
      <w:r w:rsidR="00573453">
        <w:rPr>
          <w:noProof/>
        </w:rPr>
        <w:t>21</w:t>
      </w:r>
      <w:r w:rsidR="00BE6B32">
        <w:rPr>
          <w:noProof/>
        </w:rPr>
        <w:fldChar w:fldCharType="end"/>
      </w:r>
      <w:r>
        <w:t>: Beispiel für globale Indikatoren (Grafik)</w:t>
      </w:r>
      <w:bookmarkEnd w:id="962"/>
    </w:p>
    <w:tbl>
      <w:tblPr>
        <w:tblW w:w="9000" w:type="dxa"/>
        <w:tblLayout w:type="fixed"/>
        <w:tblCellMar>
          <w:left w:w="0" w:type="dxa"/>
          <w:right w:w="0" w:type="dxa"/>
        </w:tblCellMar>
        <w:tblLook w:val="0000" w:firstRow="0" w:lastRow="0" w:firstColumn="0" w:lastColumn="0" w:noHBand="0" w:noVBand="0"/>
      </w:tblPr>
      <w:tblGrid>
        <w:gridCol w:w="9000"/>
      </w:tblGrid>
      <w:tr w:rsidR="00D6471B" w:rsidTr="00AA5B9C">
        <w:tc>
          <w:tcPr>
            <w:tcW w:w="9000" w:type="dxa"/>
          </w:tcPr>
          <w:p w:rsidR="00D6471B" w:rsidRPr="00F703BA" w:rsidRDefault="00D35EAF" w:rsidP="00AA5B9C">
            <w:pPr>
              <w:pStyle w:val="Body"/>
              <w:spacing w:line="240" w:lineRule="auto"/>
            </w:pPr>
            <w:r>
              <w:rPr>
                <w:noProof/>
              </w:rPr>
              <w:lastRenderedPageBreak/>
              <w:drawing>
                <wp:inline distT="0" distB="0" distL="0" distR="0">
                  <wp:extent cx="4086860" cy="2632075"/>
                  <wp:effectExtent l="19050" t="0" r="8890" b="0"/>
                  <wp:docPr id="7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45"/>
                          <a:srcRect/>
                          <a:stretch>
                            <a:fillRect/>
                          </a:stretch>
                        </pic:blipFill>
                        <pic:spPr bwMode="auto">
                          <a:xfrm>
                            <a:off x="0" y="0"/>
                            <a:ext cx="4086860" cy="2632075"/>
                          </a:xfrm>
                          <a:prstGeom prst="rect">
                            <a:avLst/>
                          </a:prstGeom>
                          <a:noFill/>
                          <a:ln w="9525">
                            <a:noFill/>
                            <a:miter lim="800000"/>
                            <a:headEnd/>
                            <a:tailEnd/>
                          </a:ln>
                        </pic:spPr>
                      </pic:pic>
                    </a:graphicData>
                  </a:graphic>
                </wp:inline>
              </w:drawing>
            </w:r>
          </w:p>
        </w:tc>
      </w:tr>
    </w:tbl>
    <w:p w:rsidR="00D6471B" w:rsidRDefault="00D6471B" w:rsidP="0005606D">
      <w:pPr>
        <w:pStyle w:val="FormatvorlageBeschriftungLinks"/>
      </w:pPr>
      <w:bookmarkStart w:id="963" w:name="_Toc397952478"/>
      <w:r>
        <w:t xml:space="preserve">Abbildung </w:t>
      </w:r>
      <w:r w:rsidR="00BE6B32">
        <w:fldChar w:fldCharType="begin"/>
      </w:r>
      <w:r w:rsidR="00BE6B32">
        <w:instrText xml:space="preserve"> SEQ Abbildung \* ARABIC </w:instrText>
      </w:r>
      <w:r w:rsidR="00BE6B32">
        <w:fldChar w:fldCharType="separate"/>
      </w:r>
      <w:r w:rsidR="00573453">
        <w:rPr>
          <w:noProof/>
        </w:rPr>
        <w:t>22</w:t>
      </w:r>
      <w:r w:rsidR="00BE6B32">
        <w:rPr>
          <w:noProof/>
        </w:rPr>
        <w:fldChar w:fldCharType="end"/>
      </w:r>
      <w:r>
        <w:t>: Beispiel für globale Indikatoren (Tabelle)</w:t>
      </w:r>
      <w:bookmarkEnd w:id="963"/>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Tr="00AA5B9C">
        <w:tc>
          <w:tcPr>
            <w:tcW w:w="9070" w:type="dxa"/>
          </w:tcPr>
          <w:p w:rsidR="00D6471B" w:rsidRDefault="00D6471B" w:rsidP="00AA5B9C">
            <w:r>
              <w:t>In dem Fenster mit den Plausibilitätsindikatoren ist eine umfassende Bezeichnung der DE-Einheiten aufzuführen.</w:t>
            </w:r>
          </w:p>
          <w:p w:rsidR="00D6471B" w:rsidRDefault="00D6471B" w:rsidP="00AA5B9C">
            <w:pPr>
              <w:rPr>
                <w:rFonts w:cs="Arial"/>
                <w:szCs w:val="40"/>
              </w:rPr>
            </w:pPr>
            <w:r>
              <w:t>Außerdem ist eine Liste von Indikatoren (insgesamt 22 Indikatoren entsprechend [Hinweise QS-LVE]) aufzuführen, die aus den DE-Werten über im System errechneten Grenzwert-, Plausibilitäts- und Relativbetrachungen zu Fehleranzeigen führen.</w:t>
            </w:r>
          </w:p>
        </w:tc>
        <w:tc>
          <w:tcPr>
            <w:tcW w:w="1080" w:type="dxa"/>
          </w:tcPr>
          <w:p w:rsidR="00D6471B" w:rsidRDefault="00D6471B" w:rsidP="00AA5B9C">
            <w:pPr>
              <w:pStyle w:val="TAnf0"/>
              <w:tabs>
                <w:tab w:val="num" w:pos="113"/>
              </w:tabs>
            </w:pPr>
            <w:bookmarkStart w:id="964" w:name="_Toc223492625"/>
            <w:bookmarkStart w:id="965" w:name="_Toc231274447"/>
            <w:bookmarkEnd w:id="964"/>
            <w:bookmarkEnd w:id="965"/>
            <w:r>
              <w:t>entfällt</w:t>
            </w:r>
          </w:p>
        </w:tc>
      </w:tr>
      <w:tr w:rsidR="00D6471B" w:rsidTr="00AA5B9C">
        <w:tc>
          <w:tcPr>
            <w:tcW w:w="9070" w:type="dxa"/>
          </w:tcPr>
          <w:p w:rsidR="00D6471B" w:rsidRDefault="00D6471B" w:rsidP="00AA5B9C">
            <w:r>
              <w:t>Die im Diagramm ausgewählten Indikatoren müssen parametriert werden können.</w:t>
            </w:r>
          </w:p>
        </w:tc>
        <w:tc>
          <w:tcPr>
            <w:tcW w:w="1080" w:type="dxa"/>
          </w:tcPr>
          <w:p w:rsidR="00D6471B" w:rsidRDefault="00D6471B" w:rsidP="00AA5B9C">
            <w:pPr>
              <w:pStyle w:val="TAnf0"/>
              <w:tabs>
                <w:tab w:val="num" w:pos="113"/>
              </w:tabs>
            </w:pPr>
            <w:bookmarkStart w:id="966" w:name="_Toc231274448"/>
            <w:bookmarkEnd w:id="966"/>
            <w:r>
              <w:t>entfällt</w:t>
            </w:r>
          </w:p>
        </w:tc>
      </w:tr>
    </w:tbl>
    <w:p w:rsidR="00D6471B" w:rsidRDefault="00D6471B" w:rsidP="0005606D"/>
    <w:p w:rsidR="00D6471B" w:rsidRDefault="00D6471B" w:rsidP="0005606D">
      <w:pPr>
        <w:pStyle w:val="berschrift4"/>
        <w:numPr>
          <w:ilvl w:val="3"/>
          <w:numId w:val="9"/>
        </w:numPr>
      </w:pPr>
      <w:r>
        <w:t>Technische Anforderungen an andere Schnittstellen</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Tr="00AA5B9C">
        <w:tc>
          <w:tcPr>
            <w:tcW w:w="9070" w:type="dxa"/>
          </w:tcPr>
          <w:p w:rsidR="00D6471B" w:rsidRDefault="00D6471B" w:rsidP="00AA5B9C">
            <w:r>
              <w:t>Siehe [TAnfBuVBLAk], insbesondere die darin enthaltenen Anforderungen zu den Erweiterung</w:t>
            </w:r>
            <w:r>
              <w:t>s</w:t>
            </w:r>
            <w:r>
              <w:t>punkten.</w:t>
            </w:r>
          </w:p>
        </w:tc>
        <w:tc>
          <w:tcPr>
            <w:tcW w:w="1080" w:type="dxa"/>
          </w:tcPr>
          <w:p w:rsidR="00D6471B" w:rsidRDefault="00D6471B" w:rsidP="00AA5B9C"/>
        </w:tc>
      </w:tr>
    </w:tbl>
    <w:p w:rsidR="00D6471B" w:rsidRDefault="00D6471B" w:rsidP="0005606D">
      <w:pPr>
        <w:pStyle w:val="berschrift3"/>
        <w:numPr>
          <w:ilvl w:val="2"/>
          <w:numId w:val="9"/>
        </w:numPr>
      </w:pPr>
      <w:bookmarkStart w:id="967" w:name="_Toc397952455"/>
      <w:r>
        <w:t>Qualitätsanforderungen</w:t>
      </w:r>
      <w:bookmarkEnd w:id="967"/>
    </w:p>
    <w:p w:rsidR="00D6471B" w:rsidRDefault="00D6471B" w:rsidP="0005606D">
      <w:pPr>
        <w:pStyle w:val="berschrift4"/>
        <w:numPr>
          <w:ilvl w:val="3"/>
          <w:numId w:val="9"/>
        </w:numPr>
      </w:pPr>
      <w:r>
        <w:t>Kritikalität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Tr="00AA5B9C">
        <w:tc>
          <w:tcPr>
            <w:tcW w:w="9070" w:type="dxa"/>
          </w:tcPr>
          <w:p w:rsidR="00D6471B" w:rsidRDefault="00D6471B" w:rsidP="00AA5B9C">
            <w:r>
              <w:t>Die Kritikalitäten der SW-Komponenten „Anlagendarstellung“, „Dialoge zur Parametrierung der Ste</w:t>
            </w:r>
            <w:r>
              <w:t>u</w:t>
            </w:r>
            <w:r>
              <w:t>erung“ und „Dialoge für Protokollierung und Auswertungen“ werden entsprechend den Festlegungen des Projekthandbuchs [PHbSSWSBAA8] und der Anwenderforderungen [AfoSSWSBAA8] als „nie</w:t>
            </w:r>
            <w:r>
              <w:t>d</w:t>
            </w:r>
            <w:r>
              <w:t>rig“ eingestuft.</w:t>
            </w:r>
          </w:p>
          <w:p w:rsidR="00D6471B" w:rsidRDefault="00D6471B" w:rsidP="00AA5B9C">
            <w:r>
              <w:t>Die Kritikalität der SW-Komponente „Dialoge für Sonderprogrammeingaben“ wird entsprechend den Festlegungen des Projekthandbuchs [PHbSSWSBAA8] und der Anwenderforderungen [AfoSSW</w:t>
            </w:r>
            <w:r>
              <w:t>S</w:t>
            </w:r>
            <w:r>
              <w:t>BAA8] als „mittel“ eingestuft.</w:t>
            </w:r>
          </w:p>
        </w:tc>
        <w:tc>
          <w:tcPr>
            <w:tcW w:w="1080" w:type="dxa"/>
          </w:tcPr>
          <w:p w:rsidR="00D6471B" w:rsidRDefault="00D6471B" w:rsidP="00AA5B9C"/>
        </w:tc>
      </w:tr>
    </w:tbl>
    <w:p w:rsidR="00D6471B" w:rsidRDefault="00D6471B" w:rsidP="0005606D">
      <w:pPr>
        <w:pStyle w:val="berschrift4"/>
        <w:numPr>
          <w:ilvl w:val="3"/>
          <w:numId w:val="9"/>
        </w:numPr>
      </w:pPr>
      <w:r>
        <w:t>Technische Anforderungen der IT-Sicherheit</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Tr="00AA5B9C">
        <w:tc>
          <w:tcPr>
            <w:tcW w:w="9070" w:type="dxa"/>
          </w:tcPr>
          <w:p w:rsidR="00D6471B" w:rsidRDefault="00D6471B" w:rsidP="00AA5B9C">
            <w:r>
              <w:t>Gesonderte Anforderungen an die IT-Sicherheit bestehen in dieser SWE nicht.</w:t>
            </w:r>
          </w:p>
        </w:tc>
        <w:tc>
          <w:tcPr>
            <w:tcW w:w="1080" w:type="dxa"/>
          </w:tcPr>
          <w:p w:rsidR="00D6471B" w:rsidRDefault="00D6471B" w:rsidP="00AA5B9C"/>
        </w:tc>
      </w:tr>
    </w:tbl>
    <w:p w:rsidR="00D6471B" w:rsidRDefault="00D6471B" w:rsidP="0005606D">
      <w:pPr>
        <w:pStyle w:val="berschrift4"/>
        <w:numPr>
          <w:ilvl w:val="3"/>
          <w:numId w:val="9"/>
        </w:numPr>
      </w:pPr>
      <w:r>
        <w:lastRenderedPageBreak/>
        <w:t>Technische Anforderungen an sonstige Qualitätsmerkmale</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Tr="00AA5B9C">
        <w:tc>
          <w:tcPr>
            <w:tcW w:w="9070" w:type="dxa"/>
          </w:tcPr>
          <w:p w:rsidR="00D6471B" w:rsidRDefault="00D6471B" w:rsidP="00AA5B9C">
            <w:r>
              <w:t>Es bestehen keine vom Segment abweichenden Anforderungen an sonstige Qualitätsmerkmale.</w:t>
            </w:r>
          </w:p>
        </w:tc>
        <w:tc>
          <w:tcPr>
            <w:tcW w:w="1080" w:type="dxa"/>
          </w:tcPr>
          <w:p w:rsidR="00D6471B" w:rsidRDefault="00D6471B" w:rsidP="00AA5B9C"/>
        </w:tc>
      </w:tr>
    </w:tbl>
    <w:p w:rsidR="00D6471B" w:rsidRDefault="00D6471B" w:rsidP="0005606D">
      <w:pPr>
        <w:pStyle w:val="berschrift3"/>
        <w:numPr>
          <w:ilvl w:val="2"/>
          <w:numId w:val="9"/>
        </w:numPr>
      </w:pPr>
      <w:bookmarkStart w:id="968" w:name="_Toc397952456"/>
      <w:r>
        <w:t>Technische Anforderungen an die Entwicklungs- und SWPÄ-Umgebung</w:t>
      </w:r>
      <w:bookmarkEnd w:id="968"/>
      <w:r>
        <w:t xml:space="preserve"> </w:t>
      </w:r>
    </w:p>
    <w:tbl>
      <w:tblPr>
        <w:tblW w:w="10150" w:type="dxa"/>
        <w:tblLayout w:type="fixed"/>
        <w:tblCellMar>
          <w:left w:w="70" w:type="dxa"/>
          <w:right w:w="70" w:type="dxa"/>
        </w:tblCellMar>
        <w:tblLook w:val="0000" w:firstRow="0" w:lastRow="0" w:firstColumn="0" w:lastColumn="0" w:noHBand="0" w:noVBand="0"/>
      </w:tblPr>
      <w:tblGrid>
        <w:gridCol w:w="9070"/>
        <w:gridCol w:w="1080"/>
      </w:tblGrid>
      <w:tr w:rsidR="00D6471B" w:rsidTr="00AA5B9C">
        <w:tc>
          <w:tcPr>
            <w:tcW w:w="9070" w:type="dxa"/>
          </w:tcPr>
          <w:p w:rsidR="00D6471B" w:rsidRDefault="00D6471B" w:rsidP="00AA5B9C">
            <w:r>
              <w:t>Es bestehen keine vom Gesamtsystem abweichenden Anforderungen an die Entwicklungs- und SWPÄ-Umgebung.</w:t>
            </w:r>
          </w:p>
        </w:tc>
        <w:tc>
          <w:tcPr>
            <w:tcW w:w="1080" w:type="dxa"/>
          </w:tcPr>
          <w:p w:rsidR="00D6471B" w:rsidRDefault="00D6471B" w:rsidP="00AA5B9C"/>
        </w:tc>
      </w:tr>
    </w:tbl>
    <w:p w:rsidR="00D6471B" w:rsidRDefault="00D6471B" w:rsidP="0005606D"/>
    <w:sectPr w:rsidR="00D6471B" w:rsidSect="005E4815">
      <w:headerReference w:type="default" r:id="rId46"/>
      <w:footerReference w:type="default" r:id="rId47"/>
      <w:type w:val="oddPage"/>
      <w:pgSz w:w="11906" w:h="16838" w:code="9"/>
      <w:pgMar w:top="2268" w:right="1466"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30E" w:rsidRDefault="00C4330E">
      <w:r>
        <w:separator/>
      </w:r>
    </w:p>
  </w:endnote>
  <w:endnote w:type="continuationSeparator" w:id="0">
    <w:p w:rsidR="00C4330E" w:rsidRDefault="00C43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
    <w:altName w:val="Times New Roman"/>
    <w:panose1 w:val="00000000000000000000"/>
    <w:charset w:val="00"/>
    <w:family w:val="roman"/>
    <w:notTrueType/>
    <w:pitch w:val="default"/>
    <w:sig w:usb0="00000003" w:usb1="00000000" w:usb2="00000000" w:usb3="00000000" w:csb0="00000001" w:csb1="00000000"/>
  </w:font>
  <w:font w:name="SymbolPS">
    <w:altName w:val="Symbol"/>
    <w:panose1 w:val="00000000000000000000"/>
    <w:charset w:val="02"/>
    <w:family w:val="roman"/>
    <w:notTrueType/>
    <w:pitch w:val="variable"/>
  </w:font>
  <w:font w:name="UniversalMath1 BT">
    <w:altName w:val="Symbol"/>
    <w:panose1 w:val="00000000000000000000"/>
    <w:charset w:val="02"/>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C8B" w:rsidRDefault="00763C8B">
    <w:pPr>
      <w:pBdr>
        <w:top w:val="single" w:sz="6" w:space="1" w:color="auto"/>
      </w:pBdr>
      <w:rPr>
        <w:lang w:val="it-IT"/>
      </w:rPr>
    </w:pPr>
    <w:r>
      <w:rPr>
        <w:lang w:val="it-IT"/>
      </w:rPr>
      <w:t>Datei:</w:t>
    </w:r>
    <w:r>
      <w:rPr>
        <w:lang w:val="it-IT"/>
      </w:rPr>
      <w:tab/>
      <w:t>TAnf_SSW_SBA_A8_V4-0.docx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30E" w:rsidRDefault="00C4330E">
      <w:r>
        <w:separator/>
      </w:r>
    </w:p>
  </w:footnote>
  <w:footnote w:type="continuationSeparator" w:id="0">
    <w:p w:rsidR="00C4330E" w:rsidRDefault="00C4330E">
      <w:r>
        <w:continuationSeparator/>
      </w:r>
    </w:p>
  </w:footnote>
  <w:footnote w:id="1">
    <w:p w:rsidR="00763C8B" w:rsidRDefault="00763C8B">
      <w:pPr>
        <w:pStyle w:val="Funotentext"/>
      </w:pPr>
      <w:r>
        <w:rPr>
          <w:rStyle w:val="Funotenzeichen"/>
        </w:rPr>
        <w:footnoteRef/>
      </w:r>
      <w:r>
        <w:tab/>
        <w:t>Die maximalen Zeitbedarfswerte geben an, nach welcher Zeit bei Maximalausbau des Systems bei Verwe</w:t>
      </w:r>
      <w:r>
        <w:t>n</w:t>
      </w:r>
      <w:r>
        <w:t>dung der Hardware gemäß [TAnfSSWSBAA8HW] alle Daten eines Erfassungsintervalls vollständig verarbeitet sein müssen. Der Maximalausbau des Systems wird wie folgt definiert:</w:t>
      </w:r>
    </w:p>
    <w:p w:rsidR="00763C8B" w:rsidRDefault="00763C8B">
      <w:pPr>
        <w:pStyle w:val="Funotentext"/>
        <w:numPr>
          <w:ilvl w:val="0"/>
          <w:numId w:val="32"/>
        </w:numPr>
      </w:pPr>
      <w:r>
        <w:t>Die mit der Standardsoftware zu betreibende Anlage umfasst bis zu 500 DE vom Typ FG1 und bis zu 250 DE vom Typ FG3 und bis zu 500 DE vom Typ FG4 und bis zu 500 DE vom Typ FG6 und bis zu 100 DE vom Typ FG254</w:t>
      </w:r>
    </w:p>
    <w:p w:rsidR="00763C8B" w:rsidRDefault="00763C8B">
      <w:pPr>
        <w:pStyle w:val="Funotentext"/>
        <w:numPr>
          <w:ilvl w:val="0"/>
          <w:numId w:val="32"/>
        </w:numPr>
      </w:pPr>
      <w:r>
        <w:t>Die mit der Standardsoftware zu betreibende Anlage enthält alle Maßnahmentypen gemäß [AfoSSW</w:t>
      </w:r>
      <w:r>
        <w:t>S</w:t>
      </w:r>
      <w:r>
        <w:t xml:space="preserve">BAA8], Tabelle 6.1.  </w:t>
      </w:r>
    </w:p>
    <w:p w:rsidR="00763C8B" w:rsidRDefault="00763C8B">
      <w:pPr>
        <w:pStyle w:val="Funotentext"/>
      </w:pPr>
      <w:r>
        <w:tab/>
        <w:t xml:space="preserve">Die bei Maximalausbau entstehende Belastung ist durch simulierte Daten nachzuweisen. </w:t>
      </w:r>
    </w:p>
  </w:footnote>
  <w:footnote w:id="2">
    <w:p w:rsidR="00763C8B" w:rsidRDefault="00763C8B" w:rsidP="0013119C">
      <w:pPr>
        <w:pStyle w:val="Funotentext"/>
      </w:pPr>
      <w:r>
        <w:rPr>
          <w:rStyle w:val="Funotenzeichen"/>
        </w:rPr>
        <w:footnoteRef/>
      </w:r>
      <w:r>
        <w:t xml:space="preserve"> Dies ist notwendig, damit z.B. alle Funktionalitäten der Simulation funktionieren.</w:t>
      </w:r>
    </w:p>
  </w:footnote>
  <w:footnote w:id="3">
    <w:p w:rsidR="00763C8B" w:rsidRDefault="00763C8B">
      <w:pPr>
        <w:pStyle w:val="Funotentext"/>
      </w:pPr>
      <w:r>
        <w:rPr>
          <w:rStyle w:val="Funotenzeichen"/>
        </w:rPr>
        <w:footnoteRef/>
      </w:r>
      <w:r>
        <w:t xml:space="preserve"> Darüber hinaus gibt es im VRZ-Basissystem weitere SW-Einheiten (siehe [AfoSSWSBAA8], Tabelle 2.1, die jedoch für das Projekt SSW-SBA-A8 nicht relevant sind. Aus Konformitätsgründen wird die Numerierung der existierenden SWE gemäß VRZ-Basissystem beibehalten, auch wenn dadurch Sprünge entstehen. </w:t>
      </w:r>
    </w:p>
  </w:footnote>
  <w:footnote w:id="4">
    <w:p w:rsidR="00763C8B" w:rsidRDefault="00763C8B">
      <w:pPr>
        <w:pStyle w:val="Funotentext"/>
      </w:pPr>
      <w:r>
        <w:rPr>
          <w:rStyle w:val="Funotenzeichen"/>
        </w:rPr>
        <w:footnoteRef/>
      </w:r>
      <w:r>
        <w:t xml:space="preserve"> Darüber hinaus gibt es im VRZ-Basissystem weitere SW-Einheiten (siehe [AfoSSWSBAA8], Tabelle 2.1, die jedoch für das Projekt SSW-SBA-A8 nicht relevant sind. Aus Konformitätsgründen wird die Numerierung der existierenden SWE gemäß VRZ-Basissystem beibehalten, auch wenn dadurch Sprünge entstehen.</w:t>
      </w:r>
    </w:p>
  </w:footnote>
  <w:footnote w:id="5">
    <w:p w:rsidR="00763C8B" w:rsidRDefault="00763C8B">
      <w:pPr>
        <w:pStyle w:val="Funotentext"/>
      </w:pPr>
      <w:r>
        <w:rPr>
          <w:rStyle w:val="Funotenzeichen"/>
        </w:rPr>
        <w:footnoteRef/>
      </w:r>
      <w:r>
        <w:t xml:space="preserve"> Darüber hinaus gibt es im VRZ-Basissystem weitere SW-Einheiten (siehe [AfoSSWSBAA8], Tabelle 2.1, die jedoch für das Projekt SSW-SBA-A8 nicht relevant sind. Aus Konformitätsgründen wird die Numerierung der existierenden SWE gemäß VRZ-Basissystem beibehalten, auch wenn dadurch Sprünge entstehen.</w:t>
      </w:r>
    </w:p>
  </w:footnote>
  <w:footnote w:id="6">
    <w:p w:rsidR="00763C8B" w:rsidRDefault="00763C8B">
      <w:pPr>
        <w:pStyle w:val="Funotentext"/>
      </w:pPr>
      <w:r>
        <w:rPr>
          <w:rStyle w:val="Funotenzeichen"/>
        </w:rPr>
        <w:footnoteRef/>
      </w:r>
      <w:r>
        <w:t xml:space="preserve"> </w:t>
      </w:r>
      <w:r>
        <w:rPr>
          <w:u w:color="000000"/>
        </w:rPr>
        <w:t>Für das Fertigprodukt ASDA-Foto werden in Kapitel 5 weitere Festlegungen auf SWE-Ebene, insbesondere zu den Schnittstellen getroffen.</w:t>
      </w:r>
    </w:p>
  </w:footnote>
  <w:footnote w:id="7">
    <w:p w:rsidR="00763C8B" w:rsidRDefault="00763C8B">
      <w:pPr>
        <w:pStyle w:val="Funotentext"/>
      </w:pPr>
      <w:r>
        <w:rPr>
          <w:rStyle w:val="Funotenzeichen"/>
        </w:rPr>
        <w:footnoteRef/>
      </w:r>
      <w:r>
        <w:t xml:space="preserve"> Darüber hinaus gibt es im VRZ-Basissystem weitere SW-Einheiten (siehe [AfoSSWSBAA8], Tabelle 2.1, die jedoch für das Projekt SSW-SBA-A8 nicht relevant sind. Aus Konformitätsgründen wird die Numerierung der existierenden SWE gemäß VRZ-Basissystem beibehalten, auch wenn dadurch Sprünge entstehen.</w:t>
      </w:r>
    </w:p>
  </w:footnote>
  <w:footnote w:id="8">
    <w:p w:rsidR="00763C8B" w:rsidRDefault="00763C8B">
      <w:pPr>
        <w:pStyle w:val="Funotentext"/>
      </w:pPr>
      <w:r>
        <w:rPr>
          <w:rStyle w:val="Funotenzeichen"/>
        </w:rPr>
        <w:footnoteRef/>
      </w:r>
      <w:r>
        <w:t xml:space="preserve"> Darüber hinaus gibt es im VRZ-Basissystem weitere SW-Einheiten (siehe [AfoSSWSBAA8], Tabelle 2.1, die jedoch für das Projekt SSW-SBA-A8 nicht relevant sind. Aus Konformitätsgründen wird die Numerierung der existierenden SWE gemäß VRZ-Basissystem beibehalten, auch wenn dadurch Sprünge entstehen.</w:t>
      </w:r>
    </w:p>
  </w:footnote>
  <w:footnote w:id="9">
    <w:p w:rsidR="00763C8B" w:rsidRDefault="00763C8B">
      <w:pPr>
        <w:pStyle w:val="Funotentext"/>
      </w:pPr>
      <w:r>
        <w:rPr>
          <w:rStyle w:val="Funotenzeichen"/>
        </w:rPr>
        <w:footnoteRef/>
      </w:r>
      <w:r>
        <w:t xml:space="preserve"> Darüber hinaus gibt es im VRZ-Basissystem weitere SW-Einheiten (siehe [AfoSSWSBAA8], Tabelle 2.1, die jedoch für das Projekt SSW-SBA-A8 nicht relevant sind. Aus Konformitätsgründen wird die Numerierung der existierenden SWE gemäß VRZ-Basissystem beibehalten, auch wenn dadurch Sprünge entstehen.</w:t>
      </w:r>
    </w:p>
  </w:footnote>
  <w:footnote w:id="10">
    <w:p w:rsidR="00763C8B" w:rsidRDefault="00763C8B" w:rsidP="00A74459">
      <w:pPr>
        <w:pStyle w:val="Funotentext"/>
      </w:pPr>
      <w:r>
        <w:rPr>
          <w:rStyle w:val="Funotenzeichen"/>
        </w:rPr>
        <w:footnoteRef/>
      </w:r>
      <w:r>
        <w:t xml:space="preserve"> </w:t>
      </w:r>
      <w:r>
        <w:rPr>
          <w:u w:color="000000"/>
        </w:rPr>
        <w:t>Für das Fertigprodukt Arkeia werden in Kapitel 5 auf SWE-Ebene weitere Festlegungen zu den Schnittstellen getroffen.</w:t>
      </w:r>
    </w:p>
  </w:footnote>
  <w:footnote w:id="11">
    <w:p w:rsidR="00763C8B" w:rsidRDefault="00763C8B" w:rsidP="00970A96">
      <w:pPr>
        <w:pStyle w:val="Funotentext"/>
      </w:pPr>
      <w:r>
        <w:rPr>
          <w:rStyle w:val="Funotenzeichen"/>
        </w:rPr>
        <w:footnoteRef/>
      </w:r>
      <w:r>
        <w:t xml:space="preserve"> </w:t>
      </w:r>
      <w:r>
        <w:rPr>
          <w:u w:color="000000"/>
        </w:rPr>
        <w:t>In Kapitel 5 werden auf SWE-Ebene weitere Festlegungen zur SWE 13.3 und zu den SW-Komponenten spez</w:t>
      </w:r>
      <w:r>
        <w:rPr>
          <w:u w:color="000000"/>
        </w:rPr>
        <w:t>i</w:t>
      </w:r>
      <w:r>
        <w:rPr>
          <w:u w:color="000000"/>
        </w:rPr>
        <w:t>fiziert.</w:t>
      </w:r>
    </w:p>
  </w:footnote>
  <w:footnote w:id="12">
    <w:p w:rsidR="00763C8B" w:rsidRDefault="00763C8B">
      <w:pPr>
        <w:pStyle w:val="Funotentext"/>
      </w:pPr>
      <w:r>
        <w:rPr>
          <w:rStyle w:val="Funotenzeichen"/>
        </w:rPr>
        <w:footnoteRef/>
      </w:r>
      <w:r>
        <w:t xml:space="preserve"> Die HW-Einheiten sind in [TAnfSSWSBAA8HW] spezifiziert.</w:t>
      </w:r>
    </w:p>
  </w:footnote>
  <w:footnote w:id="13">
    <w:p w:rsidR="00763C8B" w:rsidRDefault="00763C8B">
      <w:pPr>
        <w:pStyle w:val="Funotentext"/>
      </w:pPr>
      <w:r>
        <w:rPr>
          <w:rStyle w:val="Funotenzeichen"/>
        </w:rPr>
        <w:footnoteRef/>
      </w:r>
      <w:r>
        <w:t xml:space="preserve"> Als Referenz auf die Ursacheneinheit kann hier noch ein beliebiger String, z.B. der Name des Algorithmus gewählt werden.  </w:t>
      </w:r>
    </w:p>
  </w:footnote>
  <w:footnote w:id="14">
    <w:p w:rsidR="00763C8B" w:rsidRDefault="00763C8B">
      <w:pPr>
        <w:pStyle w:val="Funotentext"/>
      </w:pPr>
      <w:r>
        <w:rPr>
          <w:rStyle w:val="Funotenzeichen"/>
        </w:rPr>
        <w:footnoteRef/>
      </w:r>
      <w:r>
        <w:t xml:space="preserve"> Die Semiautomatikfunktion ist dabei so zu verstehen, dass - bevor eine ermittelte Maßnahme versandt wird - diese dem Benutzer (oder einem anderen Systemteil) zur Genehmigung vorgelegt wird. Die Vorlage wird dann so lange aufrechterhalten, bis die Maßnahme vom Steuerungsalgorithmus nicht mehr angefordert wird. Eine genehmigte Maßnahme wird entsprechend so lange vom Steuerungsalgorithmus angefordert, bis der Grund für die Maßnahme nicht mehr vorliegt. Eine nicht genehmigte Maßnahme wird so lange nicht angefordert, bis der Grund für die Maßnahme nicht mehr vorliegt. Liegt der Grund danach wieder vor, wird der Benutzer erneut a</w:t>
      </w:r>
      <w:r>
        <w:t>n</w:t>
      </w:r>
      <w:r>
        <w:t>gefragt.</w:t>
      </w:r>
    </w:p>
  </w:footnote>
  <w:footnote w:id="15">
    <w:p w:rsidR="00763C8B" w:rsidRDefault="00763C8B">
      <w:pPr>
        <w:pStyle w:val="Funotentext"/>
      </w:pPr>
      <w:r>
        <w:rPr>
          <w:rStyle w:val="Funotenzeichen"/>
        </w:rPr>
        <w:footnoteRef/>
      </w:r>
      <w:r>
        <w:t xml:space="preserve"> Dieses Feature kann z.B. dafür verwendet werden, um bei Sonderprogrammen oder bei Schaltungen auf Grund externer Trigger zwischen normaler Priorität und Handpriorität umschalten zu können. </w:t>
      </w:r>
    </w:p>
  </w:footnote>
  <w:footnote w:id="16">
    <w:p w:rsidR="00763C8B" w:rsidRDefault="00763C8B">
      <w:pPr>
        <w:pStyle w:val="Funotentext"/>
      </w:pPr>
      <w:r>
        <w:rPr>
          <w:rStyle w:val="Funotenzeichen"/>
        </w:rPr>
        <w:footnoteRef/>
      </w:r>
      <w:r>
        <w:t xml:space="preserve"> Für die Ermittlung der Situation muss für jeden Steuerungsalgorithmus, welcher auf dem erweiterten oder vollständigen Algorithmusrahmen aufsetzt, eine spezielle Erweiterung der Ursacheneinheit bzw. der erweiterten Ursacheneinheit definiert werden, in welcher ein um die für die Ermittlung der Situation benötigten Parameter erweitertes Objekt für die Situationsseite der Ursacheneinheit verwendet wird.</w:t>
      </w:r>
    </w:p>
  </w:footnote>
  <w:footnote w:id="17">
    <w:p w:rsidR="00763C8B" w:rsidRDefault="00763C8B">
      <w:pPr>
        <w:pStyle w:val="Funotentext"/>
      </w:pPr>
      <w:r>
        <w:rPr>
          <w:rStyle w:val="Funotenzeichen"/>
        </w:rPr>
        <w:footnoteRef/>
      </w:r>
      <w:r>
        <w:t xml:space="preserve"> Einschaltkriterium bedeutet, dass der Zustand des „Status einer (Einzel-)Situation“ von „falsch“ nach „wahr“ wechselt, wenn dieses Kriterium erfüllt ist. Ausschaltkriterium bedeutet, dass der Zustand des „Status einer (Einzel-)Situation“ von „wahr“ nach „falsch“ wechselt, wenn dieses Kriterium erfüllt ist.</w:t>
      </w:r>
    </w:p>
  </w:footnote>
  <w:footnote w:id="18">
    <w:p w:rsidR="00763C8B" w:rsidRDefault="00763C8B">
      <w:pPr>
        <w:pStyle w:val="Funotentext"/>
      </w:pPr>
      <w:r>
        <w:rPr>
          <w:rStyle w:val="Funotenzeichen"/>
        </w:rPr>
        <w:footnoteRef/>
      </w:r>
      <w:r>
        <w:t xml:space="preserve"> Stauobjekte gemäß IBV können auch auf den Ergebnissen von ASDA-Foto beruhen.</w:t>
      </w:r>
    </w:p>
  </w:footnote>
  <w:footnote w:id="19">
    <w:p w:rsidR="00763C8B" w:rsidRDefault="00763C8B">
      <w:pPr>
        <w:pStyle w:val="Funotentext"/>
      </w:pPr>
      <w:r>
        <w:rPr>
          <w:rStyle w:val="Funotenzeichen"/>
        </w:rPr>
        <w:footnoteRef/>
      </w:r>
      <w:r>
        <w:t xml:space="preserve"> </w:t>
      </w:r>
      <w:r>
        <w:rPr>
          <w:snapToGrid w:val="0"/>
        </w:rPr>
        <w:t>Der Algorithmus kann auch auf den Ergebnissen von INCA aufsetzen, sofern INCA eine Statusinformation entsprechend StatusSituation[Ursacheneinheit] = “wahr“ bereitstellt.</w:t>
      </w:r>
    </w:p>
  </w:footnote>
  <w:footnote w:id="20">
    <w:p w:rsidR="00763C8B" w:rsidRDefault="00763C8B" w:rsidP="0066749A">
      <w:pPr>
        <w:pStyle w:val="Funotentext"/>
      </w:pPr>
      <w:r>
        <w:rPr>
          <w:rStyle w:val="Funotenzeichen"/>
        </w:rPr>
        <w:footnoteRef/>
      </w:r>
      <w:r>
        <w:t xml:space="preserve"> Die Algorithmik wird so verwendet, dass zunächst eine Instanz der Nässewarnung ohne Berücksichtigung der Geschwindigkeit greift. Sinkt die tatsächlich gefahrene Geschwindigkeit unter das vorgegebene Niveau ab, so wird durch eine zweite Instanz die vorgegebene Geschwindigkeit entsprechend reduziert. </w:t>
      </w:r>
    </w:p>
  </w:footnote>
  <w:footnote w:id="21">
    <w:p w:rsidR="00763C8B" w:rsidRDefault="00763C8B">
      <w:pPr>
        <w:pStyle w:val="Funotentext"/>
      </w:pPr>
      <w:r>
        <w:rPr>
          <w:rStyle w:val="Funotenzeichen"/>
        </w:rPr>
        <w:footnoteRef/>
      </w:r>
      <w:r>
        <w:t xml:space="preserve"> Spontane Meldungen im Sinne der TLS bedeuten nicht, dass die Meldungen vom Slave (ohne Aufruf des Masters) gesendet werden, sondern dass die Meldungen außerhalb eines festen Zeitrasters (nach Aufford</w:t>
      </w:r>
      <w:r>
        <w:t>e</w:t>
      </w:r>
      <w:r>
        <w:t>rung durch den Master) übertragen werden.</w:t>
      </w:r>
    </w:p>
  </w:footnote>
  <w:footnote w:id="22">
    <w:p w:rsidR="00763C8B" w:rsidRDefault="00763C8B">
      <w:pPr>
        <w:pStyle w:val="Funotentext"/>
      </w:pPr>
      <w:r>
        <w:rPr>
          <w:rStyle w:val="Funotenzeichen"/>
        </w:rPr>
        <w:footnoteRef/>
      </w:r>
      <w:r>
        <w:t xml:space="preserve"> Eine direkt am Anzeigequerschnitt liegende Messstelle ist ungeeignet, da das zu warnende Fahr</w:t>
      </w:r>
      <w:r>
        <w:softHyphen/>
        <w:t>zeug zum Zeitpunkt der Schaltung den AQ bereits passiert hat, eine Messstelle weit vor dem Querschnitt, z.B. 2 km ist ebenfalls nicht optimal, da das Eintreffen des Fahrzeugs nur sehr schwer prognostizierbar ist und das A</w:t>
      </w:r>
      <w:r>
        <w:t>b</w:t>
      </w:r>
      <w:r>
        <w:t xml:space="preserve">standsverhalten sich schon wieder geändert haben kann. </w:t>
      </w:r>
    </w:p>
  </w:footnote>
  <w:footnote w:id="23">
    <w:p w:rsidR="00763C8B" w:rsidRDefault="00763C8B">
      <w:pPr>
        <w:pStyle w:val="Funotentext"/>
      </w:pPr>
      <w:r>
        <w:rPr>
          <w:rStyle w:val="Funotenzeichen"/>
        </w:rPr>
        <w:footnoteRef/>
      </w:r>
      <w:r>
        <w:t xml:space="preserve"> Die Zykluszeit, in welcher die Unterzentrale die Streckenstationen abfragen kann, hängt nicht nur von der Übertragungskapazität der Strecke ab, sondern auch davon, wie schnell eine Strecken</w:t>
      </w:r>
      <w:r>
        <w:softHyphen/>
        <w:t>station auf eine Abfrage reagiert, und wie schnell die Streckenstation nach dem Senden von Daten wieder Daten empfangen kann. Die in der TLS (Anhang 4, Kapitel 6.3) genannten Zykluszeiten werden von den Streckenstationen bzw. deren Software durchaus ausgenutzt. Die Zykluszeit für die Abfrage eines Inselbusses wächst daher nicht linear zur Geschwindigkeit des Übertragungs</w:t>
      </w:r>
      <w:r>
        <w:softHyphen/>
        <w:t>mediums.</w:t>
      </w:r>
    </w:p>
  </w:footnote>
  <w:footnote w:id="24">
    <w:p w:rsidR="00763C8B" w:rsidRDefault="00763C8B">
      <w:pPr>
        <w:pStyle w:val="Funotentext"/>
      </w:pPr>
      <w:r>
        <w:rPr>
          <w:rStyle w:val="Funotenzeichen"/>
        </w:rPr>
        <w:footnoteRef/>
      </w:r>
      <w:r>
        <w:t xml:space="preserve"> Spontane Meldungen im Sinne der TLS bedeuten nicht, dass die Meldungen vom Slave (ohne Aufruf des Masters) gesendet werden, sondern dass die Meldungen außerhalb eines festen Zeitrasters (nach Aufford</w:t>
      </w:r>
      <w:r>
        <w:t>e</w:t>
      </w:r>
      <w:r>
        <w:t>rung durch den Master) übertragen werden.</w:t>
      </w:r>
    </w:p>
  </w:footnote>
  <w:footnote w:id="25">
    <w:p w:rsidR="00763C8B" w:rsidRDefault="00763C8B">
      <w:pPr>
        <w:pStyle w:val="Funotentext"/>
      </w:pPr>
      <w:r>
        <w:rPr>
          <w:rStyle w:val="Funotenzeichen"/>
        </w:rPr>
        <w:footnoteRef/>
      </w:r>
      <w:r>
        <w:t xml:space="preserve"> Eine direkt am Anzeigequerschnitt liegende Messstelle ist ungeeignet, da das zu warnende Fahr</w:t>
      </w:r>
      <w:r>
        <w:softHyphen/>
        <w:t>zeug zum Zeitpunkt der Schaltung den AQ bereits passiert hat, eine Messstelle weit vor dem Querschnitt, z.B. 2 km ist ebenfalls nicht optimal, da das Eintreffen des Fahrzeugs nur sehr schwer prognostizierbar ist und das A</w:t>
      </w:r>
      <w:r>
        <w:t>b</w:t>
      </w:r>
      <w:r>
        <w:t xml:space="preserve">standsverhalten sich schon wieder geändert haben kann. </w:t>
      </w:r>
    </w:p>
  </w:footnote>
  <w:footnote w:id="26">
    <w:p w:rsidR="00763C8B" w:rsidRDefault="00763C8B">
      <w:pPr>
        <w:pStyle w:val="Funotentext"/>
      </w:pPr>
      <w:r>
        <w:rPr>
          <w:rStyle w:val="Funotenzeichen"/>
        </w:rPr>
        <w:footnoteRef/>
      </w:r>
      <w:r>
        <w:t xml:space="preserve"> Die Zykluszeit, in welcher die Unterzentrale die Streckenstationen abfragen kann, hängt nicht nur von der Übertragungskapazität der Strecke ab, sondern auch davon, wie schnell eine Strecken</w:t>
      </w:r>
      <w:r>
        <w:softHyphen/>
        <w:t>station auf eine Abfrage reagiert, und wie schnell die Streckenstation nach dem Senden von Daten wieder Daten empfangen kann. Die in der TLS (Anhang 4, Kapitel 6.3) genannten Zykluszeiten werden von den Streckenstationen bzw. deren Software durchaus ausgenutzt. Die Zykluszeit für die Abfrage eines Inselbusses wächst daher nicht linear zur Geschwindigkeit des Übertragungs</w:t>
      </w:r>
      <w:r>
        <w:softHyphen/>
        <w:t>mediums.</w:t>
      </w:r>
    </w:p>
  </w:footnote>
  <w:footnote w:id="27">
    <w:p w:rsidR="00763C8B" w:rsidRDefault="00763C8B">
      <w:pPr>
        <w:pStyle w:val="Funotentext"/>
      </w:pPr>
      <w:r>
        <w:rPr>
          <w:rStyle w:val="Funotenzeichen"/>
        </w:rPr>
        <w:footnoteRef/>
      </w:r>
      <w:r>
        <w:t xml:space="preserve"> Dies bewirkt zum Einen, dass Fahrzeugführer mit einer höheren Wunsch</w:t>
      </w:r>
      <w:r>
        <w:softHyphen/>
        <w:t>geschwindigkeit als die am rechten Fahrstreifen geschaltete Geschwindigkeit auf die linken Fahrstreifen wechseln, wodurch die Verkehrsmenge auf dem rechten Fahr</w:t>
      </w:r>
      <w:r>
        <w:softHyphen/>
        <w:t>streifen abnimmt, zum anderen sinkt die Geschwindigkeit auf dem rechten Fahrstreifen, wodurch auch die Geschwindigkeitsdifferenz zu den einfahrenden Fahr</w:t>
      </w:r>
      <w:r>
        <w:softHyphen/>
        <w:t>zeugen abnimmt, so dass diese auch in kleinere Lücken besser einfahren können.</w:t>
      </w:r>
    </w:p>
  </w:footnote>
  <w:footnote w:id="28">
    <w:p w:rsidR="00763C8B" w:rsidRDefault="00763C8B">
      <w:pPr>
        <w:pStyle w:val="Funotentext"/>
      </w:pPr>
      <w:r>
        <w:rPr>
          <w:rStyle w:val="Funotenzeichen"/>
        </w:rPr>
        <w:footnoteRef/>
      </w:r>
      <w:r>
        <w:t xml:space="preserve"> Mündet die Rampe von links ein, muss entsprechend der linke Fahrstreifen als maßgebend herangezogen werden.</w:t>
      </w:r>
    </w:p>
  </w:footnote>
  <w:footnote w:id="29">
    <w:p w:rsidR="00763C8B" w:rsidRDefault="00763C8B">
      <w:pPr>
        <w:pStyle w:val="Funotentext"/>
      </w:pPr>
      <w:r>
        <w:rPr>
          <w:rStyle w:val="Funotenzeichen"/>
        </w:rPr>
        <w:footnoteRef/>
      </w:r>
      <w:r>
        <w:t xml:space="preserve"> Es wäre auch möglich, alle Teilfaktoren in eine einzige große Zahl zu verpacken, für den Computer wäre dies einfacher. Um jedoch z.B. für Auswertungen eine besser lesbare Information zu geben, wurde die Information in 3 Teilinformationen mit einer zugewiesenen Semantik aufgeteilt. </w:t>
      </w:r>
    </w:p>
  </w:footnote>
  <w:footnote w:id="30">
    <w:p w:rsidR="00763C8B" w:rsidRDefault="00763C8B">
      <w:pPr>
        <w:pStyle w:val="Funotentext"/>
      </w:pPr>
      <w:r>
        <w:rPr>
          <w:rStyle w:val="Funotenzeichen"/>
        </w:rPr>
        <w:footnoteRef/>
      </w:r>
      <w:r>
        <w:t xml:space="preserve"> Die Unterscheidung zwischen Sonder- und Handprogrammen wird automatisch dadurch berücksichtigt, dass durch den Sonderprogrammdialog bei der Ursacheneinheit des Sonderprogramms der Aspekt eines Handpr</w:t>
      </w:r>
      <w:r>
        <w:t>o</w:t>
      </w:r>
      <w:r>
        <w:t>gramms hinterlegt wird. Die übrige Funktionalität ist dann bereits im Algorithmusrahmen enthalten.</w:t>
      </w:r>
    </w:p>
  </w:footnote>
  <w:footnote w:id="31">
    <w:p w:rsidR="00763C8B" w:rsidRDefault="00763C8B">
      <w:pPr>
        <w:pStyle w:val="Funotentext"/>
      </w:pPr>
      <w:r>
        <w:rPr>
          <w:rStyle w:val="Funotenzeichen"/>
        </w:rPr>
        <w:footnoteRef/>
      </w:r>
      <w:r>
        <w:t xml:space="preserve"> Ein Grundprogramm unterscheidet sich von einem normalen Sonderprogramm nur dadurch, dass es immer aktiv ist, d.h. auch im GUI vom Benutzer nicht auf normalem Wege aktiviert oder deaktiviert werden kann. Auf Ebene der Steuerung wird das Grundprogrammflag entsprechend ausgewertet.</w:t>
      </w:r>
    </w:p>
  </w:footnote>
  <w:footnote w:id="32">
    <w:p w:rsidR="00763C8B" w:rsidRDefault="00763C8B">
      <w:pPr>
        <w:pStyle w:val="Funotentext"/>
      </w:pPr>
      <w:r>
        <w:rPr>
          <w:rStyle w:val="Funotenzeichen"/>
        </w:rPr>
        <w:footnoteRef/>
      </w:r>
      <w:r>
        <w:t xml:space="preserve"> Zur Belieferung der SWE Sonderprogrammvorschau wird dieser Algorithmus ein zweites Mal gestartet, um für die Berechnung der Vorschau den notwendigen Input zu liefern.</w:t>
      </w:r>
    </w:p>
  </w:footnote>
  <w:footnote w:id="33">
    <w:p w:rsidR="00763C8B" w:rsidRDefault="00763C8B">
      <w:pPr>
        <w:pStyle w:val="Funotentext"/>
      </w:pPr>
      <w:r>
        <w:rPr>
          <w:rStyle w:val="Funotenzeichen"/>
        </w:rPr>
        <w:footnoteRef/>
      </w:r>
      <w:r>
        <w:t xml:space="preserve"> Parallel zur Zuflussdosierung kann zur Unterstützung ein Temposplitprogramm geschalten werden, welches auch im Falle einer Überlastung und daraus folgender Abschaltung der Zuflussregelung erhalten bleibt.</w:t>
      </w:r>
    </w:p>
  </w:footnote>
  <w:footnote w:id="34">
    <w:p w:rsidR="00763C8B" w:rsidRDefault="00763C8B">
      <w:pPr>
        <w:pStyle w:val="Funotentext"/>
      </w:pPr>
      <w:r>
        <w:rPr>
          <w:rStyle w:val="Funotenzeichen"/>
        </w:rPr>
        <w:footnoteRef/>
      </w:r>
      <w:r>
        <w:t xml:space="preserve"> Der Korrekturfaktor sollte so gewählt werden, dass er eine schrittweise Anpassung des gewünsch</w:t>
      </w:r>
      <w:r>
        <w:softHyphen/>
        <w:t>ten Zuflu</w:t>
      </w:r>
      <w:r>
        <w:t>s</w:t>
      </w:r>
      <w:r>
        <w:t>ses an den möglichen Zufluss herbeiführt. Der theoretische Maximalwert wäre etwa Q</w:t>
      </w:r>
      <w:r>
        <w:rPr>
          <w:vertAlign w:val="subscript"/>
        </w:rPr>
        <w:t>Bmax</w:t>
      </w:r>
      <w:r>
        <w:t>/b</w:t>
      </w:r>
      <w:r>
        <w:rPr>
          <w:vertAlign w:val="subscript"/>
        </w:rPr>
        <w:t>max</w:t>
      </w:r>
      <w:r>
        <w:t>, mit den oben ermittelten Werten gerechnet. Der tatsächliche Wert sollte bei weniger als der Hälfe dieses Wertes liegen, so dass die in einem Schritt durchgeführte Anpassung des Zuflusses etwas weniger als die Hälfte der ermittelten möglichen zusätzlichen Verkehrsmenge beträgt. Beispiel: Q</w:t>
      </w:r>
      <w:r>
        <w:rPr>
          <w:vertAlign w:val="subscript"/>
        </w:rPr>
        <w:t>Bmax</w:t>
      </w:r>
      <w:r>
        <w:t>= 3500 Fz/h, b</w:t>
      </w:r>
      <w:r>
        <w:rPr>
          <w:vertAlign w:val="subscript"/>
        </w:rPr>
        <w:t>max</w:t>
      </w:r>
      <w:r>
        <w:t>=20%, K</w:t>
      </w:r>
      <w:r>
        <w:rPr>
          <w:vertAlign w:val="subscript"/>
        </w:rPr>
        <w:t>Rmax</w:t>
      </w:r>
      <w:r>
        <w:t>=175Fz/h, g</w:t>
      </w:r>
      <w:r>
        <w:t>e</w:t>
      </w:r>
      <w:r>
        <w:t>wähltes K</w:t>
      </w:r>
      <w:r>
        <w:rPr>
          <w:vertAlign w:val="subscript"/>
        </w:rPr>
        <w:t xml:space="preserve">R </w:t>
      </w:r>
      <w:r>
        <w:t>= 70Fz/h.</w:t>
      </w:r>
    </w:p>
  </w:footnote>
  <w:footnote w:id="35">
    <w:p w:rsidR="00763C8B" w:rsidRDefault="00763C8B">
      <w:pPr>
        <w:pStyle w:val="Funotentext"/>
      </w:pPr>
      <w:r>
        <w:rPr>
          <w:rStyle w:val="Funotenzeichen"/>
        </w:rPr>
        <w:footnoteRef/>
      </w:r>
      <w:r>
        <w:t xml:space="preserve"> Hierzu sind ggf. das Modell KexTLS global sowie die Umsetzungsklassen der SWE KEx-TLS anzupassen.</w:t>
      </w:r>
    </w:p>
  </w:footnote>
  <w:footnote w:id="36">
    <w:p w:rsidR="00763C8B" w:rsidRDefault="00763C8B">
      <w:pPr>
        <w:pStyle w:val="Funotentext"/>
      </w:pPr>
      <w:r>
        <w:rPr>
          <w:rStyle w:val="Funotenzeichen"/>
        </w:rPr>
        <w:footnoteRef/>
      </w:r>
      <w:r>
        <w:t xml:space="preserve"> Hinweis: manuelle Vorgaben für Alinea, Vorgaben für Sonderprogramme etc. laufen über die Parametrierung. </w:t>
      </w:r>
    </w:p>
  </w:footnote>
  <w:footnote w:id="37">
    <w:p w:rsidR="00763C8B" w:rsidRDefault="00763C8B">
      <w:pPr>
        <w:pStyle w:val="Funotentext"/>
      </w:pPr>
      <w:r>
        <w:rPr>
          <w:rStyle w:val="Funotenzeichen"/>
        </w:rPr>
        <w:footnoteRef/>
      </w:r>
      <w:r>
        <w:t xml:space="preserve"> Ein Offset-Parameter von 1687 bedeutet z.B., dass bei einem gestarteten Prozess eine zyklische Berechnung um 0:00:01,687 Uhr eines Tages stattfindet.</w:t>
      </w:r>
    </w:p>
  </w:footnote>
  <w:footnote w:id="38">
    <w:p w:rsidR="00763C8B" w:rsidRDefault="00763C8B">
      <w:pPr>
        <w:pStyle w:val="Funotentext"/>
      </w:pPr>
      <w:r>
        <w:rPr>
          <w:rStyle w:val="Funotenzeichen"/>
        </w:rPr>
        <w:footnoteRef/>
      </w:r>
      <w:r>
        <w:t xml:space="preserve"> </w:t>
      </w:r>
      <w:r w:rsidRPr="00AE401C">
        <w:t>Normalerweise ist es ausreichend, wenn für die mögliche Anzeigen eine Priorität je Anlage, für spezielle Inha</w:t>
      </w:r>
      <w:r w:rsidRPr="00AE401C">
        <w:t>l</w:t>
      </w:r>
      <w:r w:rsidRPr="00AE401C">
        <w:t>te wie z.B. „Aus“ sowie z.B. für Handschaltungen eine Priorität in Abhängigkeit vom Schaltgrund vergeben wird. Um Sonderfälle abfangen zu können, muss jedoch eine feiner granulare Priorität möglich sein. Ebenso muss es möglich sein, Prioritäten den Maßnahmen bei ihrer Bildung mitgeben zu können. Dies ist beispielsweise erfo</w:t>
      </w:r>
      <w:r w:rsidRPr="00AE401C">
        <w:t>r</w:t>
      </w:r>
      <w:r w:rsidRPr="00AE401C">
        <w:t>derlich, um eine korrekte Überlagerung von Freitexten zu erreichen, die per Sonderprogramm geschalteten sind</w:t>
      </w:r>
    </w:p>
  </w:footnote>
  <w:footnote w:id="39">
    <w:p w:rsidR="00763C8B" w:rsidRDefault="00763C8B" w:rsidP="004D2656">
      <w:pPr>
        <w:pStyle w:val="Funotentext"/>
      </w:pPr>
      <w:r>
        <w:rPr>
          <w:rStyle w:val="Funotenzeichen"/>
        </w:rPr>
        <w:footnoteRef/>
      </w:r>
      <w:r>
        <w:t xml:space="preserve"> Hierbei sind einfachere und komplexere Regelklassen definiert. Zum Teil können Aufgaben einfacherer Rege</w:t>
      </w:r>
      <w:r>
        <w:t>l</w:t>
      </w:r>
      <w:r>
        <w:t xml:space="preserve">klassen durch komplexere Regelklassen im Prinzip übernommen werden; aus Performancegründen sind die einfacheren Regelklassen aber dennoch zu implementieren und nach Möglichkeit auch zu verwenden. </w:t>
      </w:r>
    </w:p>
  </w:footnote>
  <w:footnote w:id="40">
    <w:p w:rsidR="00763C8B" w:rsidRDefault="00763C8B">
      <w:pPr>
        <w:pStyle w:val="Funotentext"/>
      </w:pPr>
      <w:r>
        <w:rPr>
          <w:rStyle w:val="Funotenzeichen"/>
        </w:rPr>
        <w:footnoteRef/>
      </w:r>
      <w:r>
        <w:t xml:space="preserve"> Normalerweise werden nur Parametrierungen je Anlage vorgenommen. Diese können auch im Wesentlichen ohne Änderung zwischen mehreren Anlagen kopiert werden. Um jedoch auf Sonderfälle reagieren zu können, muss es möglich sein, lokale Abweichungen zu parametrieren.</w:t>
      </w:r>
    </w:p>
  </w:footnote>
  <w:footnote w:id="41">
    <w:p w:rsidR="00763C8B" w:rsidRDefault="00763C8B">
      <w:pPr>
        <w:pStyle w:val="Funotentext"/>
      </w:pPr>
      <w:r>
        <w:rPr>
          <w:rStyle w:val="Funotenzeichen"/>
        </w:rPr>
        <w:footnoteRef/>
      </w:r>
      <w:r>
        <w:t xml:space="preserve"> Mit „Anzeigeinhalt“ ist jeweils der an der gerade bearbeiteten Anzeige aktuell am höchsten priorisierte Inhalt eines WVZ-Inhalts gemeint.</w:t>
      </w:r>
    </w:p>
  </w:footnote>
  <w:footnote w:id="42">
    <w:p w:rsidR="00763C8B" w:rsidRDefault="00763C8B">
      <w:pPr>
        <w:pStyle w:val="Funotentext"/>
      </w:pPr>
      <w:r>
        <w:rPr>
          <w:rStyle w:val="Funotenzeichen"/>
        </w:rPr>
        <w:footnoteRef/>
      </w:r>
      <w:r>
        <w:t xml:space="preserve"> Mit „Schalbild“ ist eine der Alternativen aus der Liste von Alternativen einer Maßnahmenanforderung gemeint.</w:t>
      </w:r>
    </w:p>
  </w:footnote>
  <w:footnote w:id="43">
    <w:p w:rsidR="00763C8B" w:rsidRDefault="00763C8B">
      <w:pPr>
        <w:pStyle w:val="Funotentext"/>
      </w:pPr>
      <w:r>
        <w:rPr>
          <w:rStyle w:val="Funotenzeichen"/>
        </w:rPr>
        <w:footnoteRef/>
      </w:r>
      <w:r>
        <w:t xml:space="preserve"> Für jede dieser Treppenfunktionen muss auch ein „Platzhalter“ WVZ-Inhalt konfiguriert werden, welcher in der Parametrierung von Einzelmaßnahmen und anderen Parametrierungen verwendet werden kann, um anzuze</w:t>
      </w:r>
      <w:r>
        <w:t>i</w:t>
      </w:r>
      <w:r>
        <w:t xml:space="preserve">gen, wo eine entsprechende Entfernungsangabe einzusetzen ist. </w:t>
      </w:r>
    </w:p>
  </w:footnote>
  <w:footnote w:id="44">
    <w:p w:rsidR="00763C8B" w:rsidRDefault="00763C8B">
      <w:pPr>
        <w:pStyle w:val="Funotentext"/>
      </w:pPr>
      <w:r>
        <w:rPr>
          <w:rStyle w:val="Funotenzeichen"/>
        </w:rPr>
        <w:footnoteRef/>
      </w:r>
      <w:r>
        <w:t xml:space="preserve"> Die für die Sonderprogrammvorschau sowie für das Ergänzen von Quer- und Längsabgleich sowie Ausfallb</w:t>
      </w:r>
      <w:r>
        <w:t>e</w:t>
      </w:r>
      <w:r>
        <w:t>handlung und Verschiebung arbeitenden Instanzen werden in der Regel keine Zwischenergebnisse publizieren, für die schaltende Instanz wird dies in der Regel eingeschaltet sein, solange die Funktionalität im Detail geprüft werden soll.</w:t>
      </w:r>
    </w:p>
  </w:footnote>
  <w:footnote w:id="45">
    <w:p w:rsidR="00763C8B" w:rsidRDefault="00763C8B">
      <w:pPr>
        <w:pStyle w:val="Funotentext"/>
      </w:pPr>
      <w:r>
        <w:rPr>
          <w:rStyle w:val="Funotenzeichen"/>
        </w:rPr>
        <w:footnoteRef/>
      </w:r>
      <w:r>
        <w:t xml:space="preserve"> Die Ausgestaltung der Nutzerschnittstelle wird ab der Projektphase SE 5 in Abstimmung zwischen dem Au</w:t>
      </w:r>
      <w:r>
        <w:t>f</w:t>
      </w:r>
      <w:r>
        <w:t>traggeber und dem Systemhersteller im Zuge eines Prototypingprozesses festgelegt.</w:t>
      </w:r>
    </w:p>
  </w:footnote>
  <w:footnote w:id="46">
    <w:p w:rsidR="00763C8B" w:rsidRDefault="00763C8B">
      <w:pPr>
        <w:pStyle w:val="Funotentext"/>
      </w:pPr>
      <w:r>
        <w:rPr>
          <w:rStyle w:val="Funotenzeichen"/>
        </w:rPr>
        <w:footnoteRef/>
      </w:r>
      <w:r>
        <w:t xml:space="preserve"> </w:t>
      </w:r>
      <w:r>
        <w:rPr>
          <w:rFonts w:cs="Arial"/>
          <w:color w:val="auto"/>
        </w:rPr>
        <w:t>Die Daten für den Bildhintergrund werden bauseits als MapInfo-Layer bereitgestellt.</w:t>
      </w:r>
    </w:p>
  </w:footnote>
  <w:footnote w:id="47">
    <w:p w:rsidR="00763C8B" w:rsidRDefault="00763C8B">
      <w:pPr>
        <w:pStyle w:val="Funotentext"/>
      </w:pPr>
      <w:r>
        <w:rPr>
          <w:rStyle w:val="Funotenzeichen"/>
        </w:rPr>
        <w:footnoteRef/>
      </w:r>
      <w:r>
        <w:t xml:space="preserve"> Die Parameter der meisten Steuerungsalgorithmen können sowohl über den Assistent zur Situationsermittlung und Maßnahmenversorgung editiert werden als auch über die hier beschriebenen Dialoge. Die hier beschrieb</w:t>
      </w:r>
      <w:r>
        <w:t>e</w:t>
      </w:r>
      <w:r>
        <w:t>nen Dialoge sind insbesondere für die nachträgliche Anpassung von Parametern vorgesehen. Der Assistent für die Erstversorgung der SBA ist primär für die Neuanlage großer Mengen von Parametern für die Steuerung ausgelegt.</w:t>
      </w:r>
    </w:p>
  </w:footnote>
  <w:footnote w:id="48">
    <w:p w:rsidR="00763C8B" w:rsidRDefault="00763C8B">
      <w:pPr>
        <w:pStyle w:val="Funotentext"/>
      </w:pPr>
      <w:r>
        <w:rPr>
          <w:rStyle w:val="Funotenzeichen"/>
        </w:rPr>
        <w:footnoteRef/>
      </w:r>
      <w:r>
        <w:t xml:space="preserve"> In allen Darstellungen (Tabellen und Diagramme) werden physikalische Einheiten immer mit [] (eckige Kla</w:t>
      </w:r>
      <w:r>
        <w:t>m</w:t>
      </w:r>
      <w:r>
        <w:t xml:space="preserve">mern) umschlossen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40"/>
      <w:gridCol w:w="4323"/>
      <w:gridCol w:w="2126"/>
    </w:tblGrid>
    <w:tr w:rsidR="00763C8B">
      <w:tc>
        <w:tcPr>
          <w:tcW w:w="2340" w:type="dxa"/>
          <w:vAlign w:val="center"/>
        </w:tcPr>
        <w:p w:rsidR="00763C8B" w:rsidRDefault="00763C8B">
          <w:pPr>
            <w:pStyle w:val="Kopfzeilefett"/>
            <w:rPr>
              <w:b w:val="0"/>
              <w:bCs/>
              <w:sz w:val="20"/>
            </w:rPr>
          </w:pPr>
          <w:r>
            <w:rPr>
              <w:b w:val="0"/>
              <w:bCs/>
              <w:sz w:val="20"/>
            </w:rPr>
            <w:t>Regierungspräsidium Tübingen</w:t>
          </w:r>
        </w:p>
        <w:p w:rsidR="00763C8B" w:rsidRDefault="00763C8B">
          <w:pPr>
            <w:pStyle w:val="Kopfzeilefett"/>
            <w:spacing w:line="180" w:lineRule="exact"/>
            <w:rPr>
              <w:b w:val="0"/>
              <w:bCs/>
              <w:sz w:val="20"/>
            </w:rPr>
          </w:pPr>
          <w:r>
            <w:rPr>
              <w:b w:val="0"/>
              <w:bCs/>
              <w:sz w:val="20"/>
            </w:rPr>
            <w:t xml:space="preserve">Landesstelle für </w:t>
          </w:r>
        </w:p>
        <w:p w:rsidR="00763C8B" w:rsidRDefault="00763C8B">
          <w:pPr>
            <w:pStyle w:val="Kopfzeilefett"/>
          </w:pPr>
          <w:r>
            <w:rPr>
              <w:b w:val="0"/>
              <w:bCs/>
              <w:sz w:val="20"/>
            </w:rPr>
            <w:t>Straßentechnik</w:t>
          </w:r>
        </w:p>
      </w:tc>
      <w:tc>
        <w:tcPr>
          <w:tcW w:w="4323" w:type="dxa"/>
        </w:tcPr>
        <w:p w:rsidR="00763C8B" w:rsidRDefault="00763C8B">
          <w:pPr>
            <w:pStyle w:val="Kopfzeilefett"/>
            <w:rPr>
              <w:lang w:val="de-AT"/>
            </w:rPr>
          </w:pPr>
          <w:r>
            <w:rPr>
              <w:lang w:val="de-AT"/>
            </w:rPr>
            <w:t>SSW-SBA-A8 Stuttgart</w:t>
          </w:r>
        </w:p>
        <w:p w:rsidR="00763C8B" w:rsidRDefault="00763C8B">
          <w:pPr>
            <w:pStyle w:val="Kopfzeilefett"/>
            <w:rPr>
              <w:lang w:val="de-AT"/>
            </w:rPr>
          </w:pPr>
          <w:r>
            <w:rPr>
              <w:lang w:val="de-AT"/>
            </w:rPr>
            <w:t>Technische Anforderungen</w:t>
          </w:r>
        </w:p>
        <w:p w:rsidR="00763C8B" w:rsidRDefault="00763C8B">
          <w:pPr>
            <w:pStyle w:val="Kopfzeilefett"/>
          </w:pPr>
        </w:p>
      </w:tc>
      <w:tc>
        <w:tcPr>
          <w:tcW w:w="2126" w:type="dxa"/>
        </w:tcPr>
        <w:p w:rsidR="00763C8B" w:rsidRDefault="00763C8B">
          <w:pPr>
            <w:tabs>
              <w:tab w:val="right" w:pos="1914"/>
            </w:tabs>
            <w:spacing w:before="60" w:after="20"/>
          </w:pPr>
          <w:r>
            <w:t>Seite:</w:t>
          </w:r>
          <w:r>
            <w:tab/>
          </w:r>
          <w:r w:rsidR="00BE6B32">
            <w:fldChar w:fldCharType="begin"/>
          </w:r>
          <w:r w:rsidR="00BE6B32">
            <w:instrText xml:space="preserve"> PAGE  \* MERGEFORMAT </w:instrText>
          </w:r>
          <w:r w:rsidR="00BE6B32">
            <w:fldChar w:fldCharType="separate"/>
          </w:r>
          <w:r w:rsidR="00BE6B32">
            <w:rPr>
              <w:noProof/>
            </w:rPr>
            <w:t>3</w:t>
          </w:r>
          <w:r w:rsidR="00BE6B32">
            <w:rPr>
              <w:noProof/>
            </w:rPr>
            <w:fldChar w:fldCharType="end"/>
          </w:r>
          <w:r>
            <w:t xml:space="preserve"> von </w:t>
          </w:r>
          <w:r w:rsidR="00BE6B32">
            <w:fldChar w:fldCharType="begin"/>
          </w:r>
          <w:r w:rsidR="00BE6B32">
            <w:instrText xml:space="preserve"> NUMPAGES  \* MERGEFORMAT </w:instrText>
          </w:r>
          <w:r w:rsidR="00BE6B32">
            <w:fldChar w:fldCharType="separate"/>
          </w:r>
          <w:r w:rsidR="00BE6B32">
            <w:rPr>
              <w:noProof/>
            </w:rPr>
            <w:t>139</w:t>
          </w:r>
          <w:r w:rsidR="00BE6B32">
            <w:rPr>
              <w:noProof/>
            </w:rPr>
            <w:fldChar w:fldCharType="end"/>
          </w:r>
          <w:r>
            <w:br/>
            <w:t>Version:</w:t>
          </w:r>
          <w:r>
            <w:tab/>
          </w:r>
          <w:r w:rsidR="00BE6B32">
            <w:fldChar w:fldCharType="begin"/>
          </w:r>
          <w:r w:rsidR="00BE6B32">
            <w:instrText xml:space="preserve"> SUBJECT  \* MERGEFORMAT </w:instrText>
          </w:r>
          <w:r w:rsidR="00BE6B32">
            <w:fldChar w:fldCharType="separate"/>
          </w:r>
          <w:r w:rsidR="003B1A37">
            <w:t>4.1</w:t>
          </w:r>
          <w:r w:rsidR="00BE6B32">
            <w:fldChar w:fldCharType="end"/>
          </w:r>
          <w:r>
            <w:br/>
            <w:t>Stand:</w:t>
          </w:r>
          <w:r>
            <w:tab/>
          </w:r>
          <w:r w:rsidR="00BE6B32">
            <w:fldChar w:fldCharType="begin"/>
          </w:r>
          <w:r w:rsidR="00BE6B32">
            <w:instrText xml:space="preserve"> REF Stand \h  \* MERGEFORMAT </w:instrText>
          </w:r>
          <w:r w:rsidR="00BE6B32">
            <w:fldChar w:fldCharType="separate"/>
          </w:r>
          <w:r w:rsidR="003B1A37" w:rsidRPr="003B1A37">
            <w:t>18.12.2014</w:t>
          </w:r>
          <w:r w:rsidR="00BE6B32">
            <w:fldChar w:fldCharType="end"/>
          </w:r>
        </w:p>
      </w:tc>
    </w:tr>
  </w:tbl>
  <w:p w:rsidR="00763C8B" w:rsidRDefault="00763C8B">
    <w:pPr>
      <w:spacing w:before="0" w:after="0"/>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A748374"/>
    <w:lvl w:ilvl="0">
      <w:start w:val="1"/>
      <w:numFmt w:val="bullet"/>
      <w:pStyle w:val="berschrift3"/>
      <w:lvlText w:val=""/>
      <w:lvlJc w:val="left"/>
      <w:pPr>
        <w:tabs>
          <w:tab w:val="num" w:pos="926"/>
        </w:tabs>
        <w:ind w:left="926" w:hanging="360"/>
      </w:pPr>
      <w:rPr>
        <w:rFonts w:ascii="Symbol" w:hAnsi="Symbol" w:hint="default"/>
      </w:rPr>
    </w:lvl>
  </w:abstractNum>
  <w:abstractNum w:abstractNumId="1">
    <w:nsid w:val="FFFFFF83"/>
    <w:multiLevelType w:val="singleLevel"/>
    <w:tmpl w:val="5420A9A2"/>
    <w:lvl w:ilvl="0">
      <w:start w:val="1"/>
      <w:numFmt w:val="bullet"/>
      <w:pStyle w:val="berschrift2"/>
      <w:lvlText w:val=""/>
      <w:lvlJc w:val="left"/>
      <w:pPr>
        <w:tabs>
          <w:tab w:val="num" w:pos="643"/>
        </w:tabs>
        <w:ind w:left="643" w:hanging="360"/>
      </w:pPr>
      <w:rPr>
        <w:rFonts w:ascii="Symbol" w:hAnsi="Symbol" w:hint="default"/>
      </w:rPr>
    </w:lvl>
  </w:abstractNum>
  <w:abstractNum w:abstractNumId="2">
    <w:nsid w:val="FFFFFF88"/>
    <w:multiLevelType w:val="singleLevel"/>
    <w:tmpl w:val="71066F8C"/>
    <w:lvl w:ilvl="0">
      <w:start w:val="1"/>
      <w:numFmt w:val="decimal"/>
      <w:pStyle w:val="berschrift4"/>
      <w:lvlText w:val="%1."/>
      <w:lvlJc w:val="left"/>
      <w:pPr>
        <w:tabs>
          <w:tab w:val="num" w:pos="360"/>
        </w:tabs>
        <w:ind w:left="360" w:hanging="360"/>
      </w:pPr>
      <w:rPr>
        <w:rFonts w:cs="Times New Roman"/>
      </w:rPr>
    </w:lvl>
  </w:abstractNum>
  <w:abstractNum w:abstractNumId="3">
    <w:nsid w:val="FFFFFF89"/>
    <w:multiLevelType w:val="singleLevel"/>
    <w:tmpl w:val="874025B0"/>
    <w:lvl w:ilvl="0">
      <w:start w:val="1"/>
      <w:numFmt w:val="bullet"/>
      <w:pStyle w:val="Aufzhlungszeichen"/>
      <w:lvlText w:val=""/>
      <w:lvlJc w:val="left"/>
      <w:pPr>
        <w:tabs>
          <w:tab w:val="num" w:pos="360"/>
        </w:tabs>
        <w:ind w:left="360" w:hanging="360"/>
      </w:pPr>
      <w:rPr>
        <w:rFonts w:ascii="Symbol" w:hAnsi="Symbol" w:hint="default"/>
      </w:rPr>
    </w:lvl>
  </w:abstractNum>
  <w:abstractNum w:abstractNumId="4">
    <w:nsid w:val="FFFFFFFB"/>
    <w:multiLevelType w:val="multilevel"/>
    <w:tmpl w:val="3C562152"/>
    <w:lvl w:ilvl="0">
      <w:numFmt w:val="decimal"/>
      <w:lvlText w:val="%1"/>
      <w:legacy w:legacy="1" w:legacySpace="0" w:legacyIndent="1247"/>
      <w:lvlJc w:val="left"/>
      <w:pPr>
        <w:ind w:left="1247" w:hanging="1247"/>
      </w:pPr>
      <w:rPr>
        <w:rFonts w:cs="Times New Roman"/>
      </w:rPr>
    </w:lvl>
    <w:lvl w:ilvl="1">
      <w:start w:val="1"/>
      <w:numFmt w:val="decimal"/>
      <w:lvlText w:val="%1.%2"/>
      <w:legacy w:legacy="1" w:legacySpace="0" w:legacyIndent="1247"/>
      <w:lvlJc w:val="left"/>
      <w:pPr>
        <w:ind w:left="1247" w:hanging="1247"/>
      </w:pPr>
      <w:rPr>
        <w:rFonts w:cs="Times New Roman"/>
      </w:rPr>
    </w:lvl>
    <w:lvl w:ilvl="2">
      <w:start w:val="1"/>
      <w:numFmt w:val="decimal"/>
      <w:lvlText w:val="%1.%2.%3"/>
      <w:legacy w:legacy="1" w:legacySpace="0" w:legacyIndent="1247"/>
      <w:lvlJc w:val="left"/>
      <w:pPr>
        <w:ind w:left="1247" w:hanging="1247"/>
      </w:pPr>
      <w:rPr>
        <w:rFonts w:cs="Times New Roman"/>
      </w:rPr>
    </w:lvl>
    <w:lvl w:ilvl="3">
      <w:start w:val="1"/>
      <w:numFmt w:val="decimal"/>
      <w:lvlText w:val="%1.%2.%3.%4"/>
      <w:legacy w:legacy="1" w:legacySpace="0" w:legacyIndent="1247"/>
      <w:lvlJc w:val="left"/>
      <w:pPr>
        <w:ind w:left="1247" w:hanging="1247"/>
      </w:pPr>
      <w:rPr>
        <w:rFonts w:cs="Times New Roman"/>
      </w:rPr>
    </w:lvl>
    <w:lvl w:ilvl="4">
      <w:start w:val="1"/>
      <w:numFmt w:val="decimal"/>
      <w:lvlText w:val="%1.%2.%3.%4.%5"/>
      <w:legacy w:legacy="1" w:legacySpace="0" w:legacyIndent="1247"/>
      <w:lvlJc w:val="left"/>
      <w:pPr>
        <w:ind w:left="1247" w:hanging="1247"/>
      </w:pPr>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pStyle w:val="berschrift9"/>
      <w:lvlText w:val="%1.%2.%3.%4.%5.%6.%7.%8.%9"/>
      <w:legacy w:legacy="1" w:legacySpace="144" w:legacyIndent="0"/>
      <w:lvlJc w:val="left"/>
      <w:rPr>
        <w:rFonts w:cs="Times New Roman"/>
      </w:rPr>
    </w:lvl>
  </w:abstractNum>
  <w:abstractNum w:abstractNumId="5">
    <w:nsid w:val="FFFFFFFE"/>
    <w:multiLevelType w:val="singleLevel"/>
    <w:tmpl w:val="884A0C0A"/>
    <w:lvl w:ilvl="0">
      <w:numFmt w:val="decimal"/>
      <w:pStyle w:val="berschrift5"/>
      <w:lvlText w:val="*"/>
      <w:lvlJc w:val="left"/>
      <w:rPr>
        <w:rFonts w:cs="Times New Roman"/>
      </w:rPr>
    </w:lvl>
  </w:abstractNum>
  <w:abstractNum w:abstractNumId="6">
    <w:nsid w:val="01D03E09"/>
    <w:multiLevelType w:val="multilevel"/>
    <w:tmpl w:val="FB92AD46"/>
    <w:lvl w:ilvl="0">
      <w:start w:val="1"/>
      <w:numFmt w:val="decimalZero"/>
      <w:pStyle w:val="TAnf"/>
      <w:lvlText w:val="TS_01_02_TAnf_%1"/>
      <w:lvlJc w:val="left"/>
      <w:pPr>
        <w:tabs>
          <w:tab w:val="num" w:pos="1080"/>
        </w:tabs>
      </w:pPr>
      <w:rPr>
        <w:rFonts w:ascii="Arial" w:hAnsi="Arial" w:cs="Times New Roman" w:hint="default"/>
        <w:b w:val="0"/>
        <w:i w:val="0"/>
        <w:vanish w:val="0"/>
        <w:spacing w:val="-20"/>
        <w:sz w:val="16"/>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
    <w:nsid w:val="09D852C9"/>
    <w:multiLevelType w:val="multilevel"/>
    <w:tmpl w:val="6CF8CC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0A311DE7"/>
    <w:multiLevelType w:val="hybridMultilevel"/>
    <w:tmpl w:val="62F2390C"/>
    <w:lvl w:ilvl="0" w:tplc="6D24550E">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CEE3959"/>
    <w:multiLevelType w:val="hybridMultilevel"/>
    <w:tmpl w:val="5C767BC4"/>
    <w:lvl w:ilvl="0" w:tplc="6D42FB20">
      <w:start w:val="1"/>
      <w:numFmt w:val="bullet"/>
      <w:pStyle w:val="Ebene2Bullet"/>
      <w:lvlText w:val=""/>
      <w:lvlJc w:val="left"/>
      <w:pPr>
        <w:tabs>
          <w:tab w:val="num" w:pos="1174"/>
        </w:tabs>
        <w:ind w:left="1174"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start w:val="1"/>
      <w:numFmt w:val="bullet"/>
      <w:pStyle w:val="berschrift6"/>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0E32570F"/>
    <w:multiLevelType w:val="hybridMultilevel"/>
    <w:tmpl w:val="6804C9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2FF6698"/>
    <w:multiLevelType w:val="hybridMultilevel"/>
    <w:tmpl w:val="AB58C2CA"/>
    <w:lvl w:ilvl="0" w:tplc="FFFFFFFF">
      <w:start w:val="1"/>
      <w:numFmt w:val="bullet"/>
      <w:pStyle w:val="1Unterpunktmit"/>
      <w:lvlText w:val=""/>
      <w:lvlJc w:val="left"/>
      <w:pPr>
        <w:tabs>
          <w:tab w:val="num" w:pos="1814"/>
        </w:tabs>
        <w:ind w:left="1814"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39315D4"/>
    <w:multiLevelType w:val="hybridMultilevel"/>
    <w:tmpl w:val="C6ECC990"/>
    <w:lvl w:ilvl="0" w:tplc="10946B1A">
      <w:start w:val="1"/>
      <w:numFmt w:val="decimalZero"/>
      <w:pStyle w:val="Listennummer"/>
      <w:lvlText w:val="TAnf_%1"/>
      <w:lvlJc w:val="right"/>
      <w:pPr>
        <w:tabs>
          <w:tab w:val="num" w:pos="72"/>
        </w:tabs>
        <w:ind w:left="72" w:hanging="72"/>
      </w:pPr>
      <w:rPr>
        <w:rFonts w:ascii="Arial" w:hAnsi="Arial" w:cs="Times New Roman" w:hint="default"/>
        <w:b w:val="0"/>
        <w:i w:val="0"/>
        <w:sz w:val="18"/>
        <w:szCs w:val="18"/>
      </w:rPr>
    </w:lvl>
    <w:lvl w:ilvl="1" w:tplc="EDE874A2">
      <w:start w:val="1"/>
      <w:numFmt w:val="lowerLetter"/>
      <w:lvlText w:val="%2)"/>
      <w:lvlJc w:val="left"/>
      <w:pPr>
        <w:tabs>
          <w:tab w:val="num" w:pos="1729"/>
        </w:tabs>
        <w:ind w:left="1729" w:hanging="360"/>
      </w:pPr>
      <w:rPr>
        <w:rFonts w:cs="Times New Roman" w:hint="default"/>
      </w:rPr>
    </w:lvl>
    <w:lvl w:ilvl="2" w:tplc="251642B4">
      <w:start w:val="7"/>
      <w:numFmt w:val="bullet"/>
      <w:lvlText w:val="-"/>
      <w:lvlJc w:val="left"/>
      <w:pPr>
        <w:tabs>
          <w:tab w:val="num" w:pos="2629"/>
        </w:tabs>
        <w:ind w:left="2629" w:hanging="360"/>
      </w:pPr>
      <w:rPr>
        <w:rFonts w:ascii="Times New Roman" w:eastAsia="Times New Roman" w:hAnsi="Times New Roman" w:hint="default"/>
      </w:rPr>
    </w:lvl>
    <w:lvl w:ilvl="3" w:tplc="04070005">
      <w:start w:val="1"/>
      <w:numFmt w:val="bullet"/>
      <w:lvlText w:val=""/>
      <w:lvlJc w:val="left"/>
      <w:pPr>
        <w:tabs>
          <w:tab w:val="num" w:pos="3169"/>
        </w:tabs>
        <w:ind w:left="3169" w:hanging="360"/>
      </w:pPr>
      <w:rPr>
        <w:rFonts w:ascii="Wingdings" w:hAnsi="Wingdings" w:hint="default"/>
        <w:b w:val="0"/>
        <w:i w:val="0"/>
        <w:sz w:val="18"/>
      </w:rPr>
    </w:lvl>
    <w:lvl w:ilvl="4" w:tplc="04070019" w:tentative="1">
      <w:start w:val="1"/>
      <w:numFmt w:val="lowerLetter"/>
      <w:lvlText w:val="%5."/>
      <w:lvlJc w:val="left"/>
      <w:pPr>
        <w:tabs>
          <w:tab w:val="num" w:pos="3889"/>
        </w:tabs>
        <w:ind w:left="3889" w:hanging="360"/>
      </w:pPr>
      <w:rPr>
        <w:rFonts w:cs="Times New Roman"/>
      </w:rPr>
    </w:lvl>
    <w:lvl w:ilvl="5" w:tplc="0407001B" w:tentative="1">
      <w:start w:val="1"/>
      <w:numFmt w:val="lowerRoman"/>
      <w:lvlText w:val="%6."/>
      <w:lvlJc w:val="right"/>
      <w:pPr>
        <w:tabs>
          <w:tab w:val="num" w:pos="4609"/>
        </w:tabs>
        <w:ind w:left="4609" w:hanging="180"/>
      </w:pPr>
      <w:rPr>
        <w:rFonts w:cs="Times New Roman"/>
      </w:rPr>
    </w:lvl>
    <w:lvl w:ilvl="6" w:tplc="0407000F" w:tentative="1">
      <w:start w:val="1"/>
      <w:numFmt w:val="decimal"/>
      <w:lvlText w:val="%7."/>
      <w:lvlJc w:val="left"/>
      <w:pPr>
        <w:tabs>
          <w:tab w:val="num" w:pos="5329"/>
        </w:tabs>
        <w:ind w:left="5329" w:hanging="360"/>
      </w:pPr>
      <w:rPr>
        <w:rFonts w:cs="Times New Roman"/>
      </w:rPr>
    </w:lvl>
    <w:lvl w:ilvl="7" w:tplc="04070019" w:tentative="1">
      <w:start w:val="1"/>
      <w:numFmt w:val="lowerLetter"/>
      <w:lvlText w:val="%8."/>
      <w:lvlJc w:val="left"/>
      <w:pPr>
        <w:tabs>
          <w:tab w:val="num" w:pos="6049"/>
        </w:tabs>
        <w:ind w:left="6049" w:hanging="360"/>
      </w:pPr>
      <w:rPr>
        <w:rFonts w:cs="Times New Roman"/>
      </w:rPr>
    </w:lvl>
    <w:lvl w:ilvl="8" w:tplc="0407001B" w:tentative="1">
      <w:start w:val="1"/>
      <w:numFmt w:val="lowerRoman"/>
      <w:lvlText w:val="%9."/>
      <w:lvlJc w:val="right"/>
      <w:pPr>
        <w:tabs>
          <w:tab w:val="num" w:pos="6769"/>
        </w:tabs>
        <w:ind w:left="6769" w:hanging="180"/>
      </w:pPr>
      <w:rPr>
        <w:rFonts w:cs="Times New Roman"/>
      </w:rPr>
    </w:lvl>
  </w:abstractNum>
  <w:abstractNum w:abstractNumId="13">
    <w:nsid w:val="16D46559"/>
    <w:multiLevelType w:val="singleLevel"/>
    <w:tmpl w:val="3788A770"/>
    <w:lvl w:ilvl="0">
      <w:start w:val="1"/>
      <w:numFmt w:val="bullet"/>
      <w:lvlText w:val=""/>
      <w:legacy w:legacy="1" w:legacySpace="0" w:legacyIndent="283"/>
      <w:lvlJc w:val="left"/>
      <w:pPr>
        <w:ind w:left="918" w:hanging="283"/>
      </w:pPr>
      <w:rPr>
        <w:rFonts w:ascii="Symbol" w:hAnsi="Symbol" w:hint="default"/>
      </w:rPr>
    </w:lvl>
  </w:abstractNum>
  <w:abstractNum w:abstractNumId="14">
    <w:nsid w:val="1FCC7CBB"/>
    <w:multiLevelType w:val="hybridMultilevel"/>
    <w:tmpl w:val="375E9936"/>
    <w:lvl w:ilvl="0" w:tplc="A746BB76">
      <w:start w:val="1"/>
      <w:numFmt w:val="bullet"/>
      <w:lvlText w:val=""/>
      <w:lvlJc w:val="left"/>
      <w:pPr>
        <w:tabs>
          <w:tab w:val="num" w:pos="283"/>
        </w:tabs>
        <w:ind w:left="284" w:hanging="284"/>
      </w:pPr>
      <w:rPr>
        <w:rFonts w:ascii="Wingdings 3" w:hAnsi="Wingdings 3" w:hint="default"/>
      </w:rPr>
    </w:lvl>
    <w:lvl w:ilvl="1" w:tplc="4CFE3C98" w:tentative="1">
      <w:start w:val="1"/>
      <w:numFmt w:val="bullet"/>
      <w:lvlText w:val="o"/>
      <w:lvlJc w:val="left"/>
      <w:pPr>
        <w:tabs>
          <w:tab w:val="num" w:pos="1440"/>
        </w:tabs>
        <w:ind w:left="1440" w:hanging="360"/>
      </w:pPr>
      <w:rPr>
        <w:rFonts w:ascii="Courier New" w:hAnsi="Courier New" w:hint="default"/>
      </w:rPr>
    </w:lvl>
    <w:lvl w:ilvl="2" w:tplc="07D6DF50" w:tentative="1">
      <w:start w:val="1"/>
      <w:numFmt w:val="bullet"/>
      <w:lvlText w:val=""/>
      <w:lvlJc w:val="left"/>
      <w:pPr>
        <w:tabs>
          <w:tab w:val="num" w:pos="2160"/>
        </w:tabs>
        <w:ind w:left="2160" w:hanging="360"/>
      </w:pPr>
      <w:rPr>
        <w:rFonts w:ascii="Wingdings" w:hAnsi="Wingdings" w:hint="default"/>
      </w:rPr>
    </w:lvl>
    <w:lvl w:ilvl="3" w:tplc="995609E4" w:tentative="1">
      <w:start w:val="1"/>
      <w:numFmt w:val="bullet"/>
      <w:lvlText w:val=""/>
      <w:lvlJc w:val="left"/>
      <w:pPr>
        <w:tabs>
          <w:tab w:val="num" w:pos="2880"/>
        </w:tabs>
        <w:ind w:left="2880" w:hanging="360"/>
      </w:pPr>
      <w:rPr>
        <w:rFonts w:ascii="Symbol" w:hAnsi="Symbol" w:hint="default"/>
      </w:rPr>
    </w:lvl>
    <w:lvl w:ilvl="4" w:tplc="EA8A74A2" w:tentative="1">
      <w:start w:val="1"/>
      <w:numFmt w:val="bullet"/>
      <w:lvlText w:val="o"/>
      <w:lvlJc w:val="left"/>
      <w:pPr>
        <w:tabs>
          <w:tab w:val="num" w:pos="3600"/>
        </w:tabs>
        <w:ind w:left="3600" w:hanging="360"/>
      </w:pPr>
      <w:rPr>
        <w:rFonts w:ascii="Courier New" w:hAnsi="Courier New" w:hint="default"/>
      </w:rPr>
    </w:lvl>
    <w:lvl w:ilvl="5" w:tplc="08086A26" w:tentative="1">
      <w:start w:val="1"/>
      <w:numFmt w:val="bullet"/>
      <w:lvlText w:val=""/>
      <w:lvlJc w:val="left"/>
      <w:pPr>
        <w:tabs>
          <w:tab w:val="num" w:pos="4320"/>
        </w:tabs>
        <w:ind w:left="4320" w:hanging="360"/>
      </w:pPr>
      <w:rPr>
        <w:rFonts w:ascii="Wingdings" w:hAnsi="Wingdings" w:hint="default"/>
      </w:rPr>
    </w:lvl>
    <w:lvl w:ilvl="6" w:tplc="916A2CE0" w:tentative="1">
      <w:start w:val="1"/>
      <w:numFmt w:val="bullet"/>
      <w:lvlText w:val=""/>
      <w:lvlJc w:val="left"/>
      <w:pPr>
        <w:tabs>
          <w:tab w:val="num" w:pos="5040"/>
        </w:tabs>
        <w:ind w:left="5040" w:hanging="360"/>
      </w:pPr>
      <w:rPr>
        <w:rFonts w:ascii="Symbol" w:hAnsi="Symbol" w:hint="default"/>
      </w:rPr>
    </w:lvl>
    <w:lvl w:ilvl="7" w:tplc="0AF0EFD4" w:tentative="1">
      <w:start w:val="1"/>
      <w:numFmt w:val="bullet"/>
      <w:lvlText w:val="o"/>
      <w:lvlJc w:val="left"/>
      <w:pPr>
        <w:tabs>
          <w:tab w:val="num" w:pos="5760"/>
        </w:tabs>
        <w:ind w:left="5760" w:hanging="360"/>
      </w:pPr>
      <w:rPr>
        <w:rFonts w:ascii="Courier New" w:hAnsi="Courier New" w:hint="default"/>
      </w:rPr>
    </w:lvl>
    <w:lvl w:ilvl="8" w:tplc="172088D6" w:tentative="1">
      <w:start w:val="1"/>
      <w:numFmt w:val="bullet"/>
      <w:lvlText w:val=""/>
      <w:lvlJc w:val="left"/>
      <w:pPr>
        <w:tabs>
          <w:tab w:val="num" w:pos="6480"/>
        </w:tabs>
        <w:ind w:left="6480" w:hanging="360"/>
      </w:pPr>
      <w:rPr>
        <w:rFonts w:ascii="Wingdings" w:hAnsi="Wingdings" w:hint="default"/>
      </w:rPr>
    </w:lvl>
  </w:abstractNum>
  <w:abstractNum w:abstractNumId="15">
    <w:nsid w:val="20744623"/>
    <w:multiLevelType w:val="hybridMultilevel"/>
    <w:tmpl w:val="59CC4232"/>
    <w:lvl w:ilvl="0" w:tplc="067CFF84">
      <w:start w:val="1"/>
      <w:numFmt w:val="bullet"/>
      <w:lvlText w:val=""/>
      <w:lvlJc w:val="left"/>
      <w:pPr>
        <w:tabs>
          <w:tab w:val="num" w:pos="283"/>
        </w:tabs>
        <w:ind w:left="284" w:hanging="28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27C324D"/>
    <w:multiLevelType w:val="hybridMultilevel"/>
    <w:tmpl w:val="06821E2C"/>
    <w:lvl w:ilvl="0" w:tplc="07689B78">
      <w:start w:val="1"/>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33D268A"/>
    <w:multiLevelType w:val="hybridMultilevel"/>
    <w:tmpl w:val="C746861E"/>
    <w:lvl w:ilvl="0" w:tplc="9A9CE324">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85D35BA"/>
    <w:multiLevelType w:val="hybridMultilevel"/>
    <w:tmpl w:val="D67009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2A1C25F1"/>
    <w:multiLevelType w:val="hybridMultilevel"/>
    <w:tmpl w:val="87AE9130"/>
    <w:lvl w:ilvl="0" w:tplc="67DA8750">
      <w:start w:val="1"/>
      <w:numFmt w:val="decimal"/>
      <w:lvlText w:val="%1."/>
      <w:lvlJc w:val="left"/>
      <w:pPr>
        <w:tabs>
          <w:tab w:val="num" w:pos="1008"/>
        </w:tabs>
        <w:ind w:left="1008" w:hanging="360"/>
      </w:pPr>
      <w:rPr>
        <w:rFonts w:cs="Times New Roman"/>
      </w:rPr>
    </w:lvl>
    <w:lvl w:ilvl="1" w:tplc="A6F471B6" w:tentative="1">
      <w:start w:val="1"/>
      <w:numFmt w:val="lowerLetter"/>
      <w:lvlText w:val="%2."/>
      <w:lvlJc w:val="left"/>
      <w:pPr>
        <w:tabs>
          <w:tab w:val="num" w:pos="1728"/>
        </w:tabs>
        <w:ind w:left="1728" w:hanging="360"/>
      </w:pPr>
      <w:rPr>
        <w:rFonts w:cs="Times New Roman"/>
      </w:rPr>
    </w:lvl>
    <w:lvl w:ilvl="2" w:tplc="D5A497F2" w:tentative="1">
      <w:start w:val="1"/>
      <w:numFmt w:val="lowerRoman"/>
      <w:lvlText w:val="%3."/>
      <w:lvlJc w:val="right"/>
      <w:pPr>
        <w:tabs>
          <w:tab w:val="num" w:pos="2448"/>
        </w:tabs>
        <w:ind w:left="2448" w:hanging="180"/>
      </w:pPr>
      <w:rPr>
        <w:rFonts w:cs="Times New Roman"/>
      </w:rPr>
    </w:lvl>
    <w:lvl w:ilvl="3" w:tplc="C5AE21EC" w:tentative="1">
      <w:start w:val="1"/>
      <w:numFmt w:val="decimal"/>
      <w:lvlText w:val="%4."/>
      <w:lvlJc w:val="left"/>
      <w:pPr>
        <w:tabs>
          <w:tab w:val="num" w:pos="3168"/>
        </w:tabs>
        <w:ind w:left="3168" w:hanging="360"/>
      </w:pPr>
      <w:rPr>
        <w:rFonts w:cs="Times New Roman"/>
      </w:rPr>
    </w:lvl>
    <w:lvl w:ilvl="4" w:tplc="D7AC97CA" w:tentative="1">
      <w:start w:val="1"/>
      <w:numFmt w:val="lowerLetter"/>
      <w:lvlText w:val="%5."/>
      <w:lvlJc w:val="left"/>
      <w:pPr>
        <w:tabs>
          <w:tab w:val="num" w:pos="3888"/>
        </w:tabs>
        <w:ind w:left="3888" w:hanging="360"/>
      </w:pPr>
      <w:rPr>
        <w:rFonts w:cs="Times New Roman"/>
      </w:rPr>
    </w:lvl>
    <w:lvl w:ilvl="5" w:tplc="C04A81F0" w:tentative="1">
      <w:start w:val="1"/>
      <w:numFmt w:val="lowerRoman"/>
      <w:lvlText w:val="%6."/>
      <w:lvlJc w:val="right"/>
      <w:pPr>
        <w:tabs>
          <w:tab w:val="num" w:pos="4608"/>
        </w:tabs>
        <w:ind w:left="4608" w:hanging="180"/>
      </w:pPr>
      <w:rPr>
        <w:rFonts w:cs="Times New Roman"/>
      </w:rPr>
    </w:lvl>
    <w:lvl w:ilvl="6" w:tplc="49C2003A" w:tentative="1">
      <w:start w:val="1"/>
      <w:numFmt w:val="decimal"/>
      <w:lvlText w:val="%7."/>
      <w:lvlJc w:val="left"/>
      <w:pPr>
        <w:tabs>
          <w:tab w:val="num" w:pos="5328"/>
        </w:tabs>
        <w:ind w:left="5328" w:hanging="360"/>
      </w:pPr>
      <w:rPr>
        <w:rFonts w:cs="Times New Roman"/>
      </w:rPr>
    </w:lvl>
    <w:lvl w:ilvl="7" w:tplc="F962F054" w:tentative="1">
      <w:start w:val="1"/>
      <w:numFmt w:val="lowerLetter"/>
      <w:lvlText w:val="%8."/>
      <w:lvlJc w:val="left"/>
      <w:pPr>
        <w:tabs>
          <w:tab w:val="num" w:pos="6048"/>
        </w:tabs>
        <w:ind w:left="6048" w:hanging="360"/>
      </w:pPr>
      <w:rPr>
        <w:rFonts w:cs="Times New Roman"/>
      </w:rPr>
    </w:lvl>
    <w:lvl w:ilvl="8" w:tplc="6BFE741A" w:tentative="1">
      <w:start w:val="1"/>
      <w:numFmt w:val="lowerRoman"/>
      <w:lvlText w:val="%9."/>
      <w:lvlJc w:val="right"/>
      <w:pPr>
        <w:tabs>
          <w:tab w:val="num" w:pos="6768"/>
        </w:tabs>
        <w:ind w:left="6768" w:hanging="180"/>
      </w:pPr>
      <w:rPr>
        <w:rFonts w:cs="Times New Roman"/>
      </w:rPr>
    </w:lvl>
  </w:abstractNum>
  <w:abstractNum w:abstractNumId="20">
    <w:nsid w:val="347937B9"/>
    <w:multiLevelType w:val="singleLevel"/>
    <w:tmpl w:val="015C92D8"/>
    <w:lvl w:ilvl="0">
      <w:start w:val="1"/>
      <w:numFmt w:val="bullet"/>
      <w:pStyle w:val="Bullet1"/>
      <w:lvlText w:val=""/>
      <w:lvlJc w:val="left"/>
      <w:pPr>
        <w:tabs>
          <w:tab w:val="num" w:pos="360"/>
        </w:tabs>
        <w:ind w:left="360" w:hanging="360"/>
      </w:pPr>
      <w:rPr>
        <w:rFonts w:ascii="Symbol" w:hAnsi="Symbol" w:hint="default"/>
        <w:sz w:val="28"/>
      </w:rPr>
    </w:lvl>
  </w:abstractNum>
  <w:abstractNum w:abstractNumId="21">
    <w:nsid w:val="3B9170FF"/>
    <w:multiLevelType w:val="singleLevel"/>
    <w:tmpl w:val="A5344E20"/>
    <w:lvl w:ilvl="0">
      <w:start w:val="1"/>
      <w:numFmt w:val="bullet"/>
      <w:lvlText w:val=""/>
      <w:lvlJc w:val="left"/>
      <w:pPr>
        <w:tabs>
          <w:tab w:val="num" w:pos="360"/>
        </w:tabs>
        <w:ind w:left="113" w:hanging="113"/>
      </w:pPr>
      <w:rPr>
        <w:rFonts w:ascii="Symbol" w:hAnsi="Symbol" w:hint="default"/>
      </w:rPr>
    </w:lvl>
  </w:abstractNum>
  <w:abstractNum w:abstractNumId="22">
    <w:nsid w:val="3C194633"/>
    <w:multiLevelType w:val="hybridMultilevel"/>
    <w:tmpl w:val="C8026B8A"/>
    <w:lvl w:ilvl="0" w:tplc="F8986B9E">
      <w:start w:val="1"/>
      <w:numFmt w:val="bullet"/>
      <w:lvlText w:val=""/>
      <w:lvlJc w:val="left"/>
      <w:pPr>
        <w:tabs>
          <w:tab w:val="num" w:pos="720"/>
        </w:tabs>
        <w:ind w:left="720" w:hanging="360"/>
      </w:pPr>
      <w:rPr>
        <w:rFonts w:ascii="Symbol" w:hAnsi="Symbol" w:hint="default"/>
      </w:rPr>
    </w:lvl>
    <w:lvl w:ilvl="1" w:tplc="1906838E" w:tentative="1">
      <w:start w:val="1"/>
      <w:numFmt w:val="bullet"/>
      <w:lvlText w:val="o"/>
      <w:lvlJc w:val="left"/>
      <w:pPr>
        <w:tabs>
          <w:tab w:val="num" w:pos="1440"/>
        </w:tabs>
        <w:ind w:left="1440" w:hanging="360"/>
      </w:pPr>
      <w:rPr>
        <w:rFonts w:ascii="Courier New" w:hAnsi="Courier New" w:hint="default"/>
      </w:rPr>
    </w:lvl>
    <w:lvl w:ilvl="2" w:tplc="43C8D04C" w:tentative="1">
      <w:start w:val="1"/>
      <w:numFmt w:val="bullet"/>
      <w:lvlText w:val=""/>
      <w:lvlJc w:val="left"/>
      <w:pPr>
        <w:tabs>
          <w:tab w:val="num" w:pos="2160"/>
        </w:tabs>
        <w:ind w:left="2160" w:hanging="360"/>
      </w:pPr>
      <w:rPr>
        <w:rFonts w:ascii="Wingdings" w:hAnsi="Wingdings" w:hint="default"/>
      </w:rPr>
    </w:lvl>
    <w:lvl w:ilvl="3" w:tplc="A73C140C" w:tentative="1">
      <w:start w:val="1"/>
      <w:numFmt w:val="bullet"/>
      <w:lvlText w:val=""/>
      <w:lvlJc w:val="left"/>
      <w:pPr>
        <w:tabs>
          <w:tab w:val="num" w:pos="2880"/>
        </w:tabs>
        <w:ind w:left="2880" w:hanging="360"/>
      </w:pPr>
      <w:rPr>
        <w:rFonts w:ascii="Symbol" w:hAnsi="Symbol" w:hint="default"/>
      </w:rPr>
    </w:lvl>
    <w:lvl w:ilvl="4" w:tplc="7486BBEA" w:tentative="1">
      <w:start w:val="1"/>
      <w:numFmt w:val="bullet"/>
      <w:lvlText w:val="o"/>
      <w:lvlJc w:val="left"/>
      <w:pPr>
        <w:tabs>
          <w:tab w:val="num" w:pos="3600"/>
        </w:tabs>
        <w:ind w:left="3600" w:hanging="360"/>
      </w:pPr>
      <w:rPr>
        <w:rFonts w:ascii="Courier New" w:hAnsi="Courier New" w:hint="default"/>
      </w:rPr>
    </w:lvl>
    <w:lvl w:ilvl="5" w:tplc="7BDC49BA" w:tentative="1">
      <w:start w:val="1"/>
      <w:numFmt w:val="bullet"/>
      <w:lvlText w:val=""/>
      <w:lvlJc w:val="left"/>
      <w:pPr>
        <w:tabs>
          <w:tab w:val="num" w:pos="4320"/>
        </w:tabs>
        <w:ind w:left="4320" w:hanging="360"/>
      </w:pPr>
      <w:rPr>
        <w:rFonts w:ascii="Wingdings" w:hAnsi="Wingdings" w:hint="default"/>
      </w:rPr>
    </w:lvl>
    <w:lvl w:ilvl="6" w:tplc="D2C463CC" w:tentative="1">
      <w:start w:val="1"/>
      <w:numFmt w:val="bullet"/>
      <w:lvlText w:val=""/>
      <w:lvlJc w:val="left"/>
      <w:pPr>
        <w:tabs>
          <w:tab w:val="num" w:pos="5040"/>
        </w:tabs>
        <w:ind w:left="5040" w:hanging="360"/>
      </w:pPr>
      <w:rPr>
        <w:rFonts w:ascii="Symbol" w:hAnsi="Symbol" w:hint="default"/>
      </w:rPr>
    </w:lvl>
    <w:lvl w:ilvl="7" w:tplc="0ADAA092" w:tentative="1">
      <w:start w:val="1"/>
      <w:numFmt w:val="bullet"/>
      <w:lvlText w:val="o"/>
      <w:lvlJc w:val="left"/>
      <w:pPr>
        <w:tabs>
          <w:tab w:val="num" w:pos="5760"/>
        </w:tabs>
        <w:ind w:left="5760" w:hanging="360"/>
      </w:pPr>
      <w:rPr>
        <w:rFonts w:ascii="Courier New" w:hAnsi="Courier New" w:hint="default"/>
      </w:rPr>
    </w:lvl>
    <w:lvl w:ilvl="8" w:tplc="B33C7F50" w:tentative="1">
      <w:start w:val="1"/>
      <w:numFmt w:val="bullet"/>
      <w:lvlText w:val=""/>
      <w:lvlJc w:val="left"/>
      <w:pPr>
        <w:tabs>
          <w:tab w:val="num" w:pos="6480"/>
        </w:tabs>
        <w:ind w:left="6480" w:hanging="360"/>
      </w:pPr>
      <w:rPr>
        <w:rFonts w:ascii="Wingdings" w:hAnsi="Wingdings" w:hint="default"/>
      </w:rPr>
    </w:lvl>
  </w:abstractNum>
  <w:abstractNum w:abstractNumId="23">
    <w:nsid w:val="3C68259E"/>
    <w:multiLevelType w:val="hybridMultilevel"/>
    <w:tmpl w:val="33F251D6"/>
    <w:lvl w:ilvl="0" w:tplc="E4786434">
      <w:start w:val="1"/>
      <w:numFmt w:val="bullet"/>
      <w:pStyle w:val="Aufzhlungszeichen2"/>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3C8F78FA"/>
    <w:multiLevelType w:val="hybridMultilevel"/>
    <w:tmpl w:val="E424D4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41577842"/>
    <w:multiLevelType w:val="multilevel"/>
    <w:tmpl w:val="A59CBE1C"/>
    <w:lvl w:ilvl="0">
      <w:numFmt w:val="decimal"/>
      <w:pStyle w:val="H1"/>
      <w:lvlText w:val="%1"/>
      <w:lvlJc w:val="left"/>
      <w:pPr>
        <w:tabs>
          <w:tab w:val="num" w:pos="567"/>
        </w:tabs>
        <w:ind w:left="567" w:hanging="567"/>
      </w:pPr>
      <w:rPr>
        <w:rFonts w:ascii="Arial" w:hAnsi="Arial" w:cs="Times New Roman" w:hint="default"/>
        <w:b/>
        <w:i w:val="0"/>
        <w:sz w:val="34"/>
      </w:rPr>
    </w:lvl>
    <w:lvl w:ilvl="1">
      <w:start w:val="1"/>
      <w:numFmt w:val="decimal"/>
      <w:pStyle w:val="H2"/>
      <w:lvlText w:val="%1.%2"/>
      <w:lvlJc w:val="left"/>
      <w:pPr>
        <w:tabs>
          <w:tab w:val="num" w:pos="794"/>
        </w:tabs>
        <w:ind w:left="794" w:hanging="794"/>
      </w:pPr>
      <w:rPr>
        <w:rFonts w:ascii="Arial" w:hAnsi="Arial" w:cs="Times New Roman" w:hint="default"/>
        <w:b/>
        <w:i w:val="0"/>
        <w:sz w:val="30"/>
      </w:rPr>
    </w:lvl>
    <w:lvl w:ilvl="2">
      <w:start w:val="1"/>
      <w:numFmt w:val="decimal"/>
      <w:pStyle w:val="H3"/>
      <w:lvlText w:val="%1.%2.%3"/>
      <w:lvlJc w:val="left"/>
      <w:pPr>
        <w:tabs>
          <w:tab w:val="num" w:pos="1872"/>
        </w:tabs>
        <w:ind w:left="1872" w:hanging="1021"/>
      </w:pPr>
      <w:rPr>
        <w:rFonts w:ascii="Arial" w:hAnsi="Arial" w:cs="Times New Roman" w:hint="default"/>
        <w:b/>
        <w:i w:val="0"/>
        <w:sz w:val="28"/>
      </w:rPr>
    </w:lvl>
    <w:lvl w:ilvl="3">
      <w:start w:val="1"/>
      <w:numFmt w:val="decimal"/>
      <w:pStyle w:val="H4"/>
      <w:lvlText w:val="%1.%2.%3.%4"/>
      <w:lvlJc w:val="left"/>
      <w:pPr>
        <w:tabs>
          <w:tab w:val="num" w:pos="1134"/>
        </w:tabs>
        <w:ind w:left="1134" w:hanging="1134"/>
      </w:pPr>
      <w:rPr>
        <w:rFonts w:ascii="Arial" w:hAnsi="Arial" w:cs="Times New Roman" w:hint="default"/>
        <w:b/>
        <w:i w:val="0"/>
        <w:sz w:val="26"/>
      </w:rPr>
    </w:lvl>
    <w:lvl w:ilvl="4">
      <w:start w:val="1"/>
      <w:numFmt w:val="decimal"/>
      <w:pStyle w:val="H5"/>
      <w:lvlText w:val="%1.%2.%3.%4.%5."/>
      <w:lvlJc w:val="left"/>
      <w:pPr>
        <w:tabs>
          <w:tab w:val="num" w:pos="2232"/>
        </w:tabs>
        <w:ind w:left="2232" w:hanging="2232"/>
      </w:pPr>
      <w:rPr>
        <w:rFonts w:cs="Times New Roman" w:hint="default"/>
      </w:rPr>
    </w:lvl>
    <w:lvl w:ilvl="5">
      <w:start w:val="1"/>
      <w:numFmt w:val="decimal"/>
      <w:lvlText w:val="%1.%2.%3.%4.%5.%6."/>
      <w:lvlJc w:val="left"/>
      <w:pPr>
        <w:tabs>
          <w:tab w:val="num" w:pos="2736"/>
        </w:tabs>
        <w:ind w:left="2736" w:hanging="27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6">
    <w:nsid w:val="45E47F28"/>
    <w:multiLevelType w:val="singleLevel"/>
    <w:tmpl w:val="513CFE24"/>
    <w:lvl w:ilvl="0">
      <w:start w:val="1"/>
      <w:numFmt w:val="decimal"/>
      <w:pStyle w:val="Num1"/>
      <w:lvlText w:val="%1."/>
      <w:lvlJc w:val="right"/>
      <w:pPr>
        <w:tabs>
          <w:tab w:val="num" w:pos="567"/>
        </w:tabs>
        <w:ind w:left="567" w:hanging="170"/>
      </w:pPr>
      <w:rPr>
        <w:rFonts w:ascii="Arial" w:hAnsi="Arial" w:cs="Times New Roman" w:hint="default"/>
        <w:b w:val="0"/>
        <w:i w:val="0"/>
        <w:sz w:val="22"/>
      </w:rPr>
    </w:lvl>
  </w:abstractNum>
  <w:abstractNum w:abstractNumId="27">
    <w:nsid w:val="468D5E52"/>
    <w:multiLevelType w:val="hybridMultilevel"/>
    <w:tmpl w:val="60A63AAA"/>
    <w:lvl w:ilvl="0" w:tplc="B89CCC78">
      <w:start w:val="1"/>
      <w:numFmt w:val="bullet"/>
      <w:lvlText w:val=""/>
      <w:lvlJc w:val="left"/>
      <w:pPr>
        <w:tabs>
          <w:tab w:val="num" w:pos="720"/>
        </w:tabs>
        <w:ind w:left="720" w:hanging="360"/>
      </w:pPr>
      <w:rPr>
        <w:rFonts w:ascii="Symbol" w:hAnsi="Symbol" w:hint="default"/>
      </w:rPr>
    </w:lvl>
    <w:lvl w:ilvl="1" w:tplc="CB889384" w:tentative="1">
      <w:start w:val="1"/>
      <w:numFmt w:val="bullet"/>
      <w:lvlText w:val="o"/>
      <w:lvlJc w:val="left"/>
      <w:pPr>
        <w:tabs>
          <w:tab w:val="num" w:pos="1440"/>
        </w:tabs>
        <w:ind w:left="1440" w:hanging="360"/>
      </w:pPr>
      <w:rPr>
        <w:rFonts w:ascii="Courier New" w:hAnsi="Courier New" w:hint="default"/>
      </w:rPr>
    </w:lvl>
    <w:lvl w:ilvl="2" w:tplc="95AEAB40" w:tentative="1">
      <w:start w:val="1"/>
      <w:numFmt w:val="bullet"/>
      <w:lvlText w:val=""/>
      <w:lvlJc w:val="left"/>
      <w:pPr>
        <w:tabs>
          <w:tab w:val="num" w:pos="2160"/>
        </w:tabs>
        <w:ind w:left="2160" w:hanging="360"/>
      </w:pPr>
      <w:rPr>
        <w:rFonts w:ascii="Wingdings" w:hAnsi="Wingdings" w:hint="default"/>
      </w:rPr>
    </w:lvl>
    <w:lvl w:ilvl="3" w:tplc="50A0A0D0" w:tentative="1">
      <w:start w:val="1"/>
      <w:numFmt w:val="bullet"/>
      <w:lvlText w:val=""/>
      <w:lvlJc w:val="left"/>
      <w:pPr>
        <w:tabs>
          <w:tab w:val="num" w:pos="2880"/>
        </w:tabs>
        <w:ind w:left="2880" w:hanging="360"/>
      </w:pPr>
      <w:rPr>
        <w:rFonts w:ascii="Symbol" w:hAnsi="Symbol" w:hint="default"/>
      </w:rPr>
    </w:lvl>
    <w:lvl w:ilvl="4" w:tplc="BE484ADA" w:tentative="1">
      <w:start w:val="1"/>
      <w:numFmt w:val="bullet"/>
      <w:lvlText w:val="o"/>
      <w:lvlJc w:val="left"/>
      <w:pPr>
        <w:tabs>
          <w:tab w:val="num" w:pos="3600"/>
        </w:tabs>
        <w:ind w:left="3600" w:hanging="360"/>
      </w:pPr>
      <w:rPr>
        <w:rFonts w:ascii="Courier New" w:hAnsi="Courier New" w:hint="default"/>
      </w:rPr>
    </w:lvl>
    <w:lvl w:ilvl="5" w:tplc="DC00A3FE" w:tentative="1">
      <w:start w:val="1"/>
      <w:numFmt w:val="bullet"/>
      <w:lvlText w:val=""/>
      <w:lvlJc w:val="left"/>
      <w:pPr>
        <w:tabs>
          <w:tab w:val="num" w:pos="4320"/>
        </w:tabs>
        <w:ind w:left="4320" w:hanging="360"/>
      </w:pPr>
      <w:rPr>
        <w:rFonts w:ascii="Wingdings" w:hAnsi="Wingdings" w:hint="default"/>
      </w:rPr>
    </w:lvl>
    <w:lvl w:ilvl="6" w:tplc="D146E9A2" w:tentative="1">
      <w:start w:val="1"/>
      <w:numFmt w:val="bullet"/>
      <w:lvlText w:val=""/>
      <w:lvlJc w:val="left"/>
      <w:pPr>
        <w:tabs>
          <w:tab w:val="num" w:pos="5040"/>
        </w:tabs>
        <w:ind w:left="5040" w:hanging="360"/>
      </w:pPr>
      <w:rPr>
        <w:rFonts w:ascii="Symbol" w:hAnsi="Symbol" w:hint="default"/>
      </w:rPr>
    </w:lvl>
    <w:lvl w:ilvl="7" w:tplc="6F06B1B4" w:tentative="1">
      <w:start w:val="1"/>
      <w:numFmt w:val="bullet"/>
      <w:lvlText w:val="o"/>
      <w:lvlJc w:val="left"/>
      <w:pPr>
        <w:tabs>
          <w:tab w:val="num" w:pos="5760"/>
        </w:tabs>
        <w:ind w:left="5760" w:hanging="360"/>
      </w:pPr>
      <w:rPr>
        <w:rFonts w:ascii="Courier New" w:hAnsi="Courier New" w:hint="default"/>
      </w:rPr>
    </w:lvl>
    <w:lvl w:ilvl="8" w:tplc="E9D07914" w:tentative="1">
      <w:start w:val="1"/>
      <w:numFmt w:val="bullet"/>
      <w:lvlText w:val=""/>
      <w:lvlJc w:val="left"/>
      <w:pPr>
        <w:tabs>
          <w:tab w:val="num" w:pos="6480"/>
        </w:tabs>
        <w:ind w:left="6480" w:hanging="360"/>
      </w:pPr>
      <w:rPr>
        <w:rFonts w:ascii="Wingdings" w:hAnsi="Wingdings" w:hint="default"/>
      </w:rPr>
    </w:lvl>
  </w:abstractNum>
  <w:abstractNum w:abstractNumId="28">
    <w:nsid w:val="47F54E11"/>
    <w:multiLevelType w:val="singleLevel"/>
    <w:tmpl w:val="71AC5504"/>
    <w:lvl w:ilvl="0">
      <w:start w:val="1"/>
      <w:numFmt w:val="decimal"/>
      <w:pStyle w:val="Num2"/>
      <w:lvlText w:val="%1."/>
      <w:lvlJc w:val="right"/>
      <w:pPr>
        <w:tabs>
          <w:tab w:val="num" w:pos="1134"/>
        </w:tabs>
        <w:ind w:left="1134" w:hanging="170"/>
      </w:pPr>
      <w:rPr>
        <w:rFonts w:ascii="Arial" w:hAnsi="Arial" w:cs="Times New Roman" w:hint="default"/>
        <w:b w:val="0"/>
        <w:i w:val="0"/>
        <w:sz w:val="22"/>
      </w:rPr>
    </w:lvl>
  </w:abstractNum>
  <w:abstractNum w:abstractNumId="29">
    <w:nsid w:val="49A8013D"/>
    <w:multiLevelType w:val="hybridMultilevel"/>
    <w:tmpl w:val="40E0623E"/>
    <w:lvl w:ilvl="0" w:tplc="067CFF84">
      <w:start w:val="1"/>
      <w:numFmt w:val="bullet"/>
      <w:lvlText w:val=""/>
      <w:lvlJc w:val="left"/>
      <w:pPr>
        <w:tabs>
          <w:tab w:val="num" w:pos="283"/>
        </w:tabs>
        <w:ind w:left="284" w:hanging="28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2100772"/>
    <w:multiLevelType w:val="hybridMultilevel"/>
    <w:tmpl w:val="F71204DA"/>
    <w:lvl w:ilvl="0" w:tplc="FFFFFFFF">
      <w:start w:val="1"/>
      <w:numFmt w:val="bullet"/>
      <w:pStyle w:val="Ebene3Bullet"/>
      <w:lvlText w:val="-"/>
      <w:lvlJc w:val="left"/>
      <w:pPr>
        <w:tabs>
          <w:tab w:val="num" w:pos="1154"/>
        </w:tabs>
        <w:ind w:left="1154" w:hanging="360"/>
      </w:pPr>
      <w:rPr>
        <w:sz w:val="16"/>
      </w:rPr>
    </w:lvl>
    <w:lvl w:ilvl="1" w:tplc="FFFFFFFF" w:tentative="1">
      <w:start w:val="1"/>
      <w:numFmt w:val="bullet"/>
      <w:lvlText w:val="o"/>
      <w:lvlJc w:val="left"/>
      <w:pPr>
        <w:tabs>
          <w:tab w:val="num" w:pos="1874"/>
        </w:tabs>
        <w:ind w:left="1874" w:hanging="360"/>
      </w:pPr>
      <w:rPr>
        <w:rFonts w:ascii="Courier New" w:hAnsi="Courier New" w:hint="default"/>
      </w:rPr>
    </w:lvl>
    <w:lvl w:ilvl="2" w:tplc="FFFFFFFF" w:tentative="1">
      <w:start w:val="1"/>
      <w:numFmt w:val="bullet"/>
      <w:lvlText w:val=""/>
      <w:lvlJc w:val="left"/>
      <w:pPr>
        <w:tabs>
          <w:tab w:val="num" w:pos="2594"/>
        </w:tabs>
        <w:ind w:left="2594" w:hanging="360"/>
      </w:pPr>
      <w:rPr>
        <w:rFonts w:ascii="Wingdings" w:hAnsi="Wingdings" w:hint="default"/>
      </w:rPr>
    </w:lvl>
    <w:lvl w:ilvl="3" w:tplc="FFFFFFFF" w:tentative="1">
      <w:start w:val="1"/>
      <w:numFmt w:val="bullet"/>
      <w:lvlText w:val=""/>
      <w:lvlJc w:val="left"/>
      <w:pPr>
        <w:tabs>
          <w:tab w:val="num" w:pos="3314"/>
        </w:tabs>
        <w:ind w:left="3314" w:hanging="360"/>
      </w:pPr>
      <w:rPr>
        <w:rFonts w:ascii="Symbol" w:hAnsi="Symbol" w:hint="default"/>
      </w:rPr>
    </w:lvl>
    <w:lvl w:ilvl="4" w:tplc="FFFFFFFF" w:tentative="1">
      <w:start w:val="1"/>
      <w:numFmt w:val="bullet"/>
      <w:lvlText w:val="o"/>
      <w:lvlJc w:val="left"/>
      <w:pPr>
        <w:tabs>
          <w:tab w:val="num" w:pos="4034"/>
        </w:tabs>
        <w:ind w:left="4034" w:hanging="360"/>
      </w:pPr>
      <w:rPr>
        <w:rFonts w:ascii="Courier New" w:hAnsi="Courier New" w:hint="default"/>
      </w:rPr>
    </w:lvl>
    <w:lvl w:ilvl="5" w:tplc="FFFFFFFF" w:tentative="1">
      <w:start w:val="1"/>
      <w:numFmt w:val="bullet"/>
      <w:lvlText w:val=""/>
      <w:lvlJc w:val="left"/>
      <w:pPr>
        <w:tabs>
          <w:tab w:val="num" w:pos="4754"/>
        </w:tabs>
        <w:ind w:left="4754" w:hanging="360"/>
      </w:pPr>
      <w:rPr>
        <w:rFonts w:ascii="Wingdings" w:hAnsi="Wingdings" w:hint="default"/>
      </w:rPr>
    </w:lvl>
    <w:lvl w:ilvl="6" w:tplc="FFFFFFFF">
      <w:start w:val="1"/>
      <w:numFmt w:val="bullet"/>
      <w:pStyle w:val="berschrift7"/>
      <w:lvlText w:val=""/>
      <w:lvlJc w:val="left"/>
      <w:pPr>
        <w:tabs>
          <w:tab w:val="num" w:pos="5474"/>
        </w:tabs>
        <w:ind w:left="5474" w:hanging="360"/>
      </w:pPr>
      <w:rPr>
        <w:rFonts w:ascii="Symbol" w:hAnsi="Symbol" w:hint="default"/>
      </w:rPr>
    </w:lvl>
    <w:lvl w:ilvl="7" w:tplc="FFFFFFFF" w:tentative="1">
      <w:start w:val="1"/>
      <w:numFmt w:val="bullet"/>
      <w:lvlText w:val="o"/>
      <w:lvlJc w:val="left"/>
      <w:pPr>
        <w:tabs>
          <w:tab w:val="num" w:pos="6194"/>
        </w:tabs>
        <w:ind w:left="6194" w:hanging="360"/>
      </w:pPr>
      <w:rPr>
        <w:rFonts w:ascii="Courier New" w:hAnsi="Courier New" w:hint="default"/>
      </w:rPr>
    </w:lvl>
    <w:lvl w:ilvl="8" w:tplc="FFFFFFFF" w:tentative="1">
      <w:start w:val="1"/>
      <w:numFmt w:val="bullet"/>
      <w:lvlText w:val=""/>
      <w:lvlJc w:val="left"/>
      <w:pPr>
        <w:tabs>
          <w:tab w:val="num" w:pos="6914"/>
        </w:tabs>
        <w:ind w:left="6914" w:hanging="360"/>
      </w:pPr>
      <w:rPr>
        <w:rFonts w:ascii="Wingdings" w:hAnsi="Wingdings" w:hint="default"/>
      </w:rPr>
    </w:lvl>
  </w:abstractNum>
  <w:abstractNum w:abstractNumId="31">
    <w:nsid w:val="54C54ED9"/>
    <w:multiLevelType w:val="singleLevel"/>
    <w:tmpl w:val="FFFFFFFF"/>
    <w:lvl w:ilvl="0">
      <w:start w:val="1"/>
      <w:numFmt w:val="bullet"/>
      <w:lvlText w:val=""/>
      <w:legacy w:legacy="1" w:legacySpace="0" w:legacyIndent="283"/>
      <w:lvlJc w:val="left"/>
      <w:pPr>
        <w:ind w:left="918" w:hanging="283"/>
      </w:pPr>
      <w:rPr>
        <w:rFonts w:ascii="Symbol" w:hAnsi="Symbol" w:hint="default"/>
      </w:rPr>
    </w:lvl>
  </w:abstractNum>
  <w:abstractNum w:abstractNumId="32">
    <w:nsid w:val="5962508C"/>
    <w:multiLevelType w:val="hybridMultilevel"/>
    <w:tmpl w:val="A5149556"/>
    <w:lvl w:ilvl="0" w:tplc="0407000F">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33">
    <w:nsid w:val="600C6804"/>
    <w:multiLevelType w:val="hybridMultilevel"/>
    <w:tmpl w:val="3006CDAA"/>
    <w:lvl w:ilvl="0" w:tplc="974499F0">
      <w:start w:val="1"/>
      <w:numFmt w:val="lowerLetter"/>
      <w:lvlText w:val="%1)"/>
      <w:lvlJc w:val="left"/>
      <w:pPr>
        <w:tabs>
          <w:tab w:val="num" w:pos="480"/>
        </w:tabs>
        <w:ind w:left="480" w:hanging="360"/>
      </w:pPr>
      <w:rPr>
        <w:rFonts w:cs="Times New Roman" w:hint="default"/>
      </w:rPr>
    </w:lvl>
    <w:lvl w:ilvl="1" w:tplc="04070003" w:tentative="1">
      <w:start w:val="1"/>
      <w:numFmt w:val="lowerLetter"/>
      <w:lvlText w:val="%2."/>
      <w:lvlJc w:val="left"/>
      <w:pPr>
        <w:tabs>
          <w:tab w:val="num" w:pos="1200"/>
        </w:tabs>
        <w:ind w:left="1200" w:hanging="360"/>
      </w:pPr>
      <w:rPr>
        <w:rFonts w:cs="Times New Roman"/>
      </w:rPr>
    </w:lvl>
    <w:lvl w:ilvl="2" w:tplc="04070005" w:tentative="1">
      <w:start w:val="1"/>
      <w:numFmt w:val="lowerRoman"/>
      <w:lvlText w:val="%3."/>
      <w:lvlJc w:val="right"/>
      <w:pPr>
        <w:tabs>
          <w:tab w:val="num" w:pos="1920"/>
        </w:tabs>
        <w:ind w:left="1920" w:hanging="180"/>
      </w:pPr>
      <w:rPr>
        <w:rFonts w:cs="Times New Roman"/>
      </w:rPr>
    </w:lvl>
    <w:lvl w:ilvl="3" w:tplc="04070001" w:tentative="1">
      <w:start w:val="1"/>
      <w:numFmt w:val="decimal"/>
      <w:lvlText w:val="%4."/>
      <w:lvlJc w:val="left"/>
      <w:pPr>
        <w:tabs>
          <w:tab w:val="num" w:pos="2640"/>
        </w:tabs>
        <w:ind w:left="2640" w:hanging="360"/>
      </w:pPr>
      <w:rPr>
        <w:rFonts w:cs="Times New Roman"/>
      </w:rPr>
    </w:lvl>
    <w:lvl w:ilvl="4" w:tplc="04070003" w:tentative="1">
      <w:start w:val="1"/>
      <w:numFmt w:val="lowerLetter"/>
      <w:lvlText w:val="%5."/>
      <w:lvlJc w:val="left"/>
      <w:pPr>
        <w:tabs>
          <w:tab w:val="num" w:pos="3360"/>
        </w:tabs>
        <w:ind w:left="3360" w:hanging="360"/>
      </w:pPr>
      <w:rPr>
        <w:rFonts w:cs="Times New Roman"/>
      </w:rPr>
    </w:lvl>
    <w:lvl w:ilvl="5" w:tplc="04070005" w:tentative="1">
      <w:start w:val="1"/>
      <w:numFmt w:val="lowerRoman"/>
      <w:lvlText w:val="%6."/>
      <w:lvlJc w:val="right"/>
      <w:pPr>
        <w:tabs>
          <w:tab w:val="num" w:pos="4080"/>
        </w:tabs>
        <w:ind w:left="4080" w:hanging="180"/>
      </w:pPr>
      <w:rPr>
        <w:rFonts w:cs="Times New Roman"/>
      </w:rPr>
    </w:lvl>
    <w:lvl w:ilvl="6" w:tplc="04070001" w:tentative="1">
      <w:start w:val="1"/>
      <w:numFmt w:val="decimal"/>
      <w:lvlText w:val="%7."/>
      <w:lvlJc w:val="left"/>
      <w:pPr>
        <w:tabs>
          <w:tab w:val="num" w:pos="4800"/>
        </w:tabs>
        <w:ind w:left="4800" w:hanging="360"/>
      </w:pPr>
      <w:rPr>
        <w:rFonts w:cs="Times New Roman"/>
      </w:rPr>
    </w:lvl>
    <w:lvl w:ilvl="7" w:tplc="04070003" w:tentative="1">
      <w:start w:val="1"/>
      <w:numFmt w:val="lowerLetter"/>
      <w:lvlText w:val="%8."/>
      <w:lvlJc w:val="left"/>
      <w:pPr>
        <w:tabs>
          <w:tab w:val="num" w:pos="5520"/>
        </w:tabs>
        <w:ind w:left="5520" w:hanging="360"/>
      </w:pPr>
      <w:rPr>
        <w:rFonts w:cs="Times New Roman"/>
      </w:rPr>
    </w:lvl>
    <w:lvl w:ilvl="8" w:tplc="04070005" w:tentative="1">
      <w:start w:val="1"/>
      <w:numFmt w:val="lowerRoman"/>
      <w:lvlText w:val="%9."/>
      <w:lvlJc w:val="right"/>
      <w:pPr>
        <w:tabs>
          <w:tab w:val="num" w:pos="6240"/>
        </w:tabs>
        <w:ind w:left="6240" w:hanging="180"/>
      </w:pPr>
      <w:rPr>
        <w:rFonts w:cs="Times New Roman"/>
      </w:rPr>
    </w:lvl>
  </w:abstractNum>
  <w:abstractNum w:abstractNumId="34">
    <w:nsid w:val="6407377C"/>
    <w:multiLevelType w:val="multilevel"/>
    <w:tmpl w:val="19122A6C"/>
    <w:lvl w:ilvl="0">
      <w:start w:val="1"/>
      <w:numFmt w:val="decimal"/>
      <w:lvlText w:val="%1."/>
      <w:lvlJc w:val="left"/>
      <w:pPr>
        <w:tabs>
          <w:tab w:val="num" w:pos="284"/>
        </w:tabs>
        <w:ind w:left="284" w:hanging="284"/>
      </w:pPr>
      <w:rPr>
        <w:rFonts w:ascii="Arial" w:hAnsi="Arial" w:cs="Times New Roman" w:hint="default"/>
        <w:color w:val="000000"/>
      </w:rPr>
    </w:lvl>
    <w:lvl w:ilvl="1">
      <w:start w:val="1"/>
      <w:numFmt w:val="lowerLetter"/>
      <w:lvlText w:val="%2."/>
      <w:lvlJc w:val="left"/>
      <w:pPr>
        <w:tabs>
          <w:tab w:val="num" w:pos="1728"/>
        </w:tabs>
        <w:ind w:left="1728" w:hanging="360"/>
      </w:pPr>
      <w:rPr>
        <w:rFonts w:cs="Times New Roman" w:hint="default"/>
      </w:rPr>
    </w:lvl>
    <w:lvl w:ilvl="2">
      <w:start w:val="1"/>
      <w:numFmt w:val="lowerRoman"/>
      <w:lvlText w:val="%3."/>
      <w:lvlJc w:val="right"/>
      <w:pPr>
        <w:tabs>
          <w:tab w:val="num" w:pos="2448"/>
        </w:tabs>
        <w:ind w:left="2448" w:hanging="180"/>
      </w:pPr>
      <w:rPr>
        <w:rFonts w:cs="Times New Roman" w:hint="default"/>
      </w:rPr>
    </w:lvl>
    <w:lvl w:ilvl="3">
      <w:start w:val="1"/>
      <w:numFmt w:val="decimal"/>
      <w:lvlText w:val="%4."/>
      <w:lvlJc w:val="left"/>
      <w:pPr>
        <w:tabs>
          <w:tab w:val="num" w:pos="3168"/>
        </w:tabs>
        <w:ind w:left="3168" w:hanging="360"/>
      </w:pPr>
      <w:rPr>
        <w:rFonts w:cs="Times New Roman" w:hint="default"/>
      </w:rPr>
    </w:lvl>
    <w:lvl w:ilvl="4">
      <w:start w:val="1"/>
      <w:numFmt w:val="lowerLetter"/>
      <w:lvlText w:val="%5."/>
      <w:lvlJc w:val="left"/>
      <w:pPr>
        <w:tabs>
          <w:tab w:val="num" w:pos="3888"/>
        </w:tabs>
        <w:ind w:left="3888" w:hanging="360"/>
      </w:pPr>
      <w:rPr>
        <w:rFonts w:cs="Times New Roman" w:hint="default"/>
      </w:rPr>
    </w:lvl>
    <w:lvl w:ilvl="5">
      <w:start w:val="1"/>
      <w:numFmt w:val="lowerRoman"/>
      <w:lvlText w:val="%6."/>
      <w:lvlJc w:val="right"/>
      <w:pPr>
        <w:tabs>
          <w:tab w:val="num" w:pos="4608"/>
        </w:tabs>
        <w:ind w:left="4608" w:hanging="180"/>
      </w:pPr>
      <w:rPr>
        <w:rFonts w:cs="Times New Roman" w:hint="default"/>
      </w:rPr>
    </w:lvl>
    <w:lvl w:ilvl="6">
      <w:start w:val="1"/>
      <w:numFmt w:val="decimal"/>
      <w:lvlText w:val="%7."/>
      <w:lvlJc w:val="left"/>
      <w:pPr>
        <w:tabs>
          <w:tab w:val="num" w:pos="5328"/>
        </w:tabs>
        <w:ind w:left="5328" w:hanging="360"/>
      </w:pPr>
      <w:rPr>
        <w:rFonts w:cs="Times New Roman" w:hint="default"/>
      </w:rPr>
    </w:lvl>
    <w:lvl w:ilvl="7">
      <w:start w:val="1"/>
      <w:numFmt w:val="lowerLetter"/>
      <w:lvlText w:val="%8."/>
      <w:lvlJc w:val="left"/>
      <w:pPr>
        <w:tabs>
          <w:tab w:val="num" w:pos="6048"/>
        </w:tabs>
        <w:ind w:left="6048" w:hanging="360"/>
      </w:pPr>
      <w:rPr>
        <w:rFonts w:cs="Times New Roman" w:hint="default"/>
      </w:rPr>
    </w:lvl>
    <w:lvl w:ilvl="8">
      <w:start w:val="1"/>
      <w:numFmt w:val="lowerRoman"/>
      <w:lvlText w:val="%9."/>
      <w:lvlJc w:val="right"/>
      <w:pPr>
        <w:tabs>
          <w:tab w:val="num" w:pos="6768"/>
        </w:tabs>
        <w:ind w:left="6768" w:hanging="180"/>
      </w:pPr>
      <w:rPr>
        <w:rFonts w:cs="Times New Roman" w:hint="default"/>
      </w:rPr>
    </w:lvl>
  </w:abstractNum>
  <w:abstractNum w:abstractNumId="35">
    <w:nsid w:val="657B67EA"/>
    <w:multiLevelType w:val="hybridMultilevel"/>
    <w:tmpl w:val="452C0A10"/>
    <w:lvl w:ilvl="0" w:tplc="87D8E25A">
      <w:start w:val="1"/>
      <w:numFmt w:val="bullet"/>
      <w:pStyle w:val="Bullet-Liste"/>
      <w:lvlText w:val=""/>
      <w:lvlJc w:val="left"/>
      <w:pPr>
        <w:tabs>
          <w:tab w:val="num" w:pos="360"/>
        </w:tabs>
        <w:ind w:left="360" w:hanging="360"/>
      </w:pPr>
      <w:rPr>
        <w:rFonts w:ascii="Symbol" w:hAnsi="Symbol" w:hint="default"/>
      </w:rPr>
    </w:lvl>
    <w:lvl w:ilvl="1" w:tplc="110AF76C" w:tentative="1">
      <w:start w:val="1"/>
      <w:numFmt w:val="bullet"/>
      <w:lvlText w:val="o"/>
      <w:lvlJc w:val="left"/>
      <w:pPr>
        <w:tabs>
          <w:tab w:val="num" w:pos="1080"/>
        </w:tabs>
        <w:ind w:left="1080" w:hanging="360"/>
      </w:pPr>
      <w:rPr>
        <w:rFonts w:ascii="Courier New" w:hAnsi="Courier New" w:hint="default"/>
      </w:rPr>
    </w:lvl>
    <w:lvl w:ilvl="2" w:tplc="7CB21CC2" w:tentative="1">
      <w:start w:val="1"/>
      <w:numFmt w:val="bullet"/>
      <w:lvlText w:val=""/>
      <w:lvlJc w:val="left"/>
      <w:pPr>
        <w:tabs>
          <w:tab w:val="num" w:pos="1800"/>
        </w:tabs>
        <w:ind w:left="1800" w:hanging="360"/>
      </w:pPr>
      <w:rPr>
        <w:rFonts w:ascii="Wingdings" w:hAnsi="Wingdings" w:hint="default"/>
      </w:rPr>
    </w:lvl>
    <w:lvl w:ilvl="3" w:tplc="C04EF138" w:tentative="1">
      <w:start w:val="1"/>
      <w:numFmt w:val="bullet"/>
      <w:lvlText w:val=""/>
      <w:lvlJc w:val="left"/>
      <w:pPr>
        <w:tabs>
          <w:tab w:val="num" w:pos="2520"/>
        </w:tabs>
        <w:ind w:left="2520" w:hanging="360"/>
      </w:pPr>
      <w:rPr>
        <w:rFonts w:ascii="Symbol" w:hAnsi="Symbol" w:hint="default"/>
      </w:rPr>
    </w:lvl>
    <w:lvl w:ilvl="4" w:tplc="99340EF0" w:tentative="1">
      <w:start w:val="1"/>
      <w:numFmt w:val="bullet"/>
      <w:lvlText w:val="o"/>
      <w:lvlJc w:val="left"/>
      <w:pPr>
        <w:tabs>
          <w:tab w:val="num" w:pos="3240"/>
        </w:tabs>
        <w:ind w:left="3240" w:hanging="360"/>
      </w:pPr>
      <w:rPr>
        <w:rFonts w:ascii="Courier New" w:hAnsi="Courier New" w:hint="default"/>
      </w:rPr>
    </w:lvl>
    <w:lvl w:ilvl="5" w:tplc="93C8EF66" w:tentative="1">
      <w:start w:val="1"/>
      <w:numFmt w:val="bullet"/>
      <w:lvlText w:val=""/>
      <w:lvlJc w:val="left"/>
      <w:pPr>
        <w:tabs>
          <w:tab w:val="num" w:pos="3960"/>
        </w:tabs>
        <w:ind w:left="3960" w:hanging="360"/>
      </w:pPr>
      <w:rPr>
        <w:rFonts w:ascii="Wingdings" w:hAnsi="Wingdings" w:hint="default"/>
      </w:rPr>
    </w:lvl>
    <w:lvl w:ilvl="6" w:tplc="DB96C214" w:tentative="1">
      <w:start w:val="1"/>
      <w:numFmt w:val="bullet"/>
      <w:lvlText w:val=""/>
      <w:lvlJc w:val="left"/>
      <w:pPr>
        <w:tabs>
          <w:tab w:val="num" w:pos="4680"/>
        </w:tabs>
        <w:ind w:left="4680" w:hanging="360"/>
      </w:pPr>
      <w:rPr>
        <w:rFonts w:ascii="Symbol" w:hAnsi="Symbol" w:hint="default"/>
      </w:rPr>
    </w:lvl>
    <w:lvl w:ilvl="7" w:tplc="27BA5A20" w:tentative="1">
      <w:start w:val="1"/>
      <w:numFmt w:val="bullet"/>
      <w:lvlText w:val="o"/>
      <w:lvlJc w:val="left"/>
      <w:pPr>
        <w:tabs>
          <w:tab w:val="num" w:pos="5400"/>
        </w:tabs>
        <w:ind w:left="5400" w:hanging="360"/>
      </w:pPr>
      <w:rPr>
        <w:rFonts w:ascii="Courier New" w:hAnsi="Courier New" w:hint="default"/>
      </w:rPr>
    </w:lvl>
    <w:lvl w:ilvl="8" w:tplc="F56CB088" w:tentative="1">
      <w:start w:val="1"/>
      <w:numFmt w:val="bullet"/>
      <w:lvlText w:val=""/>
      <w:lvlJc w:val="left"/>
      <w:pPr>
        <w:tabs>
          <w:tab w:val="num" w:pos="6120"/>
        </w:tabs>
        <w:ind w:left="6120" w:hanging="360"/>
      </w:pPr>
      <w:rPr>
        <w:rFonts w:ascii="Wingdings" w:hAnsi="Wingdings" w:hint="default"/>
      </w:rPr>
    </w:lvl>
  </w:abstractNum>
  <w:abstractNum w:abstractNumId="36">
    <w:nsid w:val="679E65D5"/>
    <w:multiLevelType w:val="hybridMultilevel"/>
    <w:tmpl w:val="0756E60A"/>
    <w:lvl w:ilvl="0" w:tplc="0407000F">
      <w:start w:val="1"/>
      <w:numFmt w:val="bullet"/>
      <w:pStyle w:val="List1"/>
      <w:lvlText w:val="►"/>
      <w:lvlJc w:val="left"/>
      <w:pPr>
        <w:tabs>
          <w:tab w:val="num" w:pos="644"/>
        </w:tabs>
        <w:ind w:left="567" w:hanging="283"/>
      </w:pPr>
      <w:rPr>
        <w:rFonts w:ascii="Arial" w:hAnsi="Arial" w:hint="default"/>
        <w:b w:val="0"/>
        <w:i w:val="0"/>
        <w:position w:val="2"/>
        <w:sz w:val="18"/>
      </w:rPr>
    </w:lvl>
    <w:lvl w:ilvl="1" w:tplc="04070019">
      <w:start w:val="1"/>
      <w:numFmt w:val="decimal"/>
      <w:lvlText w:val="%2."/>
      <w:lvlJc w:val="right"/>
      <w:pPr>
        <w:tabs>
          <w:tab w:val="num" w:pos="1250"/>
        </w:tabs>
        <w:ind w:left="1250" w:hanging="170"/>
      </w:pPr>
      <w:rPr>
        <w:rFonts w:ascii="Arial" w:hAnsi="Arial" w:cs="Times New Roman" w:hint="default"/>
        <w:b w:val="0"/>
        <w:i w:val="0"/>
        <w:sz w:val="18"/>
      </w:rPr>
    </w:lvl>
    <w:lvl w:ilvl="2" w:tplc="0407001B">
      <w:start w:val="5"/>
      <w:numFmt w:val="bullet"/>
      <w:lvlText w:val=""/>
      <w:lvlJc w:val="left"/>
      <w:pPr>
        <w:tabs>
          <w:tab w:val="num" w:pos="2505"/>
        </w:tabs>
        <w:ind w:left="2505" w:hanging="705"/>
      </w:pPr>
      <w:rPr>
        <w:rFonts w:ascii="Symbol" w:eastAsia="Times New Roman" w:hAnsi="Symbol"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37">
    <w:nsid w:val="734022FD"/>
    <w:multiLevelType w:val="hybridMultilevel"/>
    <w:tmpl w:val="028AD794"/>
    <w:lvl w:ilvl="0" w:tplc="6D24550E">
      <w:start w:val="3"/>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nsid w:val="7968697E"/>
    <w:multiLevelType w:val="hybridMultilevel"/>
    <w:tmpl w:val="77E88D90"/>
    <w:lvl w:ilvl="0" w:tplc="FFFFFFFF">
      <w:start w:val="1"/>
      <w:numFmt w:val="bullet"/>
      <w:pStyle w:val="Ebene4Bullet"/>
      <w:lvlText w:val="o"/>
      <w:lvlJc w:val="left"/>
      <w:pPr>
        <w:tabs>
          <w:tab w:val="num" w:pos="1380"/>
        </w:tabs>
        <w:ind w:left="1380" w:hanging="360"/>
      </w:pPr>
      <w:rPr>
        <w:rFonts w:ascii="Courier New" w:hAnsi="Courier New" w:hint="default"/>
      </w:rPr>
    </w:lvl>
    <w:lvl w:ilvl="1" w:tplc="FFFFFFFF" w:tentative="1">
      <w:start w:val="1"/>
      <w:numFmt w:val="bullet"/>
      <w:lvlText w:val="o"/>
      <w:lvlJc w:val="left"/>
      <w:pPr>
        <w:tabs>
          <w:tab w:val="num" w:pos="2100"/>
        </w:tabs>
        <w:ind w:left="2100" w:hanging="360"/>
      </w:pPr>
      <w:rPr>
        <w:rFonts w:ascii="Courier New" w:hAnsi="Courier New" w:hint="default"/>
      </w:rPr>
    </w:lvl>
    <w:lvl w:ilvl="2" w:tplc="FFFFFFFF" w:tentative="1">
      <w:start w:val="1"/>
      <w:numFmt w:val="bullet"/>
      <w:lvlText w:val=""/>
      <w:lvlJc w:val="left"/>
      <w:pPr>
        <w:tabs>
          <w:tab w:val="num" w:pos="2820"/>
        </w:tabs>
        <w:ind w:left="2820" w:hanging="360"/>
      </w:pPr>
      <w:rPr>
        <w:rFonts w:ascii="Wingdings" w:hAnsi="Wingdings" w:hint="default"/>
      </w:rPr>
    </w:lvl>
    <w:lvl w:ilvl="3" w:tplc="FFFFFFFF" w:tentative="1">
      <w:start w:val="1"/>
      <w:numFmt w:val="bullet"/>
      <w:lvlText w:val=""/>
      <w:lvlJc w:val="left"/>
      <w:pPr>
        <w:tabs>
          <w:tab w:val="num" w:pos="3540"/>
        </w:tabs>
        <w:ind w:left="3540" w:hanging="360"/>
      </w:pPr>
      <w:rPr>
        <w:rFonts w:ascii="Symbol" w:hAnsi="Symbol" w:hint="default"/>
      </w:rPr>
    </w:lvl>
    <w:lvl w:ilvl="4" w:tplc="FFFFFFFF" w:tentative="1">
      <w:start w:val="1"/>
      <w:numFmt w:val="bullet"/>
      <w:lvlText w:val="o"/>
      <w:lvlJc w:val="left"/>
      <w:pPr>
        <w:tabs>
          <w:tab w:val="num" w:pos="4260"/>
        </w:tabs>
        <w:ind w:left="4260" w:hanging="360"/>
      </w:pPr>
      <w:rPr>
        <w:rFonts w:ascii="Courier New" w:hAnsi="Courier New" w:hint="default"/>
      </w:rPr>
    </w:lvl>
    <w:lvl w:ilvl="5" w:tplc="FFFFFFFF" w:tentative="1">
      <w:start w:val="1"/>
      <w:numFmt w:val="bullet"/>
      <w:lvlText w:val=""/>
      <w:lvlJc w:val="left"/>
      <w:pPr>
        <w:tabs>
          <w:tab w:val="num" w:pos="4980"/>
        </w:tabs>
        <w:ind w:left="4980" w:hanging="360"/>
      </w:pPr>
      <w:rPr>
        <w:rFonts w:ascii="Wingdings" w:hAnsi="Wingdings" w:hint="default"/>
      </w:rPr>
    </w:lvl>
    <w:lvl w:ilvl="6" w:tplc="FFFFFFFF" w:tentative="1">
      <w:start w:val="1"/>
      <w:numFmt w:val="bullet"/>
      <w:lvlText w:val=""/>
      <w:lvlJc w:val="left"/>
      <w:pPr>
        <w:tabs>
          <w:tab w:val="num" w:pos="5700"/>
        </w:tabs>
        <w:ind w:left="5700" w:hanging="360"/>
      </w:pPr>
      <w:rPr>
        <w:rFonts w:ascii="Symbol" w:hAnsi="Symbol" w:hint="default"/>
      </w:rPr>
    </w:lvl>
    <w:lvl w:ilvl="7" w:tplc="FFFFFFFF">
      <w:start w:val="1"/>
      <w:numFmt w:val="bullet"/>
      <w:pStyle w:val="berschrift8"/>
      <w:lvlText w:val="o"/>
      <w:lvlJc w:val="left"/>
      <w:pPr>
        <w:tabs>
          <w:tab w:val="num" w:pos="6420"/>
        </w:tabs>
        <w:ind w:left="6420" w:hanging="360"/>
      </w:pPr>
      <w:rPr>
        <w:rFonts w:ascii="Courier New" w:hAnsi="Courier New" w:hint="default"/>
      </w:rPr>
    </w:lvl>
    <w:lvl w:ilvl="8" w:tplc="FFFFFFFF" w:tentative="1">
      <w:start w:val="1"/>
      <w:numFmt w:val="bullet"/>
      <w:lvlText w:val=""/>
      <w:lvlJc w:val="left"/>
      <w:pPr>
        <w:tabs>
          <w:tab w:val="num" w:pos="7140"/>
        </w:tabs>
        <w:ind w:left="7140" w:hanging="360"/>
      </w:pPr>
      <w:rPr>
        <w:rFonts w:ascii="Wingdings" w:hAnsi="Wingdings" w:hint="default"/>
      </w:rPr>
    </w:lvl>
  </w:abstractNum>
  <w:abstractNum w:abstractNumId="39">
    <w:nsid w:val="7C5D3FCD"/>
    <w:multiLevelType w:val="singleLevel"/>
    <w:tmpl w:val="3788A770"/>
    <w:lvl w:ilvl="0">
      <w:start w:val="1"/>
      <w:numFmt w:val="bullet"/>
      <w:lvlText w:val=""/>
      <w:legacy w:legacy="1" w:legacySpace="0" w:legacyIndent="283"/>
      <w:lvlJc w:val="left"/>
      <w:pPr>
        <w:ind w:left="918" w:hanging="283"/>
      </w:pPr>
      <w:rPr>
        <w:rFonts w:ascii="Symbol" w:hAnsi="Symbol" w:hint="default"/>
      </w:rPr>
    </w:lvl>
  </w:abstractNum>
  <w:num w:numId="1">
    <w:abstractNumId w:val="3"/>
  </w:num>
  <w:num w:numId="2">
    <w:abstractNumId w:val="1"/>
  </w:num>
  <w:num w:numId="3">
    <w:abstractNumId w:val="0"/>
  </w:num>
  <w:num w:numId="4">
    <w:abstractNumId w:val="2"/>
  </w:num>
  <w:num w:numId="5">
    <w:abstractNumId w:val="5"/>
    <w:lvlOverride w:ilvl="0">
      <w:lvl w:ilvl="0">
        <w:start w:val="1"/>
        <w:numFmt w:val="bullet"/>
        <w:pStyle w:val="berschrift5"/>
        <w:lvlText w:val=""/>
        <w:legacy w:legacy="1" w:legacySpace="0" w:legacyIndent="283"/>
        <w:lvlJc w:val="left"/>
        <w:pPr>
          <w:ind w:left="283" w:hanging="283"/>
        </w:pPr>
        <w:rPr>
          <w:rFonts w:ascii="Symbol" w:hAnsi="Symbol" w:hint="default"/>
        </w:rPr>
      </w:lvl>
    </w:lvlOverride>
  </w:num>
  <w:num w:numId="6">
    <w:abstractNumId w:val="9"/>
  </w:num>
  <w:num w:numId="7">
    <w:abstractNumId w:val="30"/>
  </w:num>
  <w:num w:numId="8">
    <w:abstractNumId w:val="38"/>
  </w:num>
  <w:num w:numId="9">
    <w:abstractNumId w:val="4"/>
  </w:num>
  <w:num w:numId="10">
    <w:abstractNumId w:val="4"/>
  </w:num>
  <w:num w:numId="11">
    <w:abstractNumId w:val="4"/>
  </w:num>
  <w:num w:numId="12">
    <w:abstractNumId w:val="4"/>
  </w:num>
  <w:num w:numId="13">
    <w:abstractNumId w:val="4"/>
  </w:num>
  <w:num w:numId="14">
    <w:abstractNumId w:val="4"/>
  </w:num>
  <w:num w:numId="15">
    <w:abstractNumId w:val="11"/>
  </w:num>
  <w:num w:numId="16">
    <w:abstractNumId w:val="20"/>
  </w:num>
  <w:num w:numId="17">
    <w:abstractNumId w:val="35"/>
  </w:num>
  <w:num w:numId="18">
    <w:abstractNumId w:val="36"/>
  </w:num>
  <w:num w:numId="19">
    <w:abstractNumId w:val="19"/>
  </w:num>
  <w:num w:numId="20">
    <w:abstractNumId w:val="17"/>
  </w:num>
  <w:num w:numId="21">
    <w:abstractNumId w:val="24"/>
  </w:num>
  <w:num w:numId="22">
    <w:abstractNumId w:val="27"/>
  </w:num>
  <w:num w:numId="23">
    <w:abstractNumId w:val="22"/>
  </w:num>
  <w:num w:numId="24">
    <w:abstractNumId w:val="14"/>
  </w:num>
  <w:num w:numId="25">
    <w:abstractNumId w:val="3"/>
  </w:num>
  <w:num w:numId="26">
    <w:abstractNumId w:val="0"/>
  </w:num>
  <w:num w:numId="27">
    <w:abstractNumId w:val="26"/>
  </w:num>
  <w:num w:numId="28">
    <w:abstractNumId w:val="28"/>
  </w:num>
  <w:num w:numId="29">
    <w:abstractNumId w:val="6"/>
  </w:num>
  <w:num w:numId="30">
    <w:abstractNumId w:val="25"/>
  </w:num>
  <w:num w:numId="31">
    <w:abstractNumId w:val="12"/>
  </w:num>
  <w:num w:numId="32">
    <w:abstractNumId w:val="33"/>
  </w:num>
  <w:num w:numId="33">
    <w:abstractNumId w:val="16"/>
  </w:num>
  <w:num w:numId="34">
    <w:abstractNumId w:val="32"/>
  </w:num>
  <w:num w:numId="35">
    <w:abstractNumId w:val="2"/>
  </w:num>
  <w:num w:numId="36">
    <w:abstractNumId w:val="15"/>
  </w:num>
  <w:num w:numId="37">
    <w:abstractNumId w:val="5"/>
    <w:lvlOverride w:ilvl="0">
      <w:lvl w:ilvl="0">
        <w:start w:val="1"/>
        <w:numFmt w:val="bullet"/>
        <w:pStyle w:val="berschrift5"/>
        <w:lvlText w:val=""/>
        <w:legacy w:legacy="1" w:legacySpace="0" w:legacyIndent="283"/>
        <w:lvlJc w:val="left"/>
        <w:pPr>
          <w:ind w:left="918" w:hanging="283"/>
        </w:pPr>
        <w:rPr>
          <w:rFonts w:ascii="Symbol" w:hAnsi="Symbol" w:hint="default"/>
        </w:rPr>
      </w:lvl>
    </w:lvlOverride>
  </w:num>
  <w:num w:numId="38">
    <w:abstractNumId w:val="31"/>
  </w:num>
  <w:num w:numId="39">
    <w:abstractNumId w:val="21"/>
  </w:num>
  <w:num w:numId="40">
    <w:abstractNumId w:val="39"/>
  </w:num>
  <w:num w:numId="41">
    <w:abstractNumId w:val="13"/>
  </w:num>
  <w:num w:numId="42">
    <w:abstractNumId w:val="2"/>
    <w:lvlOverride w:ilvl="0">
      <w:startOverride w:val="1"/>
    </w:lvlOverride>
  </w:num>
  <w:num w:numId="43">
    <w:abstractNumId w:val="23"/>
  </w:num>
  <w:num w:numId="44">
    <w:abstractNumId w:val="1"/>
  </w:num>
  <w:num w:numId="45">
    <w:abstractNumId w:val="34"/>
  </w:num>
  <w:num w:numId="46">
    <w:abstractNumId w:val="29"/>
  </w:num>
  <w:num w:numId="47">
    <w:abstractNumId w:val="18"/>
  </w:num>
  <w:num w:numId="48">
    <w:abstractNumId w:val="10"/>
  </w:num>
  <w:num w:numId="49">
    <w:abstractNumId w:val="7"/>
  </w:num>
  <w:num w:numId="50">
    <w:abstractNumId w:val="9"/>
  </w:num>
  <w:num w:numId="51">
    <w:abstractNumId w:val="8"/>
  </w:num>
  <w:num w:numId="52">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13119C"/>
    <w:rsid w:val="000021D9"/>
    <w:rsid w:val="0001665D"/>
    <w:rsid w:val="00030433"/>
    <w:rsid w:val="0004428D"/>
    <w:rsid w:val="0005606D"/>
    <w:rsid w:val="0006522A"/>
    <w:rsid w:val="000662D7"/>
    <w:rsid w:val="00074190"/>
    <w:rsid w:val="0008122F"/>
    <w:rsid w:val="00082F00"/>
    <w:rsid w:val="00093DA5"/>
    <w:rsid w:val="000B22EF"/>
    <w:rsid w:val="000B5109"/>
    <w:rsid w:val="000C1BEC"/>
    <w:rsid w:val="000F646D"/>
    <w:rsid w:val="001011CC"/>
    <w:rsid w:val="001044E2"/>
    <w:rsid w:val="00105C4F"/>
    <w:rsid w:val="00107473"/>
    <w:rsid w:val="00116CCF"/>
    <w:rsid w:val="0013119C"/>
    <w:rsid w:val="00153055"/>
    <w:rsid w:val="00156DCD"/>
    <w:rsid w:val="0016148A"/>
    <w:rsid w:val="001638B3"/>
    <w:rsid w:val="0016602D"/>
    <w:rsid w:val="00177359"/>
    <w:rsid w:val="001922A5"/>
    <w:rsid w:val="00193E16"/>
    <w:rsid w:val="00193F46"/>
    <w:rsid w:val="001A0402"/>
    <w:rsid w:val="001A47E9"/>
    <w:rsid w:val="001B4B73"/>
    <w:rsid w:val="001C03E3"/>
    <w:rsid w:val="001C4100"/>
    <w:rsid w:val="001C6721"/>
    <w:rsid w:val="001E5C57"/>
    <w:rsid w:val="001F5B98"/>
    <w:rsid w:val="00204616"/>
    <w:rsid w:val="00220A1A"/>
    <w:rsid w:val="002243F9"/>
    <w:rsid w:val="00224EDF"/>
    <w:rsid w:val="002309B7"/>
    <w:rsid w:val="00233C23"/>
    <w:rsid w:val="00234EFD"/>
    <w:rsid w:val="00242470"/>
    <w:rsid w:val="00251057"/>
    <w:rsid w:val="002536FD"/>
    <w:rsid w:val="00260591"/>
    <w:rsid w:val="00266B41"/>
    <w:rsid w:val="00271A6D"/>
    <w:rsid w:val="002745F6"/>
    <w:rsid w:val="002B1FEC"/>
    <w:rsid w:val="002B3A7B"/>
    <w:rsid w:val="002D0C37"/>
    <w:rsid w:val="002D55A3"/>
    <w:rsid w:val="002D7DE5"/>
    <w:rsid w:val="002E200A"/>
    <w:rsid w:val="002F1FD0"/>
    <w:rsid w:val="002F287D"/>
    <w:rsid w:val="002F2F44"/>
    <w:rsid w:val="002F7AAA"/>
    <w:rsid w:val="00303586"/>
    <w:rsid w:val="00311961"/>
    <w:rsid w:val="003215CB"/>
    <w:rsid w:val="003346DD"/>
    <w:rsid w:val="00334D10"/>
    <w:rsid w:val="00342415"/>
    <w:rsid w:val="00353FA0"/>
    <w:rsid w:val="00355A11"/>
    <w:rsid w:val="00366DB8"/>
    <w:rsid w:val="0037022A"/>
    <w:rsid w:val="003711D7"/>
    <w:rsid w:val="0037120B"/>
    <w:rsid w:val="0038143E"/>
    <w:rsid w:val="00383199"/>
    <w:rsid w:val="00386916"/>
    <w:rsid w:val="0039045E"/>
    <w:rsid w:val="003931C1"/>
    <w:rsid w:val="00394ABF"/>
    <w:rsid w:val="00397BD0"/>
    <w:rsid w:val="003A5E54"/>
    <w:rsid w:val="003B126E"/>
    <w:rsid w:val="003B1A37"/>
    <w:rsid w:val="003C5D69"/>
    <w:rsid w:val="003D154C"/>
    <w:rsid w:val="003E2B19"/>
    <w:rsid w:val="00402A9A"/>
    <w:rsid w:val="00405E00"/>
    <w:rsid w:val="004123FE"/>
    <w:rsid w:val="004326C2"/>
    <w:rsid w:val="00433EA2"/>
    <w:rsid w:val="00436466"/>
    <w:rsid w:val="00450D1C"/>
    <w:rsid w:val="0045269B"/>
    <w:rsid w:val="00457578"/>
    <w:rsid w:val="0046307B"/>
    <w:rsid w:val="004710E1"/>
    <w:rsid w:val="0047582B"/>
    <w:rsid w:val="0047602C"/>
    <w:rsid w:val="00476E99"/>
    <w:rsid w:val="004864C5"/>
    <w:rsid w:val="0048788F"/>
    <w:rsid w:val="004C01AB"/>
    <w:rsid w:val="004C07F3"/>
    <w:rsid w:val="004C2342"/>
    <w:rsid w:val="004C4280"/>
    <w:rsid w:val="004D2656"/>
    <w:rsid w:val="004D48C0"/>
    <w:rsid w:val="004D7FC0"/>
    <w:rsid w:val="004E2C0C"/>
    <w:rsid w:val="004E4784"/>
    <w:rsid w:val="005052B4"/>
    <w:rsid w:val="00511C99"/>
    <w:rsid w:val="005251EE"/>
    <w:rsid w:val="00527952"/>
    <w:rsid w:val="00531B51"/>
    <w:rsid w:val="00544A1D"/>
    <w:rsid w:val="00553843"/>
    <w:rsid w:val="00554424"/>
    <w:rsid w:val="00557329"/>
    <w:rsid w:val="00564362"/>
    <w:rsid w:val="00566A4C"/>
    <w:rsid w:val="00570674"/>
    <w:rsid w:val="00573453"/>
    <w:rsid w:val="00574BD0"/>
    <w:rsid w:val="00581E08"/>
    <w:rsid w:val="0058369B"/>
    <w:rsid w:val="00585B47"/>
    <w:rsid w:val="005974A0"/>
    <w:rsid w:val="005A4104"/>
    <w:rsid w:val="005A76CC"/>
    <w:rsid w:val="005B2BCA"/>
    <w:rsid w:val="005B6B4D"/>
    <w:rsid w:val="005C5091"/>
    <w:rsid w:val="005C6C8D"/>
    <w:rsid w:val="005E1C12"/>
    <w:rsid w:val="005E2697"/>
    <w:rsid w:val="005E4815"/>
    <w:rsid w:val="005F3636"/>
    <w:rsid w:val="005F46E8"/>
    <w:rsid w:val="00612035"/>
    <w:rsid w:val="00620D40"/>
    <w:rsid w:val="0062407D"/>
    <w:rsid w:val="006242A0"/>
    <w:rsid w:val="0063123A"/>
    <w:rsid w:val="00631A0E"/>
    <w:rsid w:val="00632F8F"/>
    <w:rsid w:val="006358D5"/>
    <w:rsid w:val="00653E74"/>
    <w:rsid w:val="00662478"/>
    <w:rsid w:val="00664AF0"/>
    <w:rsid w:val="0066749A"/>
    <w:rsid w:val="00671DAE"/>
    <w:rsid w:val="00672505"/>
    <w:rsid w:val="0067386B"/>
    <w:rsid w:val="00696096"/>
    <w:rsid w:val="006A10FC"/>
    <w:rsid w:val="006B4E18"/>
    <w:rsid w:val="006D08DF"/>
    <w:rsid w:val="006D41F4"/>
    <w:rsid w:val="006D519B"/>
    <w:rsid w:val="006D5E5F"/>
    <w:rsid w:val="006D70E6"/>
    <w:rsid w:val="006E2C63"/>
    <w:rsid w:val="00706BF0"/>
    <w:rsid w:val="007118A8"/>
    <w:rsid w:val="00715672"/>
    <w:rsid w:val="007256A0"/>
    <w:rsid w:val="0073099C"/>
    <w:rsid w:val="007362D6"/>
    <w:rsid w:val="0074069B"/>
    <w:rsid w:val="00753B2B"/>
    <w:rsid w:val="0075423C"/>
    <w:rsid w:val="00763C8B"/>
    <w:rsid w:val="007702ED"/>
    <w:rsid w:val="00771655"/>
    <w:rsid w:val="0077416E"/>
    <w:rsid w:val="007807DA"/>
    <w:rsid w:val="0078144E"/>
    <w:rsid w:val="0078146B"/>
    <w:rsid w:val="00785827"/>
    <w:rsid w:val="00794F58"/>
    <w:rsid w:val="007A438B"/>
    <w:rsid w:val="007A4B32"/>
    <w:rsid w:val="007A500F"/>
    <w:rsid w:val="007A70E7"/>
    <w:rsid w:val="007B030A"/>
    <w:rsid w:val="007C683B"/>
    <w:rsid w:val="007C72C1"/>
    <w:rsid w:val="007C7F8F"/>
    <w:rsid w:val="007D0393"/>
    <w:rsid w:val="007D1A3D"/>
    <w:rsid w:val="007D353B"/>
    <w:rsid w:val="007D363F"/>
    <w:rsid w:val="007D39D0"/>
    <w:rsid w:val="007E170D"/>
    <w:rsid w:val="007E20D5"/>
    <w:rsid w:val="007E2413"/>
    <w:rsid w:val="007E3014"/>
    <w:rsid w:val="007E6A02"/>
    <w:rsid w:val="00801430"/>
    <w:rsid w:val="0080665D"/>
    <w:rsid w:val="008119C6"/>
    <w:rsid w:val="008137F9"/>
    <w:rsid w:val="0081535A"/>
    <w:rsid w:val="008266D8"/>
    <w:rsid w:val="00842124"/>
    <w:rsid w:val="00845D2A"/>
    <w:rsid w:val="00853519"/>
    <w:rsid w:val="00853F35"/>
    <w:rsid w:val="0085744D"/>
    <w:rsid w:val="008771DE"/>
    <w:rsid w:val="0087727B"/>
    <w:rsid w:val="00882D83"/>
    <w:rsid w:val="00892E6D"/>
    <w:rsid w:val="008A5CAA"/>
    <w:rsid w:val="008B2682"/>
    <w:rsid w:val="008C2152"/>
    <w:rsid w:val="008D0A23"/>
    <w:rsid w:val="008D4EE8"/>
    <w:rsid w:val="008D75CA"/>
    <w:rsid w:val="008E73B5"/>
    <w:rsid w:val="008F5B5E"/>
    <w:rsid w:val="0090244B"/>
    <w:rsid w:val="00910929"/>
    <w:rsid w:val="00915118"/>
    <w:rsid w:val="00927595"/>
    <w:rsid w:val="0092761E"/>
    <w:rsid w:val="00931920"/>
    <w:rsid w:val="009409AA"/>
    <w:rsid w:val="009419EC"/>
    <w:rsid w:val="0094618F"/>
    <w:rsid w:val="009469A9"/>
    <w:rsid w:val="00946F3B"/>
    <w:rsid w:val="0095328B"/>
    <w:rsid w:val="0096047B"/>
    <w:rsid w:val="00967C26"/>
    <w:rsid w:val="00970A96"/>
    <w:rsid w:val="0097631E"/>
    <w:rsid w:val="00993AF0"/>
    <w:rsid w:val="00995810"/>
    <w:rsid w:val="009A2490"/>
    <w:rsid w:val="009A5D67"/>
    <w:rsid w:val="009B30C2"/>
    <w:rsid w:val="009C1257"/>
    <w:rsid w:val="009C7104"/>
    <w:rsid w:val="009D20D4"/>
    <w:rsid w:val="009D524F"/>
    <w:rsid w:val="009E5B5E"/>
    <w:rsid w:val="009F1702"/>
    <w:rsid w:val="009F3415"/>
    <w:rsid w:val="009F4182"/>
    <w:rsid w:val="009F4425"/>
    <w:rsid w:val="009F761B"/>
    <w:rsid w:val="00A003CB"/>
    <w:rsid w:val="00A008F8"/>
    <w:rsid w:val="00A0299C"/>
    <w:rsid w:val="00A06BD4"/>
    <w:rsid w:val="00A121DD"/>
    <w:rsid w:val="00A12322"/>
    <w:rsid w:val="00A14D1F"/>
    <w:rsid w:val="00A157C8"/>
    <w:rsid w:val="00A15DB9"/>
    <w:rsid w:val="00A27661"/>
    <w:rsid w:val="00A47E66"/>
    <w:rsid w:val="00A62BAA"/>
    <w:rsid w:val="00A74459"/>
    <w:rsid w:val="00A76945"/>
    <w:rsid w:val="00A8107A"/>
    <w:rsid w:val="00A823FB"/>
    <w:rsid w:val="00A92979"/>
    <w:rsid w:val="00AA25AD"/>
    <w:rsid w:val="00AA5B9C"/>
    <w:rsid w:val="00AB136D"/>
    <w:rsid w:val="00AB248D"/>
    <w:rsid w:val="00AC23CE"/>
    <w:rsid w:val="00AD0EA8"/>
    <w:rsid w:val="00AD22D4"/>
    <w:rsid w:val="00AD5A47"/>
    <w:rsid w:val="00AE2A19"/>
    <w:rsid w:val="00AE401C"/>
    <w:rsid w:val="00AF03AF"/>
    <w:rsid w:val="00AF13DB"/>
    <w:rsid w:val="00AF3F3D"/>
    <w:rsid w:val="00B009C9"/>
    <w:rsid w:val="00B02977"/>
    <w:rsid w:val="00B05267"/>
    <w:rsid w:val="00B12C25"/>
    <w:rsid w:val="00B151C9"/>
    <w:rsid w:val="00B16010"/>
    <w:rsid w:val="00B17D38"/>
    <w:rsid w:val="00B20A43"/>
    <w:rsid w:val="00B21A11"/>
    <w:rsid w:val="00B26CE2"/>
    <w:rsid w:val="00B317FC"/>
    <w:rsid w:val="00B344E4"/>
    <w:rsid w:val="00B376CB"/>
    <w:rsid w:val="00B46E57"/>
    <w:rsid w:val="00B52F0B"/>
    <w:rsid w:val="00B53757"/>
    <w:rsid w:val="00B5643B"/>
    <w:rsid w:val="00B62CBD"/>
    <w:rsid w:val="00B65747"/>
    <w:rsid w:val="00B70FEB"/>
    <w:rsid w:val="00B71FA3"/>
    <w:rsid w:val="00B73879"/>
    <w:rsid w:val="00B754BB"/>
    <w:rsid w:val="00B80B2F"/>
    <w:rsid w:val="00BA20D2"/>
    <w:rsid w:val="00BB6407"/>
    <w:rsid w:val="00BC2122"/>
    <w:rsid w:val="00BC3D6C"/>
    <w:rsid w:val="00BC3D86"/>
    <w:rsid w:val="00BC5345"/>
    <w:rsid w:val="00BD5F18"/>
    <w:rsid w:val="00BE4ACD"/>
    <w:rsid w:val="00BE6B32"/>
    <w:rsid w:val="00BF18FA"/>
    <w:rsid w:val="00BF5043"/>
    <w:rsid w:val="00C048E5"/>
    <w:rsid w:val="00C0587E"/>
    <w:rsid w:val="00C11DAF"/>
    <w:rsid w:val="00C26834"/>
    <w:rsid w:val="00C32A18"/>
    <w:rsid w:val="00C4330E"/>
    <w:rsid w:val="00C5045A"/>
    <w:rsid w:val="00C50AF0"/>
    <w:rsid w:val="00C517F1"/>
    <w:rsid w:val="00C56374"/>
    <w:rsid w:val="00C610DB"/>
    <w:rsid w:val="00C61F35"/>
    <w:rsid w:val="00C673EF"/>
    <w:rsid w:val="00C71227"/>
    <w:rsid w:val="00C77942"/>
    <w:rsid w:val="00C94659"/>
    <w:rsid w:val="00C9665D"/>
    <w:rsid w:val="00CA0F55"/>
    <w:rsid w:val="00CB0341"/>
    <w:rsid w:val="00CB1C9C"/>
    <w:rsid w:val="00CB6640"/>
    <w:rsid w:val="00CB78DA"/>
    <w:rsid w:val="00CC6A3A"/>
    <w:rsid w:val="00CC6D69"/>
    <w:rsid w:val="00CC7D3D"/>
    <w:rsid w:val="00CD0C16"/>
    <w:rsid w:val="00CD597D"/>
    <w:rsid w:val="00CF4A9E"/>
    <w:rsid w:val="00D1410E"/>
    <w:rsid w:val="00D21DB6"/>
    <w:rsid w:val="00D25B4E"/>
    <w:rsid w:val="00D260D3"/>
    <w:rsid w:val="00D27B12"/>
    <w:rsid w:val="00D33178"/>
    <w:rsid w:val="00D35166"/>
    <w:rsid w:val="00D35EAF"/>
    <w:rsid w:val="00D37041"/>
    <w:rsid w:val="00D454AC"/>
    <w:rsid w:val="00D5314D"/>
    <w:rsid w:val="00D60B0D"/>
    <w:rsid w:val="00D60EAF"/>
    <w:rsid w:val="00D6196E"/>
    <w:rsid w:val="00D64474"/>
    <w:rsid w:val="00D6471B"/>
    <w:rsid w:val="00D72ECD"/>
    <w:rsid w:val="00D8414D"/>
    <w:rsid w:val="00D8572C"/>
    <w:rsid w:val="00D928AB"/>
    <w:rsid w:val="00DA13DC"/>
    <w:rsid w:val="00DA7026"/>
    <w:rsid w:val="00DA7E40"/>
    <w:rsid w:val="00DB2EAE"/>
    <w:rsid w:val="00DD10F3"/>
    <w:rsid w:val="00DD5684"/>
    <w:rsid w:val="00DE6564"/>
    <w:rsid w:val="00E0399F"/>
    <w:rsid w:val="00E07DCE"/>
    <w:rsid w:val="00E108DE"/>
    <w:rsid w:val="00E16386"/>
    <w:rsid w:val="00E2179E"/>
    <w:rsid w:val="00E27F94"/>
    <w:rsid w:val="00E33111"/>
    <w:rsid w:val="00E353BB"/>
    <w:rsid w:val="00E36050"/>
    <w:rsid w:val="00E615A4"/>
    <w:rsid w:val="00E6624E"/>
    <w:rsid w:val="00E822D3"/>
    <w:rsid w:val="00E833A3"/>
    <w:rsid w:val="00E8381E"/>
    <w:rsid w:val="00E95474"/>
    <w:rsid w:val="00EA7B59"/>
    <w:rsid w:val="00EB3B53"/>
    <w:rsid w:val="00EC5D40"/>
    <w:rsid w:val="00EC7D24"/>
    <w:rsid w:val="00ED0FE9"/>
    <w:rsid w:val="00ED1ADE"/>
    <w:rsid w:val="00ED221C"/>
    <w:rsid w:val="00ED5E48"/>
    <w:rsid w:val="00EE7121"/>
    <w:rsid w:val="00EF1065"/>
    <w:rsid w:val="00EF1C41"/>
    <w:rsid w:val="00EF61A1"/>
    <w:rsid w:val="00EF7A08"/>
    <w:rsid w:val="00F05DC6"/>
    <w:rsid w:val="00F07099"/>
    <w:rsid w:val="00F0764C"/>
    <w:rsid w:val="00F14B11"/>
    <w:rsid w:val="00F22440"/>
    <w:rsid w:val="00F30F71"/>
    <w:rsid w:val="00F478D9"/>
    <w:rsid w:val="00F51DFE"/>
    <w:rsid w:val="00F52B2C"/>
    <w:rsid w:val="00F615D0"/>
    <w:rsid w:val="00F649C9"/>
    <w:rsid w:val="00F703BA"/>
    <w:rsid w:val="00F70B7A"/>
    <w:rsid w:val="00F80E1A"/>
    <w:rsid w:val="00F80E63"/>
    <w:rsid w:val="00F94A8B"/>
    <w:rsid w:val="00F966E8"/>
    <w:rsid w:val="00F97B3D"/>
    <w:rsid w:val="00FB15C7"/>
    <w:rsid w:val="00FB7B63"/>
    <w:rsid w:val="00FC5155"/>
    <w:rsid w:val="00FD1A75"/>
    <w:rsid w:val="00FE02A9"/>
    <w:rsid w:val="00FE1203"/>
    <w:rsid w:val="00FE24B4"/>
    <w:rsid w:val="00FE27CA"/>
    <w:rsid w:val="00FE661B"/>
    <w:rsid w:val="00FF423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761E"/>
    <w:pPr>
      <w:overflowPunct w:val="0"/>
      <w:autoSpaceDE w:val="0"/>
      <w:autoSpaceDN w:val="0"/>
      <w:adjustRightInd w:val="0"/>
      <w:spacing w:before="120" w:after="120"/>
      <w:textAlignment w:val="baseline"/>
    </w:pPr>
    <w:rPr>
      <w:rFonts w:ascii="Arial" w:hAnsi="Arial"/>
      <w:color w:val="000000"/>
      <w:sz w:val="20"/>
      <w:szCs w:val="20"/>
    </w:rPr>
  </w:style>
  <w:style w:type="paragraph" w:styleId="berschrift1">
    <w:name w:val="heading 1"/>
    <w:basedOn w:val="Standard"/>
    <w:next w:val="Standard"/>
    <w:link w:val="berschrift1Zchn"/>
    <w:uiPriority w:val="99"/>
    <w:qFormat/>
    <w:rsid w:val="0092761E"/>
    <w:pPr>
      <w:keepNext/>
      <w:keepLines/>
      <w:pageBreakBefore/>
      <w:widowControl w:val="0"/>
      <w:tabs>
        <w:tab w:val="left" w:pos="1247"/>
        <w:tab w:val="left" w:pos="1474"/>
        <w:tab w:val="left" w:pos="4423"/>
      </w:tabs>
      <w:suppressAutoHyphens/>
      <w:spacing w:before="240" w:after="240"/>
      <w:ind w:left="1247" w:hanging="1247"/>
      <w:outlineLvl w:val="0"/>
    </w:pPr>
    <w:rPr>
      <w:b/>
      <w:sz w:val="36"/>
    </w:rPr>
  </w:style>
  <w:style w:type="paragraph" w:styleId="berschrift2">
    <w:name w:val="heading 2"/>
    <w:basedOn w:val="berschrift1"/>
    <w:next w:val="Standard"/>
    <w:link w:val="berschrift2Zchn"/>
    <w:uiPriority w:val="99"/>
    <w:qFormat/>
    <w:rsid w:val="0092761E"/>
    <w:pPr>
      <w:pageBreakBefore w:val="0"/>
      <w:numPr>
        <w:ilvl w:val="1"/>
        <w:numId w:val="2"/>
      </w:numPr>
      <w:tabs>
        <w:tab w:val="clear" w:pos="643"/>
        <w:tab w:val="num" w:pos="1440"/>
      </w:tabs>
      <w:spacing w:after="180"/>
      <w:ind w:left="1440"/>
      <w:outlineLvl w:val="1"/>
    </w:pPr>
    <w:rPr>
      <w:sz w:val="24"/>
    </w:rPr>
  </w:style>
  <w:style w:type="paragraph" w:styleId="berschrift3">
    <w:name w:val="heading 3"/>
    <w:basedOn w:val="berschrift2"/>
    <w:next w:val="Standard"/>
    <w:link w:val="berschrift3Zchn"/>
    <w:uiPriority w:val="99"/>
    <w:qFormat/>
    <w:rsid w:val="0092761E"/>
    <w:pPr>
      <w:numPr>
        <w:ilvl w:val="2"/>
        <w:numId w:val="3"/>
      </w:numPr>
      <w:tabs>
        <w:tab w:val="clear" w:pos="926"/>
        <w:tab w:val="num" w:pos="2594"/>
      </w:tabs>
      <w:spacing w:after="120"/>
      <w:ind w:left="2594"/>
      <w:outlineLvl w:val="2"/>
    </w:pPr>
    <w:rPr>
      <w:sz w:val="20"/>
    </w:rPr>
  </w:style>
  <w:style w:type="paragraph" w:styleId="berschrift4">
    <w:name w:val="heading 4"/>
    <w:basedOn w:val="berschrift3"/>
    <w:next w:val="Standard"/>
    <w:link w:val="berschrift4Zchn"/>
    <w:uiPriority w:val="99"/>
    <w:qFormat/>
    <w:rsid w:val="0092761E"/>
    <w:pPr>
      <w:numPr>
        <w:ilvl w:val="3"/>
        <w:numId w:val="4"/>
      </w:numPr>
      <w:tabs>
        <w:tab w:val="clear" w:pos="360"/>
        <w:tab w:val="num" w:pos="3540"/>
      </w:tabs>
      <w:spacing w:after="60"/>
      <w:ind w:left="3540"/>
      <w:outlineLvl w:val="3"/>
    </w:pPr>
  </w:style>
  <w:style w:type="paragraph" w:styleId="berschrift5">
    <w:name w:val="heading 5"/>
    <w:basedOn w:val="berschrift4"/>
    <w:next w:val="Standard"/>
    <w:link w:val="berschrift5Zchn"/>
    <w:uiPriority w:val="99"/>
    <w:qFormat/>
    <w:rsid w:val="0092761E"/>
    <w:pPr>
      <w:numPr>
        <w:ilvl w:val="4"/>
        <w:numId w:val="5"/>
      </w:numPr>
      <w:ind w:left="1247" w:hanging="1247"/>
      <w:outlineLvl w:val="4"/>
    </w:pPr>
  </w:style>
  <w:style w:type="paragraph" w:styleId="berschrift6">
    <w:name w:val="heading 6"/>
    <w:basedOn w:val="berschrift5"/>
    <w:next w:val="Standard"/>
    <w:link w:val="berschrift6Zchn"/>
    <w:uiPriority w:val="99"/>
    <w:qFormat/>
    <w:rsid w:val="0092761E"/>
    <w:pPr>
      <w:numPr>
        <w:ilvl w:val="5"/>
        <w:numId w:val="6"/>
      </w:numPr>
      <w:outlineLvl w:val="5"/>
    </w:pPr>
  </w:style>
  <w:style w:type="paragraph" w:styleId="berschrift7">
    <w:name w:val="heading 7"/>
    <w:basedOn w:val="berschrift6"/>
    <w:next w:val="Standard"/>
    <w:link w:val="berschrift7Zchn"/>
    <w:uiPriority w:val="99"/>
    <w:qFormat/>
    <w:rsid w:val="0092761E"/>
    <w:pPr>
      <w:numPr>
        <w:ilvl w:val="6"/>
        <w:numId w:val="7"/>
      </w:numPr>
      <w:tabs>
        <w:tab w:val="clear" w:pos="5474"/>
      </w:tabs>
      <w:ind w:left="1247" w:hanging="1247"/>
      <w:outlineLvl w:val="6"/>
    </w:pPr>
  </w:style>
  <w:style w:type="paragraph" w:styleId="berschrift8">
    <w:name w:val="heading 8"/>
    <w:basedOn w:val="berschrift7"/>
    <w:next w:val="Standard"/>
    <w:link w:val="berschrift8Zchn"/>
    <w:uiPriority w:val="99"/>
    <w:qFormat/>
    <w:rsid w:val="0092761E"/>
    <w:pPr>
      <w:numPr>
        <w:ilvl w:val="7"/>
        <w:numId w:val="8"/>
      </w:numPr>
      <w:tabs>
        <w:tab w:val="clear" w:pos="6420"/>
      </w:tabs>
      <w:ind w:left="1247" w:hanging="1247"/>
      <w:outlineLvl w:val="7"/>
    </w:pPr>
  </w:style>
  <w:style w:type="paragraph" w:styleId="berschrift9">
    <w:name w:val="heading 9"/>
    <w:basedOn w:val="berschrift8"/>
    <w:next w:val="Standard"/>
    <w:link w:val="berschrift9Zchn"/>
    <w:uiPriority w:val="99"/>
    <w:qFormat/>
    <w:rsid w:val="0092761E"/>
    <w:pPr>
      <w:numPr>
        <w:ilvl w:val="8"/>
        <w:numId w:val="9"/>
      </w:numPr>
      <w:tabs>
        <w:tab w:val="left" w:pos="360"/>
      </w:tabs>
      <w:ind w:left="1247" w:hanging="1247"/>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6F2BC9"/>
    <w:rPr>
      <w:rFonts w:ascii="Arial" w:hAnsi="Arial"/>
      <w:b/>
      <w:color w:val="000000"/>
      <w:sz w:val="36"/>
      <w:szCs w:val="20"/>
    </w:rPr>
  </w:style>
  <w:style w:type="character" w:customStyle="1" w:styleId="berschrift2Zchn">
    <w:name w:val="Überschrift 2 Zchn"/>
    <w:basedOn w:val="Absatz-Standardschriftart"/>
    <w:link w:val="berschrift2"/>
    <w:uiPriority w:val="9"/>
    <w:semiHidden/>
    <w:rsid w:val="006F2BC9"/>
    <w:rPr>
      <w:rFonts w:asciiTheme="majorHAnsi" w:eastAsiaTheme="majorEastAsia" w:hAnsiTheme="majorHAnsi" w:cstheme="majorBidi"/>
      <w:b/>
      <w:bCs/>
      <w:i/>
      <w:iCs/>
      <w:color w:val="000000"/>
      <w:sz w:val="28"/>
      <w:szCs w:val="28"/>
    </w:rPr>
  </w:style>
  <w:style w:type="character" w:customStyle="1" w:styleId="berschrift3Zchn">
    <w:name w:val="Überschrift 3 Zchn"/>
    <w:basedOn w:val="Absatz-Standardschriftart"/>
    <w:link w:val="berschrift3"/>
    <w:uiPriority w:val="9"/>
    <w:semiHidden/>
    <w:rsid w:val="006F2BC9"/>
    <w:rPr>
      <w:rFonts w:asciiTheme="majorHAnsi" w:eastAsiaTheme="majorEastAsia" w:hAnsiTheme="majorHAnsi" w:cstheme="majorBidi"/>
      <w:b/>
      <w:bCs/>
      <w:color w:val="000000"/>
      <w:sz w:val="26"/>
      <w:szCs w:val="26"/>
    </w:rPr>
  </w:style>
  <w:style w:type="character" w:customStyle="1" w:styleId="berschrift4Zchn">
    <w:name w:val="Überschrift 4 Zchn"/>
    <w:basedOn w:val="Absatz-Standardschriftart"/>
    <w:link w:val="berschrift4"/>
    <w:uiPriority w:val="9"/>
    <w:semiHidden/>
    <w:rsid w:val="006F2BC9"/>
    <w:rPr>
      <w:rFonts w:asciiTheme="minorHAnsi" w:eastAsiaTheme="minorEastAsia" w:hAnsiTheme="minorHAnsi" w:cstheme="minorBidi"/>
      <w:b/>
      <w:bCs/>
      <w:color w:val="000000"/>
      <w:sz w:val="28"/>
      <w:szCs w:val="28"/>
    </w:rPr>
  </w:style>
  <w:style w:type="character" w:customStyle="1" w:styleId="berschrift5Zchn">
    <w:name w:val="Überschrift 5 Zchn"/>
    <w:basedOn w:val="Absatz-Standardschriftart"/>
    <w:link w:val="berschrift5"/>
    <w:uiPriority w:val="9"/>
    <w:semiHidden/>
    <w:rsid w:val="006F2BC9"/>
    <w:rPr>
      <w:rFonts w:asciiTheme="minorHAnsi" w:eastAsiaTheme="minorEastAsia" w:hAnsiTheme="minorHAnsi" w:cstheme="minorBidi"/>
      <w:b/>
      <w:bCs/>
      <w:i/>
      <w:iCs/>
      <w:color w:val="000000"/>
      <w:sz w:val="26"/>
      <w:szCs w:val="26"/>
    </w:rPr>
  </w:style>
  <w:style w:type="character" w:customStyle="1" w:styleId="berschrift6Zchn">
    <w:name w:val="Überschrift 6 Zchn"/>
    <w:basedOn w:val="Absatz-Standardschriftart"/>
    <w:link w:val="berschrift6"/>
    <w:uiPriority w:val="99"/>
    <w:rsid w:val="006F2BC9"/>
    <w:rPr>
      <w:rFonts w:ascii="Arial" w:hAnsi="Arial"/>
      <w:b/>
      <w:color w:val="000000"/>
      <w:sz w:val="20"/>
      <w:szCs w:val="20"/>
    </w:rPr>
  </w:style>
  <w:style w:type="character" w:customStyle="1" w:styleId="berschrift7Zchn">
    <w:name w:val="Überschrift 7 Zchn"/>
    <w:basedOn w:val="Absatz-Standardschriftart"/>
    <w:link w:val="berschrift7"/>
    <w:uiPriority w:val="9"/>
    <w:semiHidden/>
    <w:rsid w:val="006F2BC9"/>
    <w:rPr>
      <w:rFonts w:asciiTheme="minorHAnsi" w:eastAsiaTheme="minorEastAsia" w:hAnsiTheme="minorHAnsi" w:cstheme="minorBidi"/>
      <w:color w:val="000000"/>
      <w:sz w:val="24"/>
      <w:szCs w:val="24"/>
    </w:rPr>
  </w:style>
  <w:style w:type="character" w:customStyle="1" w:styleId="berschrift8Zchn">
    <w:name w:val="Überschrift 8 Zchn"/>
    <w:basedOn w:val="Absatz-Standardschriftart"/>
    <w:link w:val="berschrift8"/>
    <w:uiPriority w:val="9"/>
    <w:semiHidden/>
    <w:rsid w:val="006F2BC9"/>
    <w:rPr>
      <w:rFonts w:asciiTheme="minorHAnsi" w:eastAsiaTheme="minorEastAsia" w:hAnsiTheme="minorHAnsi" w:cstheme="minorBidi"/>
      <w:i/>
      <w:iCs/>
      <w:color w:val="000000"/>
      <w:sz w:val="24"/>
      <w:szCs w:val="24"/>
    </w:rPr>
  </w:style>
  <w:style w:type="character" w:customStyle="1" w:styleId="berschrift9Zchn">
    <w:name w:val="Überschrift 9 Zchn"/>
    <w:basedOn w:val="Absatz-Standardschriftart"/>
    <w:link w:val="berschrift9"/>
    <w:uiPriority w:val="9"/>
    <w:semiHidden/>
    <w:rsid w:val="006F2BC9"/>
    <w:rPr>
      <w:rFonts w:asciiTheme="majorHAnsi" w:eastAsiaTheme="majorEastAsia" w:hAnsiTheme="majorHAnsi" w:cstheme="majorBidi"/>
      <w:color w:val="000000"/>
    </w:rPr>
  </w:style>
  <w:style w:type="paragraph" w:customStyle="1" w:styleId="Abbildung">
    <w:name w:val="Abbildung"/>
    <w:basedOn w:val="Standard"/>
    <w:next w:val="Standard"/>
    <w:uiPriority w:val="99"/>
    <w:rsid w:val="0092761E"/>
    <w:pPr>
      <w:keepNext/>
      <w:spacing w:before="240"/>
      <w:jc w:val="center"/>
    </w:pPr>
  </w:style>
  <w:style w:type="paragraph" w:styleId="Abbildungsverzeichnis">
    <w:name w:val="table of figures"/>
    <w:basedOn w:val="Standard"/>
    <w:next w:val="Standard"/>
    <w:uiPriority w:val="99"/>
    <w:rsid w:val="0092761E"/>
    <w:pPr>
      <w:tabs>
        <w:tab w:val="left" w:pos="1985"/>
        <w:tab w:val="right" w:leader="dot" w:pos="8788"/>
      </w:tabs>
      <w:ind w:left="1985" w:hanging="1985"/>
    </w:pPr>
  </w:style>
  <w:style w:type="paragraph" w:styleId="Beschriftung">
    <w:name w:val="caption"/>
    <w:basedOn w:val="Standard"/>
    <w:next w:val="Standard"/>
    <w:uiPriority w:val="99"/>
    <w:qFormat/>
    <w:rsid w:val="0092761E"/>
    <w:pPr>
      <w:spacing w:after="240"/>
    </w:pPr>
  </w:style>
  <w:style w:type="paragraph" w:customStyle="1" w:styleId="Tabellentext">
    <w:name w:val="Tabellentext"/>
    <w:uiPriority w:val="99"/>
    <w:rsid w:val="0092761E"/>
    <w:pPr>
      <w:overflowPunct w:val="0"/>
      <w:autoSpaceDE w:val="0"/>
      <w:autoSpaceDN w:val="0"/>
      <w:adjustRightInd w:val="0"/>
      <w:spacing w:before="60" w:after="60"/>
      <w:textAlignment w:val="baseline"/>
    </w:pPr>
    <w:rPr>
      <w:rFonts w:ascii="Arial" w:hAnsi="Arial"/>
      <w:color w:val="000000"/>
      <w:sz w:val="20"/>
      <w:szCs w:val="20"/>
    </w:rPr>
  </w:style>
  <w:style w:type="paragraph" w:customStyle="1" w:styleId="Ebene1">
    <w:name w:val="Ebene 1"/>
    <w:basedOn w:val="Tabellentext"/>
    <w:next w:val="Tabellentext"/>
    <w:uiPriority w:val="99"/>
    <w:rsid w:val="0092761E"/>
    <w:pPr>
      <w:ind w:left="454"/>
    </w:pPr>
  </w:style>
  <w:style w:type="paragraph" w:customStyle="1" w:styleId="Ebene1Bullet">
    <w:name w:val="Ebene 1+Bullet"/>
    <w:basedOn w:val="Ebene1"/>
    <w:uiPriority w:val="99"/>
    <w:rsid w:val="0092761E"/>
    <w:pPr>
      <w:spacing w:before="120" w:after="120"/>
      <w:ind w:left="283" w:hanging="283"/>
    </w:pPr>
  </w:style>
  <w:style w:type="paragraph" w:customStyle="1" w:styleId="Ebene2">
    <w:name w:val="Ebene 2"/>
    <w:basedOn w:val="Tabellentext"/>
    <w:next w:val="Tabellentext"/>
    <w:uiPriority w:val="99"/>
    <w:rsid w:val="0092761E"/>
    <w:pPr>
      <w:ind w:left="794"/>
    </w:pPr>
  </w:style>
  <w:style w:type="paragraph" w:customStyle="1" w:styleId="Ebene2Bullet">
    <w:name w:val="Ebene 2+Bullet"/>
    <w:basedOn w:val="Ebene2"/>
    <w:uiPriority w:val="99"/>
    <w:rsid w:val="0092761E"/>
    <w:pPr>
      <w:numPr>
        <w:numId w:val="6"/>
      </w:numPr>
      <w:tabs>
        <w:tab w:val="clear" w:pos="1174"/>
        <w:tab w:val="left" w:pos="567"/>
      </w:tabs>
      <w:ind w:left="568" w:hanging="284"/>
    </w:pPr>
  </w:style>
  <w:style w:type="paragraph" w:customStyle="1" w:styleId="Ebene3">
    <w:name w:val="Ebene 3"/>
    <w:basedOn w:val="Tabellentext"/>
    <w:next w:val="Tabellentext"/>
    <w:uiPriority w:val="99"/>
    <w:rsid w:val="0092761E"/>
    <w:pPr>
      <w:ind w:left="1021"/>
    </w:pPr>
  </w:style>
  <w:style w:type="paragraph" w:customStyle="1" w:styleId="Ebene3Bullet">
    <w:name w:val="Ebene 3+Bullet"/>
    <w:basedOn w:val="Ebene3"/>
    <w:next w:val="Tabellentext"/>
    <w:uiPriority w:val="99"/>
    <w:rsid w:val="0092761E"/>
    <w:pPr>
      <w:numPr>
        <w:numId w:val="7"/>
      </w:numPr>
      <w:tabs>
        <w:tab w:val="clear" w:pos="1154"/>
        <w:tab w:val="num" w:pos="360"/>
        <w:tab w:val="num" w:pos="794"/>
      </w:tabs>
      <w:ind w:left="794" w:hanging="340"/>
    </w:pPr>
  </w:style>
  <w:style w:type="paragraph" w:customStyle="1" w:styleId="Ebene4">
    <w:name w:val="Ebene 4"/>
    <w:basedOn w:val="Tabellentext"/>
    <w:next w:val="Tabellentext"/>
    <w:uiPriority w:val="99"/>
    <w:rsid w:val="0092761E"/>
    <w:pPr>
      <w:ind w:left="1247"/>
    </w:pPr>
  </w:style>
  <w:style w:type="paragraph" w:customStyle="1" w:styleId="Ebene4Bullet">
    <w:name w:val="Ebene 4+Bullet"/>
    <w:basedOn w:val="Ebene4"/>
    <w:next w:val="Tabellentext"/>
    <w:uiPriority w:val="99"/>
    <w:rsid w:val="0092761E"/>
    <w:pPr>
      <w:numPr>
        <w:numId w:val="8"/>
      </w:numPr>
      <w:tabs>
        <w:tab w:val="clear" w:pos="1380"/>
        <w:tab w:val="num" w:pos="1361"/>
      </w:tabs>
      <w:ind w:left="1361" w:hanging="340"/>
    </w:pPr>
  </w:style>
  <w:style w:type="paragraph" w:styleId="Funotentext">
    <w:name w:val="footnote text"/>
    <w:basedOn w:val="Tabellentext"/>
    <w:link w:val="FunotentextZchn"/>
    <w:uiPriority w:val="99"/>
    <w:semiHidden/>
    <w:rsid w:val="0092761E"/>
    <w:pPr>
      <w:ind w:left="113" w:hanging="113"/>
    </w:pPr>
    <w:rPr>
      <w:sz w:val="18"/>
    </w:rPr>
  </w:style>
  <w:style w:type="character" w:customStyle="1" w:styleId="FunotentextZchn">
    <w:name w:val="Fußnotentext Zchn"/>
    <w:basedOn w:val="Absatz-Standardschriftart"/>
    <w:link w:val="Funotentext"/>
    <w:uiPriority w:val="99"/>
    <w:semiHidden/>
    <w:rsid w:val="006F2BC9"/>
    <w:rPr>
      <w:rFonts w:ascii="Arial" w:hAnsi="Arial"/>
      <w:color w:val="000000"/>
      <w:sz w:val="20"/>
      <w:szCs w:val="20"/>
    </w:rPr>
  </w:style>
  <w:style w:type="character" w:styleId="Funotenzeichen">
    <w:name w:val="footnote reference"/>
    <w:basedOn w:val="Absatz-Standardschriftart"/>
    <w:uiPriority w:val="99"/>
    <w:semiHidden/>
    <w:rsid w:val="0092761E"/>
    <w:rPr>
      <w:rFonts w:cs="Times New Roman"/>
      <w:vertAlign w:val="superscript"/>
    </w:rPr>
  </w:style>
  <w:style w:type="paragraph" w:styleId="Fuzeile">
    <w:name w:val="footer"/>
    <w:basedOn w:val="Standard"/>
    <w:link w:val="FuzeileZchn"/>
    <w:uiPriority w:val="99"/>
    <w:rsid w:val="0092761E"/>
    <w:pPr>
      <w:spacing w:before="240"/>
    </w:pPr>
  </w:style>
  <w:style w:type="character" w:customStyle="1" w:styleId="FuzeileZchn">
    <w:name w:val="Fußzeile Zchn"/>
    <w:basedOn w:val="Absatz-Standardschriftart"/>
    <w:link w:val="Fuzeile"/>
    <w:uiPriority w:val="99"/>
    <w:semiHidden/>
    <w:rsid w:val="006F2BC9"/>
    <w:rPr>
      <w:rFonts w:ascii="Arial" w:hAnsi="Arial"/>
      <w:color w:val="000000"/>
      <w:sz w:val="20"/>
      <w:szCs w:val="20"/>
    </w:rPr>
  </w:style>
  <w:style w:type="character" w:styleId="Hyperlink">
    <w:name w:val="Hyperlink"/>
    <w:basedOn w:val="Absatz-Standardschriftart"/>
    <w:uiPriority w:val="99"/>
    <w:rsid w:val="0092761E"/>
    <w:rPr>
      <w:rFonts w:cs="Times New Roman"/>
      <w:color w:val="auto"/>
      <w:u w:val="single"/>
    </w:rPr>
  </w:style>
  <w:style w:type="paragraph" w:styleId="Kopfzeile">
    <w:name w:val="header"/>
    <w:basedOn w:val="Standard"/>
    <w:link w:val="KopfzeileZchn"/>
    <w:uiPriority w:val="99"/>
    <w:rsid w:val="0092761E"/>
    <w:pPr>
      <w:spacing w:before="40" w:after="40"/>
    </w:pPr>
    <w:rPr>
      <w:b/>
    </w:rPr>
  </w:style>
  <w:style w:type="character" w:customStyle="1" w:styleId="KopfzeileZchn">
    <w:name w:val="Kopfzeile Zchn"/>
    <w:basedOn w:val="Absatz-Standardschriftart"/>
    <w:link w:val="Kopfzeile"/>
    <w:uiPriority w:val="99"/>
    <w:semiHidden/>
    <w:rsid w:val="006F2BC9"/>
    <w:rPr>
      <w:rFonts w:ascii="Arial" w:hAnsi="Arial"/>
      <w:color w:val="000000"/>
      <w:sz w:val="20"/>
      <w:szCs w:val="20"/>
    </w:rPr>
  </w:style>
  <w:style w:type="paragraph" w:customStyle="1" w:styleId="Kopfzeilefett">
    <w:name w:val="Kopfzeile fett"/>
    <w:basedOn w:val="Kopfzeile"/>
    <w:uiPriority w:val="99"/>
    <w:rsid w:val="0092761E"/>
    <w:pPr>
      <w:jc w:val="center"/>
    </w:pPr>
    <w:rPr>
      <w:sz w:val="24"/>
    </w:rPr>
  </w:style>
  <w:style w:type="paragraph" w:customStyle="1" w:styleId="StandardWeb1">
    <w:name w:val="Standard (Web)1"/>
    <w:basedOn w:val="Standard"/>
    <w:uiPriority w:val="99"/>
    <w:rsid w:val="0092761E"/>
    <w:pPr>
      <w:spacing w:before="100" w:after="100"/>
    </w:pPr>
    <w:rPr>
      <w:rFonts w:ascii="Arial Unicode MS" w:eastAsia="Arial Unicode MS"/>
    </w:rPr>
  </w:style>
  <w:style w:type="character" w:styleId="Seitenzahl">
    <w:name w:val="page number"/>
    <w:basedOn w:val="Absatz-Standardschriftart"/>
    <w:uiPriority w:val="99"/>
    <w:rsid w:val="0092761E"/>
    <w:rPr>
      <w:rFonts w:cs="Times New Roman"/>
    </w:rPr>
  </w:style>
  <w:style w:type="paragraph" w:customStyle="1" w:styleId="Standardfett">
    <w:name w:val="Standard fett"/>
    <w:basedOn w:val="Standard"/>
    <w:uiPriority w:val="99"/>
    <w:rsid w:val="0092761E"/>
    <w:rPr>
      <w:b/>
    </w:rPr>
  </w:style>
  <w:style w:type="paragraph" w:customStyle="1" w:styleId="Standardkursiv">
    <w:name w:val="Standard kursiv"/>
    <w:basedOn w:val="Standard"/>
    <w:uiPriority w:val="99"/>
    <w:rsid w:val="0092761E"/>
    <w:pPr>
      <w:jc w:val="both"/>
    </w:pPr>
    <w:rPr>
      <w:i/>
      <w:color w:val="auto"/>
    </w:rPr>
  </w:style>
  <w:style w:type="paragraph" w:styleId="Standardeinzug">
    <w:name w:val="Normal Indent"/>
    <w:basedOn w:val="Standard"/>
    <w:uiPriority w:val="99"/>
    <w:rsid w:val="0092761E"/>
    <w:pPr>
      <w:tabs>
        <w:tab w:val="left" w:pos="720"/>
      </w:tabs>
      <w:ind w:left="567"/>
    </w:pPr>
  </w:style>
  <w:style w:type="paragraph" w:styleId="Titel">
    <w:name w:val="Title"/>
    <w:basedOn w:val="Standard"/>
    <w:link w:val="TitelZchn"/>
    <w:uiPriority w:val="99"/>
    <w:qFormat/>
    <w:rsid w:val="0092761E"/>
    <w:pPr>
      <w:spacing w:before="240" w:after="60"/>
      <w:jc w:val="center"/>
    </w:pPr>
    <w:rPr>
      <w:b/>
      <w:kern w:val="28"/>
      <w:sz w:val="32"/>
    </w:rPr>
  </w:style>
  <w:style w:type="character" w:customStyle="1" w:styleId="TitelZchn">
    <w:name w:val="Titel Zchn"/>
    <w:basedOn w:val="Absatz-Standardschriftart"/>
    <w:link w:val="Titel"/>
    <w:uiPriority w:val="10"/>
    <w:rsid w:val="006F2BC9"/>
    <w:rPr>
      <w:rFonts w:asciiTheme="majorHAnsi" w:eastAsiaTheme="majorEastAsia" w:hAnsiTheme="majorHAnsi" w:cstheme="majorBidi"/>
      <w:b/>
      <w:bCs/>
      <w:color w:val="000000"/>
      <w:kern w:val="28"/>
      <w:sz w:val="32"/>
      <w:szCs w:val="32"/>
    </w:rPr>
  </w:style>
  <w:style w:type="paragraph" w:styleId="Verzeichnis1">
    <w:name w:val="toc 1"/>
    <w:aliases w:val="Level 1"/>
    <w:basedOn w:val="Standard"/>
    <w:next w:val="Tabellentext"/>
    <w:autoRedefine/>
    <w:uiPriority w:val="39"/>
    <w:rsid w:val="0092761E"/>
    <w:pPr>
      <w:tabs>
        <w:tab w:val="right" w:leader="dot" w:pos="8788"/>
      </w:tabs>
      <w:spacing w:before="240"/>
      <w:ind w:left="312" w:hanging="312"/>
    </w:pPr>
    <w:rPr>
      <w:b/>
    </w:rPr>
  </w:style>
  <w:style w:type="paragraph" w:styleId="Verzeichnis2">
    <w:name w:val="toc 2"/>
    <w:aliases w:val="Level 2"/>
    <w:basedOn w:val="Verzeichnis1"/>
    <w:next w:val="Tabellentext"/>
    <w:autoRedefine/>
    <w:uiPriority w:val="39"/>
    <w:rsid w:val="0092761E"/>
    <w:pPr>
      <w:spacing w:before="0"/>
      <w:ind w:left="822" w:right="510" w:hanging="510"/>
    </w:pPr>
    <w:rPr>
      <w:b w:val="0"/>
      <w:noProof/>
      <w:szCs w:val="24"/>
    </w:rPr>
  </w:style>
  <w:style w:type="paragraph" w:styleId="Verzeichnis3">
    <w:name w:val="toc 3"/>
    <w:aliases w:val="Level 3"/>
    <w:basedOn w:val="Verzeichnis2"/>
    <w:next w:val="Tabellentext"/>
    <w:autoRedefine/>
    <w:uiPriority w:val="39"/>
    <w:rsid w:val="0092761E"/>
    <w:pPr>
      <w:ind w:left="1616" w:hanging="794"/>
    </w:pPr>
  </w:style>
  <w:style w:type="paragraph" w:styleId="Verzeichnis4">
    <w:name w:val="toc 4"/>
    <w:basedOn w:val="Verzeichnis3"/>
    <w:next w:val="Tabellentext"/>
    <w:autoRedefine/>
    <w:uiPriority w:val="39"/>
    <w:rsid w:val="0092761E"/>
    <w:pPr>
      <w:ind w:left="2467" w:hanging="851"/>
    </w:pPr>
  </w:style>
  <w:style w:type="paragraph" w:styleId="Verzeichnis5">
    <w:name w:val="toc 5"/>
    <w:basedOn w:val="Verzeichnis4"/>
    <w:next w:val="Tabellentext"/>
    <w:autoRedefine/>
    <w:uiPriority w:val="39"/>
    <w:rsid w:val="0092761E"/>
    <w:pPr>
      <w:ind w:left="3402" w:hanging="936"/>
    </w:pPr>
  </w:style>
  <w:style w:type="paragraph" w:styleId="Verzeichnis6">
    <w:name w:val="toc 6"/>
    <w:basedOn w:val="Verzeichnis5"/>
    <w:next w:val="Standard"/>
    <w:autoRedefine/>
    <w:uiPriority w:val="39"/>
    <w:rsid w:val="0092761E"/>
    <w:pPr>
      <w:ind w:left="4423" w:hanging="1021"/>
    </w:pPr>
  </w:style>
  <w:style w:type="paragraph" w:styleId="Verzeichnis7">
    <w:name w:val="toc 7"/>
    <w:basedOn w:val="Verzeichnis6"/>
    <w:next w:val="Standard"/>
    <w:autoRedefine/>
    <w:uiPriority w:val="39"/>
    <w:rsid w:val="0092761E"/>
    <w:pPr>
      <w:ind w:left="5670" w:hanging="1247"/>
    </w:pPr>
  </w:style>
  <w:style w:type="paragraph" w:styleId="Verzeichnis8">
    <w:name w:val="toc 8"/>
    <w:basedOn w:val="Verzeichnis7"/>
    <w:next w:val="Standard"/>
    <w:autoRedefine/>
    <w:uiPriority w:val="39"/>
    <w:rsid w:val="0092761E"/>
    <w:pPr>
      <w:ind w:left="7031" w:hanging="1361"/>
    </w:pPr>
  </w:style>
  <w:style w:type="paragraph" w:styleId="Verzeichnis9">
    <w:name w:val="toc 9"/>
    <w:basedOn w:val="Standard"/>
    <w:next w:val="Standard"/>
    <w:autoRedefine/>
    <w:uiPriority w:val="39"/>
    <w:rsid w:val="0092761E"/>
    <w:pPr>
      <w:tabs>
        <w:tab w:val="right" w:leader="dot" w:pos="8788"/>
      </w:tabs>
      <w:ind w:left="7031" w:firstLine="1531"/>
    </w:pPr>
  </w:style>
  <w:style w:type="paragraph" w:customStyle="1" w:styleId="Text">
    <w:name w:val="Text"/>
    <w:uiPriority w:val="99"/>
    <w:rsid w:val="0092761E"/>
    <w:pPr>
      <w:tabs>
        <w:tab w:val="left" w:pos="454"/>
        <w:tab w:val="left" w:pos="794"/>
        <w:tab w:val="left" w:pos="1021"/>
        <w:tab w:val="left" w:pos="1247"/>
        <w:tab w:val="left" w:pos="1474"/>
        <w:tab w:val="left" w:pos="3119"/>
      </w:tabs>
      <w:overflowPunct w:val="0"/>
      <w:autoSpaceDE w:val="0"/>
      <w:autoSpaceDN w:val="0"/>
      <w:adjustRightInd w:val="0"/>
      <w:jc w:val="both"/>
      <w:textAlignment w:val="baseline"/>
    </w:pPr>
    <w:rPr>
      <w:rFonts w:ascii="Arial" w:hAnsi="Arial"/>
      <w:color w:val="000000"/>
      <w:sz w:val="20"/>
      <w:szCs w:val="20"/>
    </w:rPr>
  </w:style>
  <w:style w:type="paragraph" w:customStyle="1" w:styleId="Aufzhlung">
    <w:name w:val="Aufzählung"/>
    <w:basedOn w:val="Standard"/>
    <w:uiPriority w:val="99"/>
    <w:rsid w:val="0092761E"/>
    <w:pPr>
      <w:tabs>
        <w:tab w:val="left" w:pos="1418"/>
      </w:tabs>
      <w:ind w:left="1440" w:hanging="1440"/>
    </w:pPr>
    <w:rPr>
      <w:bCs/>
    </w:rPr>
  </w:style>
  <w:style w:type="character" w:styleId="BesuchterHyperlink">
    <w:name w:val="FollowedHyperlink"/>
    <w:basedOn w:val="Absatz-Standardschriftart"/>
    <w:uiPriority w:val="99"/>
    <w:rsid w:val="0092761E"/>
    <w:rPr>
      <w:rFonts w:cs="Times New Roman"/>
      <w:color w:val="800080"/>
      <w:u w:val="single"/>
    </w:rPr>
  </w:style>
  <w:style w:type="character" w:customStyle="1" w:styleId="abk">
    <w:name w:val="abk"/>
    <w:uiPriority w:val="99"/>
    <w:rsid w:val="0092761E"/>
  </w:style>
  <w:style w:type="paragraph" w:customStyle="1" w:styleId="1Unterpunktmit">
    <w:name w:val="1. Unterpunkt mit"/>
    <w:basedOn w:val="Standard"/>
    <w:uiPriority w:val="99"/>
    <w:rsid w:val="0092761E"/>
    <w:pPr>
      <w:numPr>
        <w:numId w:val="15"/>
      </w:numPr>
      <w:spacing w:before="240" w:after="0" w:line="240" w:lineRule="atLeast"/>
    </w:pPr>
    <w:rPr>
      <w:color w:val="auto"/>
      <w:lang w:eastAsia="en-US"/>
    </w:rPr>
  </w:style>
  <w:style w:type="paragraph" w:styleId="StandardWeb">
    <w:name w:val="Normal (Web)"/>
    <w:basedOn w:val="Standard"/>
    <w:uiPriority w:val="99"/>
    <w:rsid w:val="0092761E"/>
    <w:pPr>
      <w:overflowPunct/>
      <w:autoSpaceDE/>
      <w:autoSpaceDN/>
      <w:adjustRightInd/>
      <w:spacing w:before="100" w:beforeAutospacing="1" w:after="100" w:afterAutospacing="1"/>
      <w:textAlignment w:val="auto"/>
    </w:pPr>
    <w:rPr>
      <w:rFonts w:ascii="Arial Unicode MS" w:eastAsia="Arial Unicode MS" w:hAnsi="Arial Unicode MS" w:cs="Arial Unicode MS"/>
      <w:color w:val="auto"/>
      <w:sz w:val="24"/>
      <w:szCs w:val="24"/>
      <w:lang w:val="en-GB" w:eastAsia="en-US"/>
    </w:rPr>
  </w:style>
  <w:style w:type="paragraph" w:customStyle="1" w:styleId="Body">
    <w:name w:val="Body"/>
    <w:basedOn w:val="Standard"/>
    <w:uiPriority w:val="99"/>
    <w:rsid w:val="0092761E"/>
    <w:pPr>
      <w:widowControl w:val="0"/>
      <w:tabs>
        <w:tab w:val="left" w:pos="567"/>
        <w:tab w:val="left" w:pos="1134"/>
        <w:tab w:val="left" w:pos="1701"/>
        <w:tab w:val="left" w:pos="2268"/>
        <w:tab w:val="left" w:pos="2835"/>
        <w:tab w:val="left" w:pos="3402"/>
        <w:tab w:val="left" w:pos="3969"/>
      </w:tabs>
      <w:overflowPunct/>
      <w:autoSpaceDE/>
      <w:autoSpaceDN/>
      <w:adjustRightInd/>
      <w:spacing w:line="300" w:lineRule="exact"/>
      <w:textAlignment w:val="auto"/>
    </w:pPr>
    <w:rPr>
      <w:color w:val="auto"/>
      <w:sz w:val="22"/>
    </w:rPr>
  </w:style>
  <w:style w:type="character" w:styleId="Fett">
    <w:name w:val="Strong"/>
    <w:basedOn w:val="Absatz-Standardschriftart"/>
    <w:uiPriority w:val="99"/>
    <w:qFormat/>
    <w:rsid w:val="0092761E"/>
    <w:rPr>
      <w:rFonts w:cs="Times New Roman"/>
      <w:b/>
      <w:bCs/>
    </w:rPr>
  </w:style>
  <w:style w:type="paragraph" w:customStyle="1" w:styleId="Vorlauf-Sub1">
    <w:name w:val="Vorlauf-Sub1"/>
    <w:basedOn w:val="Standard"/>
    <w:uiPriority w:val="99"/>
    <w:rsid w:val="0092761E"/>
    <w:pPr>
      <w:tabs>
        <w:tab w:val="num" w:pos="680"/>
        <w:tab w:val="left" w:pos="851"/>
      </w:tabs>
      <w:overflowPunct/>
      <w:autoSpaceDE/>
      <w:autoSpaceDN/>
      <w:adjustRightInd/>
      <w:spacing w:before="360"/>
      <w:jc w:val="both"/>
      <w:textAlignment w:val="auto"/>
    </w:pPr>
    <w:rPr>
      <w:b/>
      <w:color w:val="auto"/>
      <w:sz w:val="24"/>
    </w:rPr>
  </w:style>
  <w:style w:type="paragraph" w:customStyle="1" w:styleId="Tabeintrag">
    <w:name w:val="Tabeintrag"/>
    <w:basedOn w:val="Standard"/>
    <w:uiPriority w:val="99"/>
    <w:rsid w:val="0092761E"/>
    <w:pPr>
      <w:overflowPunct/>
      <w:autoSpaceDE/>
      <w:autoSpaceDN/>
      <w:adjustRightInd/>
      <w:spacing w:before="40" w:after="40"/>
      <w:textAlignment w:val="auto"/>
    </w:pPr>
    <w:rPr>
      <w:color w:val="auto"/>
      <w:sz w:val="24"/>
    </w:rPr>
  </w:style>
  <w:style w:type="paragraph" w:customStyle="1" w:styleId="Tabeintragfett">
    <w:name w:val="Tabeintrag fett"/>
    <w:basedOn w:val="Tabeintrag"/>
    <w:uiPriority w:val="99"/>
    <w:rsid w:val="0092761E"/>
    <w:rPr>
      <w:b/>
      <w:sz w:val="22"/>
    </w:rPr>
  </w:style>
  <w:style w:type="paragraph" w:customStyle="1" w:styleId="Standardtext">
    <w:name w:val="Standardtext"/>
    <w:basedOn w:val="Standard"/>
    <w:uiPriority w:val="99"/>
    <w:rsid w:val="0092761E"/>
    <w:pPr>
      <w:overflowPunct/>
      <w:autoSpaceDE/>
      <w:autoSpaceDN/>
      <w:adjustRightInd/>
      <w:spacing w:line="300" w:lineRule="atLeast"/>
      <w:jc w:val="both"/>
      <w:textAlignment w:val="auto"/>
    </w:pPr>
    <w:rPr>
      <w:color w:val="auto"/>
      <w:sz w:val="22"/>
      <w:lang w:eastAsia="en-US"/>
    </w:rPr>
  </w:style>
  <w:style w:type="paragraph" w:customStyle="1" w:styleId="Heading11">
    <w:name w:val="Heading 11"/>
    <w:basedOn w:val="Basis"/>
    <w:next w:val="Body"/>
    <w:uiPriority w:val="99"/>
    <w:rsid w:val="0092761E"/>
    <w:pPr>
      <w:keepNext/>
      <w:keepLines/>
      <w:pageBreakBefore/>
      <w:tabs>
        <w:tab w:val="num" w:pos="567"/>
      </w:tabs>
      <w:spacing w:before="480" w:after="180" w:line="400" w:lineRule="exact"/>
      <w:ind w:left="567" w:hanging="567"/>
    </w:pPr>
    <w:rPr>
      <w:b w:val="0"/>
      <w:sz w:val="34"/>
    </w:rPr>
  </w:style>
  <w:style w:type="paragraph" w:customStyle="1" w:styleId="Basis">
    <w:name w:val="Basis"/>
    <w:basedOn w:val="Standard"/>
    <w:next w:val="Standard"/>
    <w:uiPriority w:val="99"/>
    <w:rsid w:val="0092761E"/>
    <w:pPr>
      <w:overflowPunct/>
      <w:autoSpaceDE/>
      <w:autoSpaceDN/>
      <w:adjustRightInd/>
      <w:spacing w:before="0" w:after="0"/>
      <w:textAlignment w:val="auto"/>
    </w:pPr>
    <w:rPr>
      <w:b/>
      <w:color w:val="auto"/>
      <w:sz w:val="22"/>
      <w:lang w:eastAsia="en-US"/>
    </w:rPr>
  </w:style>
  <w:style w:type="paragraph" w:customStyle="1" w:styleId="Heading21">
    <w:name w:val="Heading 21"/>
    <w:basedOn w:val="Basis"/>
    <w:next w:val="Body"/>
    <w:uiPriority w:val="99"/>
    <w:rsid w:val="0092761E"/>
    <w:pPr>
      <w:keepNext/>
      <w:keepLines/>
      <w:tabs>
        <w:tab w:val="num" w:pos="794"/>
      </w:tabs>
      <w:spacing w:before="480" w:after="180" w:line="360" w:lineRule="exact"/>
      <w:ind w:left="794" w:hanging="794"/>
    </w:pPr>
    <w:rPr>
      <w:b w:val="0"/>
      <w:sz w:val="30"/>
    </w:rPr>
  </w:style>
  <w:style w:type="paragraph" w:customStyle="1" w:styleId="Heading31">
    <w:name w:val="Heading 31"/>
    <w:basedOn w:val="Basis"/>
    <w:next w:val="Body"/>
    <w:uiPriority w:val="99"/>
    <w:rsid w:val="0092761E"/>
    <w:pPr>
      <w:keepNext/>
      <w:keepLines/>
      <w:tabs>
        <w:tab w:val="num" w:pos="1021"/>
      </w:tabs>
      <w:spacing w:before="480" w:after="180" w:line="340" w:lineRule="exact"/>
      <w:ind w:left="1021" w:hanging="1021"/>
    </w:pPr>
    <w:rPr>
      <w:b w:val="0"/>
      <w:sz w:val="28"/>
    </w:rPr>
  </w:style>
  <w:style w:type="paragraph" w:customStyle="1" w:styleId="Heading41">
    <w:name w:val="Heading 41"/>
    <w:basedOn w:val="Basis"/>
    <w:next w:val="Body"/>
    <w:uiPriority w:val="99"/>
    <w:rsid w:val="0092761E"/>
    <w:pPr>
      <w:keepNext/>
      <w:keepLines/>
      <w:tabs>
        <w:tab w:val="num" w:pos="1134"/>
      </w:tabs>
      <w:spacing w:before="480" w:after="180" w:line="320" w:lineRule="exact"/>
      <w:ind w:left="1134" w:hanging="1134"/>
    </w:pPr>
    <w:rPr>
      <w:b w:val="0"/>
      <w:sz w:val="26"/>
    </w:rPr>
  </w:style>
  <w:style w:type="paragraph" w:customStyle="1" w:styleId="List10">
    <w:name w:val="List 1"/>
    <w:basedOn w:val="Basis"/>
    <w:uiPriority w:val="99"/>
    <w:rsid w:val="0092761E"/>
    <w:pPr>
      <w:tabs>
        <w:tab w:val="left" w:pos="567"/>
        <w:tab w:val="left" w:pos="1134"/>
        <w:tab w:val="left" w:pos="1701"/>
        <w:tab w:val="left" w:pos="2268"/>
        <w:tab w:val="left" w:pos="2835"/>
        <w:tab w:val="left" w:pos="3402"/>
        <w:tab w:val="left" w:pos="3969"/>
      </w:tabs>
      <w:spacing w:after="120" w:line="300" w:lineRule="exact"/>
      <w:ind w:left="568" w:hanging="284"/>
    </w:pPr>
  </w:style>
  <w:style w:type="paragraph" w:customStyle="1" w:styleId="Liste21">
    <w:name w:val="Liste 21"/>
    <w:basedOn w:val="Basis"/>
    <w:uiPriority w:val="99"/>
    <w:rsid w:val="0092761E"/>
    <w:pPr>
      <w:tabs>
        <w:tab w:val="left" w:pos="1134"/>
        <w:tab w:val="left" w:pos="1701"/>
        <w:tab w:val="left" w:pos="2268"/>
        <w:tab w:val="left" w:pos="2835"/>
        <w:tab w:val="left" w:pos="3402"/>
        <w:tab w:val="left" w:pos="3969"/>
      </w:tabs>
      <w:spacing w:after="120" w:line="300" w:lineRule="exact"/>
      <w:ind w:left="1135" w:hanging="284"/>
    </w:pPr>
  </w:style>
  <w:style w:type="paragraph" w:customStyle="1" w:styleId="Numbering1">
    <w:name w:val="Numbering 1"/>
    <w:basedOn w:val="Basis"/>
    <w:uiPriority w:val="99"/>
    <w:rsid w:val="0092761E"/>
    <w:pPr>
      <w:tabs>
        <w:tab w:val="num" w:pos="567"/>
        <w:tab w:val="left" w:pos="1134"/>
        <w:tab w:val="left" w:pos="1701"/>
        <w:tab w:val="left" w:pos="2268"/>
        <w:tab w:val="left" w:pos="2835"/>
        <w:tab w:val="left" w:pos="3402"/>
        <w:tab w:val="left" w:pos="3969"/>
      </w:tabs>
      <w:spacing w:after="120" w:line="300" w:lineRule="exact"/>
      <w:ind w:left="567" w:hanging="170"/>
    </w:pPr>
  </w:style>
  <w:style w:type="paragraph" w:customStyle="1" w:styleId="Numbering2">
    <w:name w:val="Numbering 2"/>
    <w:basedOn w:val="Basis"/>
    <w:uiPriority w:val="99"/>
    <w:rsid w:val="0092761E"/>
    <w:pPr>
      <w:tabs>
        <w:tab w:val="num" w:pos="1134"/>
        <w:tab w:val="left" w:pos="1701"/>
        <w:tab w:val="left" w:pos="2268"/>
        <w:tab w:val="left" w:pos="2835"/>
        <w:tab w:val="left" w:pos="3402"/>
        <w:tab w:val="left" w:pos="3969"/>
      </w:tabs>
      <w:spacing w:after="120" w:line="300" w:lineRule="exact"/>
      <w:ind w:left="1134" w:hanging="170"/>
    </w:pPr>
  </w:style>
  <w:style w:type="paragraph" w:styleId="Textkrper2">
    <w:name w:val="Body Text 2"/>
    <w:basedOn w:val="Standard"/>
    <w:link w:val="Textkrper2Zchn"/>
    <w:uiPriority w:val="99"/>
    <w:rsid w:val="0092761E"/>
    <w:pPr>
      <w:keepLines/>
      <w:overflowPunct/>
      <w:autoSpaceDE/>
      <w:autoSpaceDN/>
      <w:adjustRightInd/>
      <w:spacing w:after="0" w:line="360" w:lineRule="auto"/>
      <w:jc w:val="both"/>
      <w:textAlignment w:val="auto"/>
    </w:pPr>
    <w:rPr>
      <w:color w:val="auto"/>
      <w:sz w:val="24"/>
    </w:rPr>
  </w:style>
  <w:style w:type="character" w:customStyle="1" w:styleId="Textkrper2Zchn">
    <w:name w:val="Textkörper 2 Zchn"/>
    <w:basedOn w:val="Absatz-Standardschriftart"/>
    <w:link w:val="Textkrper2"/>
    <w:uiPriority w:val="99"/>
    <w:semiHidden/>
    <w:rsid w:val="006F2BC9"/>
    <w:rPr>
      <w:rFonts w:ascii="Arial" w:hAnsi="Arial"/>
      <w:color w:val="000000"/>
      <w:sz w:val="20"/>
      <w:szCs w:val="20"/>
    </w:rPr>
  </w:style>
  <w:style w:type="paragraph" w:customStyle="1" w:styleId="TableHeader">
    <w:name w:val="TableHeader"/>
    <w:basedOn w:val="Basis"/>
    <w:uiPriority w:val="99"/>
    <w:rsid w:val="0092761E"/>
    <w:pPr>
      <w:spacing w:before="60" w:after="60" w:line="260" w:lineRule="exact"/>
    </w:pPr>
    <w:rPr>
      <w:sz w:val="18"/>
      <w:lang w:eastAsia="de-DE"/>
    </w:rPr>
  </w:style>
  <w:style w:type="paragraph" w:customStyle="1" w:styleId="TableRow">
    <w:name w:val="TableRow"/>
    <w:basedOn w:val="Basis"/>
    <w:uiPriority w:val="99"/>
    <w:rsid w:val="0092761E"/>
    <w:pPr>
      <w:spacing w:before="60" w:after="60" w:line="220" w:lineRule="atLeast"/>
    </w:pPr>
    <w:rPr>
      <w:b w:val="0"/>
      <w:sz w:val="18"/>
      <w:lang w:eastAsia="de-DE"/>
    </w:rPr>
  </w:style>
  <w:style w:type="paragraph" w:customStyle="1" w:styleId="TitleTab">
    <w:name w:val="TitleTab"/>
    <w:basedOn w:val="Basis"/>
    <w:next w:val="Body"/>
    <w:uiPriority w:val="99"/>
    <w:rsid w:val="0092761E"/>
    <w:pPr>
      <w:widowControl w:val="0"/>
      <w:tabs>
        <w:tab w:val="left" w:pos="1021"/>
      </w:tabs>
      <w:spacing w:before="60" w:after="180" w:line="240" w:lineRule="exact"/>
      <w:ind w:left="1021" w:hanging="1021"/>
    </w:pPr>
    <w:rPr>
      <w:b w:val="0"/>
      <w:sz w:val="18"/>
      <w:lang w:eastAsia="de-DE"/>
    </w:rPr>
  </w:style>
  <w:style w:type="paragraph" w:customStyle="1" w:styleId="a">
    <w:name w:val="a"/>
    <w:basedOn w:val="Standard"/>
    <w:uiPriority w:val="99"/>
    <w:rsid w:val="0092761E"/>
    <w:pPr>
      <w:spacing w:before="60" w:after="60"/>
      <w:jc w:val="both"/>
    </w:pPr>
    <w:rPr>
      <w:color w:val="auto"/>
      <w:sz w:val="22"/>
      <w:lang w:eastAsia="en-US"/>
    </w:rPr>
  </w:style>
  <w:style w:type="paragraph" w:styleId="Textkrper">
    <w:name w:val="Body Text"/>
    <w:basedOn w:val="Standard"/>
    <w:link w:val="TextkrperZchn"/>
    <w:uiPriority w:val="99"/>
    <w:rsid w:val="0092761E"/>
    <w:rPr>
      <w:rFonts w:cs="Arial"/>
      <w:color w:val="auto"/>
      <w:szCs w:val="22"/>
    </w:rPr>
  </w:style>
  <w:style w:type="character" w:customStyle="1" w:styleId="TextkrperZchn">
    <w:name w:val="Textkörper Zchn"/>
    <w:basedOn w:val="Absatz-Standardschriftart"/>
    <w:link w:val="Textkrper"/>
    <w:uiPriority w:val="99"/>
    <w:semiHidden/>
    <w:rsid w:val="006F2BC9"/>
    <w:rPr>
      <w:rFonts w:ascii="Arial" w:hAnsi="Arial"/>
      <w:color w:val="000000"/>
      <w:sz w:val="20"/>
      <w:szCs w:val="20"/>
    </w:rPr>
  </w:style>
  <w:style w:type="paragraph" w:customStyle="1" w:styleId="Bullet1">
    <w:name w:val="Bullet1"/>
    <w:basedOn w:val="Standard"/>
    <w:uiPriority w:val="99"/>
    <w:rsid w:val="0092761E"/>
    <w:pPr>
      <w:keepNext/>
      <w:keepLines/>
      <w:numPr>
        <w:numId w:val="16"/>
      </w:numPr>
      <w:spacing w:before="0" w:after="60"/>
    </w:pPr>
    <w:rPr>
      <w:rFonts w:cs="Arial"/>
      <w:color w:val="auto"/>
      <w:sz w:val="22"/>
      <w:szCs w:val="22"/>
      <w:lang w:eastAsia="en-US"/>
    </w:rPr>
  </w:style>
  <w:style w:type="paragraph" w:customStyle="1" w:styleId="Nummer1">
    <w:name w:val="Nummer 1"/>
    <w:basedOn w:val="Standard"/>
    <w:uiPriority w:val="99"/>
    <w:rsid w:val="0092761E"/>
    <w:pPr>
      <w:keepLines/>
      <w:overflowPunct/>
      <w:autoSpaceDE/>
      <w:autoSpaceDN/>
      <w:adjustRightInd/>
      <w:spacing w:before="0" w:after="0" w:line="260" w:lineRule="atLeast"/>
      <w:ind w:left="454" w:hanging="454"/>
      <w:textAlignment w:val="auto"/>
    </w:pPr>
    <w:rPr>
      <w:rFonts w:ascii="Helvetica" w:hAnsi="Helvetica"/>
      <w:color w:val="auto"/>
      <w:lang w:eastAsia="en-US"/>
    </w:rPr>
  </w:style>
  <w:style w:type="paragraph" w:customStyle="1" w:styleId="Bildunterschrift">
    <w:name w:val="Bildunterschrift"/>
    <w:basedOn w:val="Standard"/>
    <w:next w:val="Standard"/>
    <w:uiPriority w:val="99"/>
    <w:rsid w:val="0092761E"/>
    <w:pPr>
      <w:keepLines/>
      <w:overflowPunct/>
      <w:autoSpaceDE/>
      <w:autoSpaceDN/>
      <w:adjustRightInd/>
      <w:spacing w:before="0" w:after="0" w:line="240" w:lineRule="atLeast"/>
      <w:ind w:left="1134"/>
      <w:jc w:val="right"/>
      <w:textAlignment w:val="auto"/>
    </w:pPr>
    <w:rPr>
      <w:rFonts w:ascii="Helvetica" w:hAnsi="Helvetica" w:cs="Helvetica"/>
      <w:i/>
      <w:iCs/>
      <w:color w:val="auto"/>
      <w:lang w:eastAsia="en-US"/>
    </w:rPr>
  </w:style>
  <w:style w:type="paragraph" w:customStyle="1" w:styleId="Tabellenunterschrift">
    <w:name w:val="Tabellenunterschrift"/>
    <w:basedOn w:val="Bildunterschrift"/>
    <w:next w:val="Standard"/>
    <w:uiPriority w:val="99"/>
    <w:rsid w:val="0092761E"/>
  </w:style>
  <w:style w:type="paragraph" w:customStyle="1" w:styleId="Zeileneintrag">
    <w:name w:val="Zeileneintrag"/>
    <w:basedOn w:val="Standard"/>
    <w:uiPriority w:val="99"/>
    <w:rsid w:val="0092761E"/>
    <w:pPr>
      <w:overflowPunct/>
      <w:autoSpaceDE/>
      <w:autoSpaceDN/>
      <w:adjustRightInd/>
      <w:spacing w:after="0"/>
      <w:textAlignment w:val="auto"/>
    </w:pPr>
    <w:rPr>
      <w:rFonts w:cs="Arial"/>
      <w:color w:val="auto"/>
      <w:sz w:val="22"/>
      <w:szCs w:val="22"/>
      <w:lang w:eastAsia="en-US"/>
    </w:rPr>
  </w:style>
  <w:style w:type="paragraph" w:customStyle="1" w:styleId="Gleichung">
    <w:name w:val="Gleichung"/>
    <w:basedOn w:val="Standard"/>
    <w:next w:val="Standard"/>
    <w:uiPriority w:val="99"/>
    <w:rsid w:val="0092761E"/>
    <w:pPr>
      <w:keepNext/>
      <w:tabs>
        <w:tab w:val="right" w:pos="9639"/>
      </w:tabs>
      <w:overflowPunct/>
      <w:autoSpaceDE/>
      <w:autoSpaceDN/>
      <w:adjustRightInd/>
      <w:spacing w:before="0" w:line="260" w:lineRule="atLeast"/>
      <w:ind w:left="567"/>
      <w:jc w:val="both"/>
      <w:textAlignment w:val="auto"/>
    </w:pPr>
    <w:rPr>
      <w:rFonts w:ascii="Helvetica" w:hAnsi="Helvetica"/>
      <w:color w:val="auto"/>
      <w:lang w:val="de-CH" w:eastAsia="en-US"/>
    </w:rPr>
  </w:style>
  <w:style w:type="paragraph" w:customStyle="1" w:styleId="Beschreibung5">
    <w:name w:val="Beschreibung 5"/>
    <w:basedOn w:val="Standard"/>
    <w:uiPriority w:val="99"/>
    <w:rsid w:val="0092761E"/>
    <w:pPr>
      <w:overflowPunct/>
      <w:autoSpaceDE/>
      <w:autoSpaceDN/>
      <w:adjustRightInd/>
      <w:spacing w:before="0" w:line="260" w:lineRule="atLeast"/>
      <w:ind w:left="2268"/>
      <w:jc w:val="both"/>
      <w:textAlignment w:val="auto"/>
    </w:pPr>
    <w:rPr>
      <w:rFonts w:ascii="Helvetica" w:hAnsi="Helvetica"/>
      <w:color w:val="auto"/>
      <w:lang w:val="de-CH" w:eastAsia="en-US"/>
    </w:rPr>
  </w:style>
  <w:style w:type="paragraph" w:customStyle="1" w:styleId="Tabelle">
    <w:name w:val="Tabelle"/>
    <w:basedOn w:val="Standard"/>
    <w:uiPriority w:val="99"/>
    <w:rsid w:val="0092761E"/>
    <w:pPr>
      <w:overflowPunct/>
      <w:autoSpaceDE/>
      <w:autoSpaceDN/>
      <w:adjustRightInd/>
      <w:spacing w:before="60" w:after="0"/>
      <w:textAlignment w:val="auto"/>
    </w:pPr>
    <w:rPr>
      <w:rFonts w:cs="Arial"/>
      <w:color w:val="auto"/>
      <w:lang w:eastAsia="en-US"/>
    </w:rPr>
  </w:style>
  <w:style w:type="paragraph" w:styleId="Dokumentstruktur">
    <w:name w:val="Document Map"/>
    <w:basedOn w:val="Standard"/>
    <w:link w:val="DokumentstrukturZchn"/>
    <w:uiPriority w:val="99"/>
    <w:semiHidden/>
    <w:rsid w:val="0092761E"/>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rsid w:val="006F2BC9"/>
    <w:rPr>
      <w:color w:val="000000"/>
      <w:sz w:val="0"/>
      <w:szCs w:val="0"/>
    </w:rPr>
  </w:style>
  <w:style w:type="paragraph" w:styleId="Sprechblasentext">
    <w:name w:val="Balloon Text"/>
    <w:basedOn w:val="Standard"/>
    <w:link w:val="SprechblasentextZchn"/>
    <w:uiPriority w:val="99"/>
    <w:semiHidden/>
    <w:rsid w:val="009276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2BC9"/>
    <w:rPr>
      <w:color w:val="000000"/>
      <w:sz w:val="0"/>
      <w:szCs w:val="0"/>
    </w:rPr>
  </w:style>
  <w:style w:type="paragraph" w:customStyle="1" w:styleId="LIT">
    <w:name w:val="LIT"/>
    <w:basedOn w:val="Standard"/>
    <w:uiPriority w:val="99"/>
    <w:rsid w:val="0092761E"/>
    <w:pPr>
      <w:overflowPunct/>
      <w:autoSpaceDE/>
      <w:autoSpaceDN/>
      <w:adjustRightInd/>
      <w:spacing w:before="0" w:after="0"/>
      <w:textAlignment w:val="auto"/>
    </w:pPr>
    <w:rPr>
      <w:color w:val="auto"/>
      <w:sz w:val="24"/>
    </w:rPr>
  </w:style>
  <w:style w:type="paragraph" w:customStyle="1" w:styleId="Kurzberschrift">
    <w:name w:val="Kurzüberschrift"/>
    <w:basedOn w:val="Standard"/>
    <w:uiPriority w:val="99"/>
    <w:rsid w:val="0092761E"/>
    <w:pPr>
      <w:overflowPunct/>
      <w:autoSpaceDE/>
      <w:autoSpaceDN/>
      <w:adjustRightInd/>
      <w:spacing w:before="0" w:after="60"/>
      <w:textAlignment w:val="auto"/>
    </w:pPr>
    <w:rPr>
      <w:b/>
      <w:color w:val="auto"/>
      <w:sz w:val="22"/>
    </w:rPr>
  </w:style>
  <w:style w:type="paragraph" w:customStyle="1" w:styleId="WfxFaxNum">
    <w:name w:val="WfxFaxNum"/>
    <w:basedOn w:val="Standard"/>
    <w:uiPriority w:val="99"/>
    <w:rsid w:val="0092761E"/>
    <w:pPr>
      <w:overflowPunct/>
      <w:autoSpaceDE/>
      <w:autoSpaceDN/>
      <w:adjustRightInd/>
      <w:spacing w:before="0" w:after="0"/>
      <w:textAlignment w:val="auto"/>
    </w:pPr>
    <w:rPr>
      <w:rFonts w:ascii="Times New Roman" w:hAnsi="Times New Roman"/>
      <w:color w:val="auto"/>
    </w:rPr>
  </w:style>
  <w:style w:type="paragraph" w:customStyle="1" w:styleId="textaufzaehl01">
    <w:name w:val="text_aufzaehl01"/>
    <w:basedOn w:val="Standard"/>
    <w:uiPriority w:val="99"/>
    <w:rsid w:val="0092761E"/>
    <w:pPr>
      <w:tabs>
        <w:tab w:val="num" w:pos="720"/>
      </w:tabs>
      <w:overflowPunct/>
      <w:autoSpaceDE/>
      <w:autoSpaceDN/>
      <w:adjustRightInd/>
      <w:spacing w:before="0" w:line="360" w:lineRule="auto"/>
      <w:ind w:left="720" w:hanging="360"/>
      <w:textAlignment w:val="auto"/>
    </w:pPr>
    <w:rPr>
      <w:color w:val="auto"/>
      <w:sz w:val="24"/>
    </w:rPr>
  </w:style>
  <w:style w:type="paragraph" w:styleId="Textkrper3">
    <w:name w:val="Body Text 3"/>
    <w:basedOn w:val="Standard"/>
    <w:link w:val="Textkrper3Zchn"/>
    <w:uiPriority w:val="99"/>
    <w:rsid w:val="0092761E"/>
    <w:pPr>
      <w:tabs>
        <w:tab w:val="left" w:pos="304"/>
        <w:tab w:val="left" w:pos="914"/>
      </w:tabs>
      <w:overflowPunct/>
      <w:autoSpaceDE/>
      <w:autoSpaceDN/>
      <w:adjustRightInd/>
      <w:spacing w:before="0" w:after="0"/>
      <w:textAlignment w:val="auto"/>
    </w:pPr>
    <w:rPr>
      <w:rFonts w:cs="Arial"/>
      <w:sz w:val="18"/>
    </w:rPr>
  </w:style>
  <w:style w:type="character" w:customStyle="1" w:styleId="Textkrper3Zchn">
    <w:name w:val="Textkörper 3 Zchn"/>
    <w:basedOn w:val="Absatz-Standardschriftart"/>
    <w:link w:val="Textkrper3"/>
    <w:uiPriority w:val="99"/>
    <w:semiHidden/>
    <w:rsid w:val="006F2BC9"/>
    <w:rPr>
      <w:rFonts w:ascii="Arial" w:hAnsi="Arial"/>
      <w:color w:val="000000"/>
      <w:sz w:val="16"/>
      <w:szCs w:val="16"/>
    </w:rPr>
  </w:style>
  <w:style w:type="paragraph" w:customStyle="1" w:styleId="Referenzen">
    <w:name w:val="Referenzen"/>
    <w:basedOn w:val="Standard"/>
    <w:uiPriority w:val="99"/>
    <w:rsid w:val="0092761E"/>
    <w:pPr>
      <w:overflowPunct/>
      <w:autoSpaceDE/>
      <w:autoSpaceDN/>
      <w:adjustRightInd/>
      <w:spacing w:before="0"/>
      <w:textAlignment w:val="auto"/>
    </w:pPr>
    <w:rPr>
      <w:color w:val="auto"/>
      <w:sz w:val="22"/>
    </w:rPr>
  </w:style>
  <w:style w:type="paragraph" w:customStyle="1" w:styleId="Bullet-Liste">
    <w:name w:val="Bullet-Liste"/>
    <w:basedOn w:val="Standard"/>
    <w:uiPriority w:val="99"/>
    <w:rsid w:val="0092761E"/>
    <w:pPr>
      <w:numPr>
        <w:numId w:val="17"/>
      </w:numPr>
      <w:overflowPunct/>
      <w:spacing w:before="0" w:line="360" w:lineRule="auto"/>
      <w:textAlignment w:val="auto"/>
    </w:pPr>
    <w:rPr>
      <w:color w:val="auto"/>
      <w:sz w:val="22"/>
    </w:rPr>
  </w:style>
  <w:style w:type="character" w:customStyle="1" w:styleId="StandardfettChar">
    <w:name w:val="Standard fett Char"/>
    <w:basedOn w:val="Absatz-Standardschriftart"/>
    <w:uiPriority w:val="99"/>
    <w:rsid w:val="0092761E"/>
    <w:rPr>
      <w:rFonts w:ascii="Arial" w:hAnsi="Arial" w:cs="Times New Roman"/>
      <w:b/>
      <w:color w:val="000000"/>
      <w:lang w:val="de-DE" w:eastAsia="de-DE" w:bidi="ar-SA"/>
    </w:rPr>
  </w:style>
  <w:style w:type="paragraph" w:customStyle="1" w:styleId="FormatvorlageTAnfRechts">
    <w:name w:val="Formatvorlage TAnf + Rechts"/>
    <w:basedOn w:val="TAnf0"/>
    <w:uiPriority w:val="99"/>
    <w:rsid w:val="0062407D"/>
    <w:rPr>
      <w:iCs/>
    </w:rPr>
  </w:style>
  <w:style w:type="paragraph" w:customStyle="1" w:styleId="List1">
    <w:name w:val="List1"/>
    <w:basedOn w:val="Basis"/>
    <w:rsid w:val="0092761E"/>
    <w:pPr>
      <w:numPr>
        <w:numId w:val="18"/>
      </w:numPr>
      <w:tabs>
        <w:tab w:val="left" w:pos="567"/>
      </w:tabs>
      <w:spacing w:after="120"/>
      <w:ind w:left="568" w:hanging="284"/>
    </w:pPr>
    <w:rPr>
      <w:b w:val="0"/>
      <w:sz w:val="18"/>
      <w:lang w:eastAsia="de-DE"/>
    </w:rPr>
  </w:style>
  <w:style w:type="paragraph" w:customStyle="1" w:styleId="Vorlauf">
    <w:name w:val="Vorlauf"/>
    <w:basedOn w:val="berschrift1"/>
    <w:uiPriority w:val="99"/>
    <w:rsid w:val="0092761E"/>
    <w:pPr>
      <w:keepNext w:val="0"/>
      <w:keepLines w:val="0"/>
      <w:widowControl/>
      <w:tabs>
        <w:tab w:val="clear" w:pos="1247"/>
        <w:tab w:val="clear" w:pos="1474"/>
        <w:tab w:val="clear" w:pos="4423"/>
        <w:tab w:val="num" w:pos="432"/>
        <w:tab w:val="num" w:pos="680"/>
        <w:tab w:val="left" w:pos="851"/>
      </w:tabs>
      <w:suppressAutoHyphens w:val="0"/>
      <w:overflowPunct/>
      <w:autoSpaceDE/>
      <w:autoSpaceDN/>
      <w:adjustRightInd/>
      <w:spacing w:before="360" w:after="120"/>
      <w:ind w:left="0" w:firstLine="0"/>
      <w:textAlignment w:val="auto"/>
      <w:outlineLvl w:val="9"/>
    </w:pPr>
    <w:rPr>
      <w:color w:val="auto"/>
      <w:sz w:val="24"/>
    </w:rPr>
  </w:style>
  <w:style w:type="character" w:customStyle="1" w:styleId="Bullet-ListeChar">
    <w:name w:val="Bullet-Liste Char"/>
    <w:basedOn w:val="Absatz-Standardschriftart"/>
    <w:uiPriority w:val="99"/>
    <w:rsid w:val="0092761E"/>
    <w:rPr>
      <w:rFonts w:ascii="Arial" w:hAnsi="Arial" w:cs="Times New Roman"/>
      <w:sz w:val="22"/>
      <w:lang w:val="de-DE" w:eastAsia="de-DE" w:bidi="ar-SA"/>
    </w:rPr>
  </w:style>
  <w:style w:type="paragraph" w:customStyle="1" w:styleId="TAnf0">
    <w:name w:val="TAnf"/>
    <w:basedOn w:val="Standard"/>
    <w:rsid w:val="00AA5B9C"/>
    <w:pPr>
      <w:jc w:val="right"/>
    </w:pPr>
    <w:rPr>
      <w:color w:val="auto"/>
      <w:sz w:val="16"/>
    </w:rPr>
  </w:style>
  <w:style w:type="paragraph" w:customStyle="1" w:styleId="Graphic">
    <w:name w:val="Graphic"/>
    <w:basedOn w:val="Basis"/>
    <w:next w:val="Body"/>
    <w:uiPriority w:val="99"/>
    <w:rsid w:val="0092761E"/>
    <w:pPr>
      <w:keepNext/>
      <w:widowControl w:val="0"/>
    </w:pPr>
    <w:rPr>
      <w:b w:val="0"/>
      <w:lang w:eastAsia="de-DE"/>
    </w:rPr>
  </w:style>
  <w:style w:type="paragraph" w:customStyle="1" w:styleId="FormatvorlageBeschriftungLinks">
    <w:name w:val="Formatvorlage Beschriftung + Links"/>
    <w:basedOn w:val="Beschriftung"/>
    <w:uiPriority w:val="99"/>
    <w:rsid w:val="0092761E"/>
    <w:rPr>
      <w:bCs/>
    </w:rPr>
  </w:style>
  <w:style w:type="paragraph" w:customStyle="1" w:styleId="H1">
    <w:name w:val="H1"/>
    <w:basedOn w:val="Basis"/>
    <w:next w:val="Body"/>
    <w:uiPriority w:val="99"/>
    <w:rsid w:val="0092761E"/>
    <w:pPr>
      <w:keepNext/>
      <w:keepLines/>
      <w:pageBreakBefore/>
      <w:numPr>
        <w:numId w:val="30"/>
      </w:numPr>
      <w:spacing w:before="480" w:after="180" w:line="400" w:lineRule="exact"/>
      <w:outlineLvl w:val="0"/>
    </w:pPr>
    <w:rPr>
      <w:sz w:val="34"/>
      <w:lang w:eastAsia="de-DE"/>
    </w:rPr>
  </w:style>
  <w:style w:type="paragraph" w:customStyle="1" w:styleId="H2">
    <w:name w:val="H2"/>
    <w:basedOn w:val="Basis"/>
    <w:next w:val="Body"/>
    <w:uiPriority w:val="99"/>
    <w:rsid w:val="0092761E"/>
    <w:pPr>
      <w:keepNext/>
      <w:keepLines/>
      <w:numPr>
        <w:ilvl w:val="1"/>
        <w:numId w:val="30"/>
      </w:numPr>
      <w:spacing w:before="480" w:after="180" w:line="360" w:lineRule="exact"/>
      <w:outlineLvl w:val="1"/>
    </w:pPr>
    <w:rPr>
      <w:sz w:val="30"/>
      <w:lang w:eastAsia="de-DE"/>
    </w:rPr>
  </w:style>
  <w:style w:type="paragraph" w:customStyle="1" w:styleId="H3">
    <w:name w:val="H3"/>
    <w:basedOn w:val="Basis"/>
    <w:next w:val="Body"/>
    <w:uiPriority w:val="99"/>
    <w:rsid w:val="0092761E"/>
    <w:pPr>
      <w:keepNext/>
      <w:keepLines/>
      <w:numPr>
        <w:ilvl w:val="2"/>
        <w:numId w:val="30"/>
      </w:numPr>
      <w:tabs>
        <w:tab w:val="clear" w:pos="1872"/>
        <w:tab w:val="left" w:pos="1134"/>
      </w:tabs>
      <w:spacing w:before="480" w:after="180" w:line="340" w:lineRule="exact"/>
      <w:ind w:left="1134" w:hanging="1134"/>
      <w:outlineLvl w:val="2"/>
    </w:pPr>
    <w:rPr>
      <w:sz w:val="28"/>
      <w:lang w:eastAsia="de-DE"/>
    </w:rPr>
  </w:style>
  <w:style w:type="paragraph" w:customStyle="1" w:styleId="H4">
    <w:name w:val="H4"/>
    <w:basedOn w:val="Basis"/>
    <w:next w:val="Body"/>
    <w:uiPriority w:val="99"/>
    <w:rsid w:val="0092761E"/>
    <w:pPr>
      <w:keepNext/>
      <w:keepLines/>
      <w:numPr>
        <w:ilvl w:val="3"/>
        <w:numId w:val="30"/>
      </w:numPr>
      <w:spacing w:before="480" w:after="180" w:line="320" w:lineRule="exact"/>
      <w:outlineLvl w:val="3"/>
    </w:pPr>
    <w:rPr>
      <w:sz w:val="26"/>
      <w:lang w:eastAsia="de-DE"/>
    </w:rPr>
  </w:style>
  <w:style w:type="paragraph" w:customStyle="1" w:styleId="H5">
    <w:name w:val="H5"/>
    <w:basedOn w:val="Basis"/>
    <w:next w:val="Body"/>
    <w:uiPriority w:val="99"/>
    <w:rsid w:val="0092761E"/>
    <w:pPr>
      <w:keepNext/>
      <w:keepLines/>
      <w:numPr>
        <w:ilvl w:val="4"/>
        <w:numId w:val="30"/>
      </w:numPr>
      <w:tabs>
        <w:tab w:val="left" w:pos="1701"/>
      </w:tabs>
      <w:spacing w:before="480" w:after="180" w:line="300" w:lineRule="exact"/>
      <w:outlineLvl w:val="4"/>
    </w:pPr>
    <w:rPr>
      <w:sz w:val="24"/>
      <w:lang w:eastAsia="de-DE"/>
    </w:rPr>
  </w:style>
  <w:style w:type="paragraph" w:customStyle="1" w:styleId="Num1">
    <w:name w:val="Num1"/>
    <w:basedOn w:val="Basis"/>
    <w:uiPriority w:val="99"/>
    <w:rsid w:val="0092761E"/>
    <w:pPr>
      <w:numPr>
        <w:numId w:val="27"/>
      </w:numPr>
      <w:spacing w:after="120" w:line="300" w:lineRule="atLeast"/>
    </w:pPr>
    <w:rPr>
      <w:b w:val="0"/>
      <w:lang w:eastAsia="de-DE"/>
    </w:rPr>
  </w:style>
  <w:style w:type="paragraph" w:customStyle="1" w:styleId="Num2">
    <w:name w:val="Num2"/>
    <w:basedOn w:val="Basis"/>
    <w:uiPriority w:val="99"/>
    <w:rsid w:val="0092761E"/>
    <w:pPr>
      <w:numPr>
        <w:numId w:val="28"/>
      </w:numPr>
      <w:spacing w:after="120" w:line="300" w:lineRule="atLeast"/>
    </w:pPr>
    <w:rPr>
      <w:b w:val="0"/>
      <w:lang w:eastAsia="de-DE"/>
    </w:rPr>
  </w:style>
  <w:style w:type="paragraph" w:customStyle="1" w:styleId="TAnf">
    <w:name w:val="T_Anf"/>
    <w:basedOn w:val="Body"/>
    <w:uiPriority w:val="99"/>
    <w:rsid w:val="0092761E"/>
    <w:pPr>
      <w:numPr>
        <w:numId w:val="29"/>
      </w:numPr>
      <w:tabs>
        <w:tab w:val="clear" w:pos="567"/>
        <w:tab w:val="clear" w:pos="1134"/>
        <w:tab w:val="clear" w:pos="1701"/>
        <w:tab w:val="clear" w:pos="2268"/>
        <w:tab w:val="clear" w:pos="2835"/>
        <w:tab w:val="clear" w:pos="3402"/>
        <w:tab w:val="clear" w:pos="3969"/>
      </w:tabs>
      <w:spacing w:line="300" w:lineRule="atLeast"/>
      <w:jc w:val="center"/>
    </w:pPr>
    <w:rPr>
      <w:spacing w:val="-20"/>
      <w:sz w:val="16"/>
    </w:rPr>
  </w:style>
  <w:style w:type="paragraph" w:styleId="Aufzhlungszeichen">
    <w:name w:val="List Bullet"/>
    <w:basedOn w:val="Standard"/>
    <w:autoRedefine/>
    <w:uiPriority w:val="99"/>
    <w:rsid w:val="0092761E"/>
    <w:pPr>
      <w:numPr>
        <w:numId w:val="25"/>
      </w:numPr>
    </w:pPr>
  </w:style>
  <w:style w:type="paragraph" w:styleId="Aufzhlungszeichen2">
    <w:name w:val="List Bullet 2"/>
    <w:basedOn w:val="Standard"/>
    <w:autoRedefine/>
    <w:uiPriority w:val="99"/>
    <w:rsid w:val="0092761E"/>
    <w:pPr>
      <w:numPr>
        <w:numId w:val="43"/>
      </w:numPr>
    </w:pPr>
  </w:style>
  <w:style w:type="paragraph" w:styleId="Aufzhlungszeichen3">
    <w:name w:val="List Bullet 3"/>
    <w:basedOn w:val="Standard"/>
    <w:autoRedefine/>
    <w:uiPriority w:val="99"/>
    <w:rsid w:val="0092761E"/>
    <w:pPr>
      <w:tabs>
        <w:tab w:val="num" w:pos="926"/>
      </w:tabs>
      <w:ind w:left="926" w:hanging="360"/>
    </w:pPr>
  </w:style>
  <w:style w:type="paragraph" w:customStyle="1" w:styleId="xl44">
    <w:name w:val="xl44"/>
    <w:basedOn w:val="Standard"/>
    <w:uiPriority w:val="99"/>
    <w:rsid w:val="0092761E"/>
    <w:pPr>
      <w:pBdr>
        <w:top w:val="single" w:sz="8" w:space="0" w:color="auto"/>
        <w:left w:val="single" w:sz="4" w:space="0" w:color="auto"/>
        <w:bottom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color w:val="auto"/>
      <w:sz w:val="24"/>
      <w:szCs w:val="24"/>
    </w:rPr>
  </w:style>
  <w:style w:type="paragraph" w:customStyle="1" w:styleId="Formel1">
    <w:name w:val="Formel1"/>
    <w:basedOn w:val="Standard"/>
    <w:rsid w:val="0092761E"/>
    <w:pPr>
      <w:spacing w:after="0"/>
    </w:pPr>
  </w:style>
  <w:style w:type="paragraph" w:customStyle="1" w:styleId="Formel2">
    <w:name w:val="Formel2"/>
    <w:basedOn w:val="Formel1"/>
    <w:rsid w:val="0092761E"/>
    <w:pPr>
      <w:spacing w:before="0"/>
      <w:ind w:left="425"/>
    </w:pPr>
  </w:style>
  <w:style w:type="paragraph" w:customStyle="1" w:styleId="Formel3">
    <w:name w:val="Formel3"/>
    <w:basedOn w:val="Formel2"/>
    <w:rsid w:val="0092761E"/>
    <w:pPr>
      <w:ind w:left="851"/>
    </w:pPr>
  </w:style>
  <w:style w:type="paragraph" w:customStyle="1" w:styleId="AFo">
    <w:name w:val="AFo"/>
    <w:basedOn w:val="Standard"/>
    <w:uiPriority w:val="99"/>
    <w:rsid w:val="0092761E"/>
    <w:pPr>
      <w:tabs>
        <w:tab w:val="num" w:pos="340"/>
      </w:tabs>
      <w:spacing w:before="80" w:line="240" w:lineRule="atLeast"/>
    </w:pPr>
    <w:rPr>
      <w:sz w:val="16"/>
    </w:rPr>
  </w:style>
  <w:style w:type="paragraph" w:customStyle="1" w:styleId="Standardunterstrichen">
    <w:name w:val="Standard_unterstrichen"/>
    <w:basedOn w:val="Standard"/>
    <w:uiPriority w:val="99"/>
    <w:rsid w:val="0092761E"/>
    <w:rPr>
      <w:u w:val="single"/>
    </w:rPr>
  </w:style>
  <w:style w:type="paragraph" w:styleId="Listennummer">
    <w:name w:val="List Number"/>
    <w:basedOn w:val="Standard"/>
    <w:uiPriority w:val="99"/>
    <w:rsid w:val="0092761E"/>
    <w:pPr>
      <w:numPr>
        <w:numId w:val="31"/>
      </w:numPr>
      <w:tabs>
        <w:tab w:val="clear" w:pos="72"/>
        <w:tab w:val="num" w:pos="360"/>
      </w:tabs>
      <w:ind w:left="360" w:hanging="360"/>
    </w:pPr>
  </w:style>
  <w:style w:type="paragraph" w:styleId="berarbeitung">
    <w:name w:val="Revision"/>
    <w:hidden/>
    <w:uiPriority w:val="99"/>
    <w:semiHidden/>
    <w:rsid w:val="00D35EAF"/>
    <w:rPr>
      <w:rFonts w:ascii="Arial" w:hAnsi="Aria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761E"/>
    <w:pPr>
      <w:overflowPunct w:val="0"/>
      <w:autoSpaceDE w:val="0"/>
      <w:autoSpaceDN w:val="0"/>
      <w:adjustRightInd w:val="0"/>
      <w:spacing w:before="120" w:after="120"/>
      <w:textAlignment w:val="baseline"/>
    </w:pPr>
    <w:rPr>
      <w:rFonts w:ascii="Arial" w:hAnsi="Arial"/>
      <w:color w:val="000000"/>
      <w:sz w:val="20"/>
      <w:szCs w:val="20"/>
    </w:rPr>
  </w:style>
  <w:style w:type="paragraph" w:styleId="berschrift1">
    <w:name w:val="heading 1"/>
    <w:basedOn w:val="Standard"/>
    <w:next w:val="Standard"/>
    <w:link w:val="berschrift1Zchn"/>
    <w:uiPriority w:val="99"/>
    <w:qFormat/>
    <w:rsid w:val="0092761E"/>
    <w:pPr>
      <w:keepNext/>
      <w:keepLines/>
      <w:pageBreakBefore/>
      <w:widowControl w:val="0"/>
      <w:tabs>
        <w:tab w:val="left" w:pos="1247"/>
        <w:tab w:val="left" w:pos="1474"/>
        <w:tab w:val="left" w:pos="4423"/>
      </w:tabs>
      <w:suppressAutoHyphens/>
      <w:spacing w:before="240" w:after="240"/>
      <w:ind w:left="1247" w:hanging="1247"/>
      <w:outlineLvl w:val="0"/>
    </w:pPr>
    <w:rPr>
      <w:b/>
      <w:sz w:val="36"/>
    </w:rPr>
  </w:style>
  <w:style w:type="paragraph" w:styleId="berschrift2">
    <w:name w:val="heading 2"/>
    <w:basedOn w:val="berschrift1"/>
    <w:next w:val="Standard"/>
    <w:link w:val="berschrift2Zchn"/>
    <w:uiPriority w:val="99"/>
    <w:qFormat/>
    <w:rsid w:val="0092761E"/>
    <w:pPr>
      <w:pageBreakBefore w:val="0"/>
      <w:numPr>
        <w:ilvl w:val="1"/>
        <w:numId w:val="2"/>
      </w:numPr>
      <w:tabs>
        <w:tab w:val="clear" w:pos="643"/>
        <w:tab w:val="num" w:pos="1440"/>
      </w:tabs>
      <w:spacing w:after="180"/>
      <w:ind w:left="1440"/>
      <w:outlineLvl w:val="1"/>
    </w:pPr>
    <w:rPr>
      <w:sz w:val="24"/>
    </w:rPr>
  </w:style>
  <w:style w:type="paragraph" w:styleId="berschrift3">
    <w:name w:val="heading 3"/>
    <w:basedOn w:val="berschrift2"/>
    <w:next w:val="Standard"/>
    <w:link w:val="berschrift3Zchn"/>
    <w:uiPriority w:val="99"/>
    <w:qFormat/>
    <w:rsid w:val="0092761E"/>
    <w:pPr>
      <w:numPr>
        <w:ilvl w:val="2"/>
        <w:numId w:val="3"/>
      </w:numPr>
      <w:tabs>
        <w:tab w:val="clear" w:pos="926"/>
        <w:tab w:val="num" w:pos="2594"/>
      </w:tabs>
      <w:spacing w:after="120"/>
      <w:ind w:left="2594"/>
      <w:outlineLvl w:val="2"/>
    </w:pPr>
    <w:rPr>
      <w:sz w:val="20"/>
    </w:rPr>
  </w:style>
  <w:style w:type="paragraph" w:styleId="berschrift4">
    <w:name w:val="heading 4"/>
    <w:basedOn w:val="berschrift3"/>
    <w:next w:val="Standard"/>
    <w:link w:val="berschrift4Zchn"/>
    <w:uiPriority w:val="99"/>
    <w:qFormat/>
    <w:rsid w:val="0092761E"/>
    <w:pPr>
      <w:numPr>
        <w:ilvl w:val="3"/>
        <w:numId w:val="4"/>
      </w:numPr>
      <w:tabs>
        <w:tab w:val="clear" w:pos="360"/>
        <w:tab w:val="num" w:pos="3540"/>
      </w:tabs>
      <w:spacing w:after="60"/>
      <w:ind w:left="3540"/>
      <w:outlineLvl w:val="3"/>
    </w:pPr>
  </w:style>
  <w:style w:type="paragraph" w:styleId="berschrift5">
    <w:name w:val="heading 5"/>
    <w:basedOn w:val="berschrift4"/>
    <w:next w:val="Standard"/>
    <w:link w:val="berschrift5Zchn"/>
    <w:uiPriority w:val="99"/>
    <w:qFormat/>
    <w:rsid w:val="0092761E"/>
    <w:pPr>
      <w:numPr>
        <w:ilvl w:val="4"/>
        <w:numId w:val="5"/>
      </w:numPr>
      <w:ind w:left="1247" w:hanging="1247"/>
      <w:outlineLvl w:val="4"/>
    </w:pPr>
  </w:style>
  <w:style w:type="paragraph" w:styleId="berschrift6">
    <w:name w:val="heading 6"/>
    <w:basedOn w:val="berschrift5"/>
    <w:next w:val="Standard"/>
    <w:link w:val="berschrift6Zchn"/>
    <w:uiPriority w:val="99"/>
    <w:qFormat/>
    <w:rsid w:val="0092761E"/>
    <w:pPr>
      <w:numPr>
        <w:ilvl w:val="5"/>
        <w:numId w:val="6"/>
      </w:numPr>
      <w:outlineLvl w:val="5"/>
    </w:pPr>
  </w:style>
  <w:style w:type="paragraph" w:styleId="berschrift7">
    <w:name w:val="heading 7"/>
    <w:basedOn w:val="berschrift6"/>
    <w:next w:val="Standard"/>
    <w:link w:val="berschrift7Zchn"/>
    <w:uiPriority w:val="99"/>
    <w:qFormat/>
    <w:rsid w:val="0092761E"/>
    <w:pPr>
      <w:numPr>
        <w:ilvl w:val="6"/>
        <w:numId w:val="7"/>
      </w:numPr>
      <w:tabs>
        <w:tab w:val="clear" w:pos="5474"/>
      </w:tabs>
      <w:ind w:left="1247" w:hanging="1247"/>
      <w:outlineLvl w:val="6"/>
    </w:pPr>
  </w:style>
  <w:style w:type="paragraph" w:styleId="berschrift8">
    <w:name w:val="heading 8"/>
    <w:basedOn w:val="berschrift7"/>
    <w:next w:val="Standard"/>
    <w:link w:val="berschrift8Zchn"/>
    <w:uiPriority w:val="99"/>
    <w:qFormat/>
    <w:rsid w:val="0092761E"/>
    <w:pPr>
      <w:numPr>
        <w:ilvl w:val="7"/>
        <w:numId w:val="8"/>
      </w:numPr>
      <w:tabs>
        <w:tab w:val="clear" w:pos="6420"/>
      </w:tabs>
      <w:ind w:left="1247" w:hanging="1247"/>
      <w:outlineLvl w:val="7"/>
    </w:pPr>
  </w:style>
  <w:style w:type="paragraph" w:styleId="berschrift9">
    <w:name w:val="heading 9"/>
    <w:basedOn w:val="berschrift8"/>
    <w:next w:val="Standard"/>
    <w:link w:val="berschrift9Zchn"/>
    <w:uiPriority w:val="99"/>
    <w:qFormat/>
    <w:rsid w:val="0092761E"/>
    <w:pPr>
      <w:numPr>
        <w:ilvl w:val="8"/>
        <w:numId w:val="9"/>
      </w:numPr>
      <w:tabs>
        <w:tab w:val="left" w:pos="360"/>
      </w:tabs>
      <w:ind w:left="1247" w:hanging="1247"/>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6F2BC9"/>
    <w:rPr>
      <w:rFonts w:ascii="Arial" w:hAnsi="Arial"/>
      <w:b/>
      <w:color w:val="000000"/>
      <w:sz w:val="36"/>
      <w:szCs w:val="20"/>
    </w:rPr>
  </w:style>
  <w:style w:type="character" w:customStyle="1" w:styleId="berschrift2Zchn">
    <w:name w:val="Überschrift 2 Zchn"/>
    <w:basedOn w:val="Absatz-Standardschriftart"/>
    <w:link w:val="berschrift2"/>
    <w:uiPriority w:val="9"/>
    <w:semiHidden/>
    <w:rsid w:val="006F2BC9"/>
    <w:rPr>
      <w:rFonts w:asciiTheme="majorHAnsi" w:eastAsiaTheme="majorEastAsia" w:hAnsiTheme="majorHAnsi" w:cstheme="majorBidi"/>
      <w:b/>
      <w:bCs/>
      <w:i/>
      <w:iCs/>
      <w:color w:val="000000"/>
      <w:sz w:val="28"/>
      <w:szCs w:val="28"/>
    </w:rPr>
  </w:style>
  <w:style w:type="character" w:customStyle="1" w:styleId="berschrift3Zchn">
    <w:name w:val="Überschrift 3 Zchn"/>
    <w:basedOn w:val="Absatz-Standardschriftart"/>
    <w:link w:val="berschrift3"/>
    <w:uiPriority w:val="9"/>
    <w:semiHidden/>
    <w:rsid w:val="006F2BC9"/>
    <w:rPr>
      <w:rFonts w:asciiTheme="majorHAnsi" w:eastAsiaTheme="majorEastAsia" w:hAnsiTheme="majorHAnsi" w:cstheme="majorBidi"/>
      <w:b/>
      <w:bCs/>
      <w:color w:val="000000"/>
      <w:sz w:val="26"/>
      <w:szCs w:val="26"/>
    </w:rPr>
  </w:style>
  <w:style w:type="character" w:customStyle="1" w:styleId="berschrift4Zchn">
    <w:name w:val="Überschrift 4 Zchn"/>
    <w:basedOn w:val="Absatz-Standardschriftart"/>
    <w:link w:val="berschrift4"/>
    <w:uiPriority w:val="9"/>
    <w:semiHidden/>
    <w:rsid w:val="006F2BC9"/>
    <w:rPr>
      <w:rFonts w:asciiTheme="minorHAnsi" w:eastAsiaTheme="minorEastAsia" w:hAnsiTheme="minorHAnsi" w:cstheme="minorBidi"/>
      <w:b/>
      <w:bCs/>
      <w:color w:val="000000"/>
      <w:sz w:val="28"/>
      <w:szCs w:val="28"/>
    </w:rPr>
  </w:style>
  <w:style w:type="character" w:customStyle="1" w:styleId="berschrift5Zchn">
    <w:name w:val="Überschrift 5 Zchn"/>
    <w:basedOn w:val="Absatz-Standardschriftart"/>
    <w:link w:val="berschrift5"/>
    <w:uiPriority w:val="9"/>
    <w:semiHidden/>
    <w:rsid w:val="006F2BC9"/>
    <w:rPr>
      <w:rFonts w:asciiTheme="minorHAnsi" w:eastAsiaTheme="minorEastAsia" w:hAnsiTheme="minorHAnsi" w:cstheme="minorBidi"/>
      <w:b/>
      <w:bCs/>
      <w:i/>
      <w:iCs/>
      <w:color w:val="000000"/>
      <w:sz w:val="26"/>
      <w:szCs w:val="26"/>
    </w:rPr>
  </w:style>
  <w:style w:type="character" w:customStyle="1" w:styleId="berschrift6Zchn">
    <w:name w:val="Überschrift 6 Zchn"/>
    <w:basedOn w:val="Absatz-Standardschriftart"/>
    <w:link w:val="berschrift6"/>
    <w:uiPriority w:val="99"/>
    <w:rsid w:val="006F2BC9"/>
    <w:rPr>
      <w:rFonts w:ascii="Arial" w:hAnsi="Arial"/>
      <w:b/>
      <w:color w:val="000000"/>
      <w:sz w:val="20"/>
      <w:szCs w:val="20"/>
    </w:rPr>
  </w:style>
  <w:style w:type="character" w:customStyle="1" w:styleId="berschrift7Zchn">
    <w:name w:val="Überschrift 7 Zchn"/>
    <w:basedOn w:val="Absatz-Standardschriftart"/>
    <w:link w:val="berschrift7"/>
    <w:uiPriority w:val="9"/>
    <w:semiHidden/>
    <w:rsid w:val="006F2BC9"/>
    <w:rPr>
      <w:rFonts w:asciiTheme="minorHAnsi" w:eastAsiaTheme="minorEastAsia" w:hAnsiTheme="minorHAnsi" w:cstheme="minorBidi"/>
      <w:color w:val="000000"/>
      <w:sz w:val="24"/>
      <w:szCs w:val="24"/>
    </w:rPr>
  </w:style>
  <w:style w:type="character" w:customStyle="1" w:styleId="berschrift8Zchn">
    <w:name w:val="Überschrift 8 Zchn"/>
    <w:basedOn w:val="Absatz-Standardschriftart"/>
    <w:link w:val="berschrift8"/>
    <w:uiPriority w:val="9"/>
    <w:semiHidden/>
    <w:rsid w:val="006F2BC9"/>
    <w:rPr>
      <w:rFonts w:asciiTheme="minorHAnsi" w:eastAsiaTheme="minorEastAsia" w:hAnsiTheme="minorHAnsi" w:cstheme="minorBidi"/>
      <w:i/>
      <w:iCs/>
      <w:color w:val="000000"/>
      <w:sz w:val="24"/>
      <w:szCs w:val="24"/>
    </w:rPr>
  </w:style>
  <w:style w:type="character" w:customStyle="1" w:styleId="berschrift9Zchn">
    <w:name w:val="Überschrift 9 Zchn"/>
    <w:basedOn w:val="Absatz-Standardschriftart"/>
    <w:link w:val="berschrift9"/>
    <w:uiPriority w:val="9"/>
    <w:semiHidden/>
    <w:rsid w:val="006F2BC9"/>
    <w:rPr>
      <w:rFonts w:asciiTheme="majorHAnsi" w:eastAsiaTheme="majorEastAsia" w:hAnsiTheme="majorHAnsi" w:cstheme="majorBidi"/>
      <w:color w:val="000000"/>
    </w:rPr>
  </w:style>
  <w:style w:type="paragraph" w:customStyle="1" w:styleId="Abbildung">
    <w:name w:val="Abbildung"/>
    <w:basedOn w:val="Standard"/>
    <w:next w:val="Standard"/>
    <w:uiPriority w:val="99"/>
    <w:rsid w:val="0092761E"/>
    <w:pPr>
      <w:keepNext/>
      <w:spacing w:before="240"/>
      <w:jc w:val="center"/>
    </w:pPr>
  </w:style>
  <w:style w:type="paragraph" w:styleId="Abbildungsverzeichnis">
    <w:name w:val="table of figures"/>
    <w:basedOn w:val="Standard"/>
    <w:next w:val="Standard"/>
    <w:uiPriority w:val="99"/>
    <w:rsid w:val="0092761E"/>
    <w:pPr>
      <w:tabs>
        <w:tab w:val="left" w:pos="1985"/>
        <w:tab w:val="right" w:leader="dot" w:pos="8788"/>
      </w:tabs>
      <w:ind w:left="1985" w:hanging="1985"/>
    </w:pPr>
  </w:style>
  <w:style w:type="paragraph" w:styleId="Beschriftung">
    <w:name w:val="caption"/>
    <w:basedOn w:val="Standard"/>
    <w:next w:val="Standard"/>
    <w:uiPriority w:val="99"/>
    <w:qFormat/>
    <w:rsid w:val="0092761E"/>
    <w:pPr>
      <w:spacing w:after="240"/>
    </w:pPr>
  </w:style>
  <w:style w:type="paragraph" w:customStyle="1" w:styleId="Tabellentext">
    <w:name w:val="Tabellentext"/>
    <w:uiPriority w:val="99"/>
    <w:rsid w:val="0092761E"/>
    <w:pPr>
      <w:overflowPunct w:val="0"/>
      <w:autoSpaceDE w:val="0"/>
      <w:autoSpaceDN w:val="0"/>
      <w:adjustRightInd w:val="0"/>
      <w:spacing w:before="60" w:after="60"/>
      <w:textAlignment w:val="baseline"/>
    </w:pPr>
    <w:rPr>
      <w:rFonts w:ascii="Arial" w:hAnsi="Arial"/>
      <w:color w:val="000000"/>
      <w:sz w:val="20"/>
      <w:szCs w:val="20"/>
    </w:rPr>
  </w:style>
  <w:style w:type="paragraph" w:customStyle="1" w:styleId="Ebene1">
    <w:name w:val="Ebene 1"/>
    <w:basedOn w:val="Tabellentext"/>
    <w:next w:val="Tabellentext"/>
    <w:uiPriority w:val="99"/>
    <w:rsid w:val="0092761E"/>
    <w:pPr>
      <w:ind w:left="454"/>
    </w:pPr>
  </w:style>
  <w:style w:type="paragraph" w:customStyle="1" w:styleId="Ebene1Bullet">
    <w:name w:val="Ebene 1+Bullet"/>
    <w:basedOn w:val="Ebene1"/>
    <w:uiPriority w:val="99"/>
    <w:rsid w:val="0092761E"/>
    <w:pPr>
      <w:spacing w:before="120" w:after="120"/>
      <w:ind w:left="283" w:hanging="283"/>
    </w:pPr>
  </w:style>
  <w:style w:type="paragraph" w:customStyle="1" w:styleId="Ebene2">
    <w:name w:val="Ebene 2"/>
    <w:basedOn w:val="Tabellentext"/>
    <w:next w:val="Tabellentext"/>
    <w:uiPriority w:val="99"/>
    <w:rsid w:val="0092761E"/>
    <w:pPr>
      <w:ind w:left="794"/>
    </w:pPr>
  </w:style>
  <w:style w:type="paragraph" w:customStyle="1" w:styleId="Ebene2Bullet">
    <w:name w:val="Ebene 2+Bullet"/>
    <w:basedOn w:val="Ebene2"/>
    <w:uiPriority w:val="99"/>
    <w:rsid w:val="0092761E"/>
    <w:pPr>
      <w:numPr>
        <w:numId w:val="6"/>
      </w:numPr>
      <w:tabs>
        <w:tab w:val="clear" w:pos="1174"/>
        <w:tab w:val="left" w:pos="567"/>
      </w:tabs>
      <w:ind w:left="568" w:hanging="284"/>
    </w:pPr>
  </w:style>
  <w:style w:type="paragraph" w:customStyle="1" w:styleId="Ebene3">
    <w:name w:val="Ebene 3"/>
    <w:basedOn w:val="Tabellentext"/>
    <w:next w:val="Tabellentext"/>
    <w:uiPriority w:val="99"/>
    <w:rsid w:val="0092761E"/>
    <w:pPr>
      <w:ind w:left="1021"/>
    </w:pPr>
  </w:style>
  <w:style w:type="paragraph" w:customStyle="1" w:styleId="Ebene3Bullet">
    <w:name w:val="Ebene 3+Bullet"/>
    <w:basedOn w:val="Ebene3"/>
    <w:next w:val="Tabellentext"/>
    <w:uiPriority w:val="99"/>
    <w:rsid w:val="0092761E"/>
    <w:pPr>
      <w:numPr>
        <w:numId w:val="7"/>
      </w:numPr>
      <w:tabs>
        <w:tab w:val="clear" w:pos="1154"/>
        <w:tab w:val="num" w:pos="360"/>
        <w:tab w:val="num" w:pos="794"/>
      </w:tabs>
      <w:ind w:left="794" w:hanging="340"/>
    </w:pPr>
  </w:style>
  <w:style w:type="paragraph" w:customStyle="1" w:styleId="Ebene4">
    <w:name w:val="Ebene 4"/>
    <w:basedOn w:val="Tabellentext"/>
    <w:next w:val="Tabellentext"/>
    <w:uiPriority w:val="99"/>
    <w:rsid w:val="0092761E"/>
    <w:pPr>
      <w:ind w:left="1247"/>
    </w:pPr>
  </w:style>
  <w:style w:type="paragraph" w:customStyle="1" w:styleId="Ebene4Bullet">
    <w:name w:val="Ebene 4+Bullet"/>
    <w:basedOn w:val="Ebene4"/>
    <w:next w:val="Tabellentext"/>
    <w:uiPriority w:val="99"/>
    <w:rsid w:val="0092761E"/>
    <w:pPr>
      <w:numPr>
        <w:numId w:val="8"/>
      </w:numPr>
      <w:tabs>
        <w:tab w:val="clear" w:pos="1380"/>
        <w:tab w:val="num" w:pos="1361"/>
      </w:tabs>
      <w:ind w:left="1361" w:hanging="340"/>
    </w:pPr>
  </w:style>
  <w:style w:type="paragraph" w:styleId="Funotentext">
    <w:name w:val="footnote text"/>
    <w:basedOn w:val="Tabellentext"/>
    <w:link w:val="FunotentextZchn"/>
    <w:uiPriority w:val="99"/>
    <w:semiHidden/>
    <w:rsid w:val="0092761E"/>
    <w:pPr>
      <w:ind w:left="113" w:hanging="113"/>
    </w:pPr>
    <w:rPr>
      <w:sz w:val="18"/>
    </w:rPr>
  </w:style>
  <w:style w:type="character" w:customStyle="1" w:styleId="FunotentextZchn">
    <w:name w:val="Fußnotentext Zchn"/>
    <w:basedOn w:val="Absatz-Standardschriftart"/>
    <w:link w:val="Funotentext"/>
    <w:uiPriority w:val="99"/>
    <w:semiHidden/>
    <w:rsid w:val="006F2BC9"/>
    <w:rPr>
      <w:rFonts w:ascii="Arial" w:hAnsi="Arial"/>
      <w:color w:val="000000"/>
      <w:sz w:val="20"/>
      <w:szCs w:val="20"/>
    </w:rPr>
  </w:style>
  <w:style w:type="character" w:styleId="Funotenzeichen">
    <w:name w:val="footnote reference"/>
    <w:basedOn w:val="Absatz-Standardschriftart"/>
    <w:uiPriority w:val="99"/>
    <w:semiHidden/>
    <w:rsid w:val="0092761E"/>
    <w:rPr>
      <w:rFonts w:cs="Times New Roman"/>
      <w:vertAlign w:val="superscript"/>
    </w:rPr>
  </w:style>
  <w:style w:type="paragraph" w:styleId="Fuzeile">
    <w:name w:val="footer"/>
    <w:basedOn w:val="Standard"/>
    <w:link w:val="FuzeileZchn"/>
    <w:uiPriority w:val="99"/>
    <w:rsid w:val="0092761E"/>
    <w:pPr>
      <w:spacing w:before="240"/>
    </w:pPr>
  </w:style>
  <w:style w:type="character" w:customStyle="1" w:styleId="FuzeileZchn">
    <w:name w:val="Fußzeile Zchn"/>
    <w:basedOn w:val="Absatz-Standardschriftart"/>
    <w:link w:val="Fuzeile"/>
    <w:uiPriority w:val="99"/>
    <w:semiHidden/>
    <w:rsid w:val="006F2BC9"/>
    <w:rPr>
      <w:rFonts w:ascii="Arial" w:hAnsi="Arial"/>
      <w:color w:val="000000"/>
      <w:sz w:val="20"/>
      <w:szCs w:val="20"/>
    </w:rPr>
  </w:style>
  <w:style w:type="character" w:styleId="Hyperlink">
    <w:name w:val="Hyperlink"/>
    <w:basedOn w:val="Absatz-Standardschriftart"/>
    <w:uiPriority w:val="99"/>
    <w:rsid w:val="0092761E"/>
    <w:rPr>
      <w:rFonts w:cs="Times New Roman"/>
      <w:color w:val="auto"/>
      <w:u w:val="single"/>
    </w:rPr>
  </w:style>
  <w:style w:type="paragraph" w:styleId="Kopfzeile">
    <w:name w:val="header"/>
    <w:basedOn w:val="Standard"/>
    <w:link w:val="KopfzeileZchn"/>
    <w:uiPriority w:val="99"/>
    <w:rsid w:val="0092761E"/>
    <w:pPr>
      <w:spacing w:before="40" w:after="40"/>
    </w:pPr>
    <w:rPr>
      <w:b/>
    </w:rPr>
  </w:style>
  <w:style w:type="character" w:customStyle="1" w:styleId="KopfzeileZchn">
    <w:name w:val="Kopfzeile Zchn"/>
    <w:basedOn w:val="Absatz-Standardschriftart"/>
    <w:link w:val="Kopfzeile"/>
    <w:uiPriority w:val="99"/>
    <w:semiHidden/>
    <w:rsid w:val="006F2BC9"/>
    <w:rPr>
      <w:rFonts w:ascii="Arial" w:hAnsi="Arial"/>
      <w:color w:val="000000"/>
      <w:sz w:val="20"/>
      <w:szCs w:val="20"/>
    </w:rPr>
  </w:style>
  <w:style w:type="paragraph" w:customStyle="1" w:styleId="Kopfzeilefett">
    <w:name w:val="Kopfzeile fett"/>
    <w:basedOn w:val="Kopfzeile"/>
    <w:uiPriority w:val="99"/>
    <w:rsid w:val="0092761E"/>
    <w:pPr>
      <w:jc w:val="center"/>
    </w:pPr>
    <w:rPr>
      <w:sz w:val="24"/>
    </w:rPr>
  </w:style>
  <w:style w:type="paragraph" w:customStyle="1" w:styleId="StandardWeb1">
    <w:name w:val="Standard (Web)1"/>
    <w:basedOn w:val="Standard"/>
    <w:uiPriority w:val="99"/>
    <w:rsid w:val="0092761E"/>
    <w:pPr>
      <w:spacing w:before="100" w:after="100"/>
    </w:pPr>
    <w:rPr>
      <w:rFonts w:ascii="Arial Unicode MS" w:eastAsia="Arial Unicode MS"/>
    </w:rPr>
  </w:style>
  <w:style w:type="character" w:styleId="Seitenzahl">
    <w:name w:val="page number"/>
    <w:basedOn w:val="Absatz-Standardschriftart"/>
    <w:uiPriority w:val="99"/>
    <w:rsid w:val="0092761E"/>
    <w:rPr>
      <w:rFonts w:cs="Times New Roman"/>
    </w:rPr>
  </w:style>
  <w:style w:type="paragraph" w:customStyle="1" w:styleId="Standardfett">
    <w:name w:val="Standard fett"/>
    <w:basedOn w:val="Standard"/>
    <w:uiPriority w:val="99"/>
    <w:rsid w:val="0092761E"/>
    <w:rPr>
      <w:b/>
    </w:rPr>
  </w:style>
  <w:style w:type="paragraph" w:customStyle="1" w:styleId="Standardkursiv">
    <w:name w:val="Standard kursiv"/>
    <w:basedOn w:val="Standard"/>
    <w:uiPriority w:val="99"/>
    <w:rsid w:val="0092761E"/>
    <w:pPr>
      <w:jc w:val="both"/>
    </w:pPr>
    <w:rPr>
      <w:i/>
      <w:color w:val="auto"/>
    </w:rPr>
  </w:style>
  <w:style w:type="paragraph" w:styleId="Standardeinzug">
    <w:name w:val="Normal Indent"/>
    <w:basedOn w:val="Standard"/>
    <w:uiPriority w:val="99"/>
    <w:rsid w:val="0092761E"/>
    <w:pPr>
      <w:tabs>
        <w:tab w:val="left" w:pos="720"/>
      </w:tabs>
      <w:ind w:left="567"/>
    </w:pPr>
  </w:style>
  <w:style w:type="paragraph" w:styleId="Titel">
    <w:name w:val="Title"/>
    <w:basedOn w:val="Standard"/>
    <w:link w:val="TitelZchn"/>
    <w:uiPriority w:val="99"/>
    <w:qFormat/>
    <w:rsid w:val="0092761E"/>
    <w:pPr>
      <w:spacing w:before="240" w:after="60"/>
      <w:jc w:val="center"/>
    </w:pPr>
    <w:rPr>
      <w:b/>
      <w:kern w:val="28"/>
      <w:sz w:val="32"/>
    </w:rPr>
  </w:style>
  <w:style w:type="character" w:customStyle="1" w:styleId="TitelZchn">
    <w:name w:val="Titel Zchn"/>
    <w:basedOn w:val="Absatz-Standardschriftart"/>
    <w:link w:val="Titel"/>
    <w:uiPriority w:val="10"/>
    <w:rsid w:val="006F2BC9"/>
    <w:rPr>
      <w:rFonts w:asciiTheme="majorHAnsi" w:eastAsiaTheme="majorEastAsia" w:hAnsiTheme="majorHAnsi" w:cstheme="majorBidi"/>
      <w:b/>
      <w:bCs/>
      <w:color w:val="000000"/>
      <w:kern w:val="28"/>
      <w:sz w:val="32"/>
      <w:szCs w:val="32"/>
    </w:rPr>
  </w:style>
  <w:style w:type="paragraph" w:styleId="Verzeichnis1">
    <w:name w:val="toc 1"/>
    <w:aliases w:val="Level 1"/>
    <w:basedOn w:val="Standard"/>
    <w:next w:val="Tabellentext"/>
    <w:autoRedefine/>
    <w:uiPriority w:val="39"/>
    <w:rsid w:val="0092761E"/>
    <w:pPr>
      <w:tabs>
        <w:tab w:val="right" w:leader="dot" w:pos="8788"/>
      </w:tabs>
      <w:spacing w:before="240"/>
      <w:ind w:left="312" w:hanging="312"/>
    </w:pPr>
    <w:rPr>
      <w:b/>
    </w:rPr>
  </w:style>
  <w:style w:type="paragraph" w:styleId="Verzeichnis2">
    <w:name w:val="toc 2"/>
    <w:aliases w:val="Level 2"/>
    <w:basedOn w:val="Verzeichnis1"/>
    <w:next w:val="Tabellentext"/>
    <w:autoRedefine/>
    <w:uiPriority w:val="39"/>
    <w:rsid w:val="0092761E"/>
    <w:pPr>
      <w:spacing w:before="0"/>
      <w:ind w:left="822" w:right="510" w:hanging="510"/>
    </w:pPr>
    <w:rPr>
      <w:b w:val="0"/>
      <w:noProof/>
      <w:szCs w:val="24"/>
    </w:rPr>
  </w:style>
  <w:style w:type="paragraph" w:styleId="Verzeichnis3">
    <w:name w:val="toc 3"/>
    <w:aliases w:val="Level 3"/>
    <w:basedOn w:val="Verzeichnis2"/>
    <w:next w:val="Tabellentext"/>
    <w:autoRedefine/>
    <w:uiPriority w:val="39"/>
    <w:rsid w:val="0092761E"/>
    <w:pPr>
      <w:ind w:left="1616" w:hanging="794"/>
    </w:pPr>
  </w:style>
  <w:style w:type="paragraph" w:styleId="Verzeichnis4">
    <w:name w:val="toc 4"/>
    <w:basedOn w:val="Verzeichnis3"/>
    <w:next w:val="Tabellentext"/>
    <w:autoRedefine/>
    <w:uiPriority w:val="39"/>
    <w:rsid w:val="0092761E"/>
    <w:pPr>
      <w:ind w:left="2467" w:hanging="851"/>
    </w:pPr>
  </w:style>
  <w:style w:type="paragraph" w:styleId="Verzeichnis5">
    <w:name w:val="toc 5"/>
    <w:basedOn w:val="Verzeichnis4"/>
    <w:next w:val="Tabellentext"/>
    <w:autoRedefine/>
    <w:uiPriority w:val="39"/>
    <w:rsid w:val="0092761E"/>
    <w:pPr>
      <w:ind w:left="3402" w:hanging="936"/>
    </w:pPr>
  </w:style>
  <w:style w:type="paragraph" w:styleId="Verzeichnis6">
    <w:name w:val="toc 6"/>
    <w:basedOn w:val="Verzeichnis5"/>
    <w:next w:val="Standard"/>
    <w:autoRedefine/>
    <w:uiPriority w:val="39"/>
    <w:rsid w:val="0092761E"/>
    <w:pPr>
      <w:ind w:left="4423" w:hanging="1021"/>
    </w:pPr>
  </w:style>
  <w:style w:type="paragraph" w:styleId="Verzeichnis7">
    <w:name w:val="toc 7"/>
    <w:basedOn w:val="Verzeichnis6"/>
    <w:next w:val="Standard"/>
    <w:autoRedefine/>
    <w:uiPriority w:val="39"/>
    <w:rsid w:val="0092761E"/>
    <w:pPr>
      <w:ind w:left="5670" w:hanging="1247"/>
    </w:pPr>
  </w:style>
  <w:style w:type="paragraph" w:styleId="Verzeichnis8">
    <w:name w:val="toc 8"/>
    <w:basedOn w:val="Verzeichnis7"/>
    <w:next w:val="Standard"/>
    <w:autoRedefine/>
    <w:uiPriority w:val="39"/>
    <w:rsid w:val="0092761E"/>
    <w:pPr>
      <w:ind w:left="7031" w:hanging="1361"/>
    </w:pPr>
  </w:style>
  <w:style w:type="paragraph" w:styleId="Verzeichnis9">
    <w:name w:val="toc 9"/>
    <w:basedOn w:val="Standard"/>
    <w:next w:val="Standard"/>
    <w:autoRedefine/>
    <w:uiPriority w:val="39"/>
    <w:rsid w:val="0092761E"/>
    <w:pPr>
      <w:tabs>
        <w:tab w:val="right" w:leader="dot" w:pos="8788"/>
      </w:tabs>
      <w:ind w:left="7031" w:firstLine="1531"/>
    </w:pPr>
  </w:style>
  <w:style w:type="paragraph" w:customStyle="1" w:styleId="Text">
    <w:name w:val="Text"/>
    <w:uiPriority w:val="99"/>
    <w:rsid w:val="0092761E"/>
    <w:pPr>
      <w:tabs>
        <w:tab w:val="left" w:pos="454"/>
        <w:tab w:val="left" w:pos="794"/>
        <w:tab w:val="left" w:pos="1021"/>
        <w:tab w:val="left" w:pos="1247"/>
        <w:tab w:val="left" w:pos="1474"/>
        <w:tab w:val="left" w:pos="3119"/>
      </w:tabs>
      <w:overflowPunct w:val="0"/>
      <w:autoSpaceDE w:val="0"/>
      <w:autoSpaceDN w:val="0"/>
      <w:adjustRightInd w:val="0"/>
      <w:jc w:val="both"/>
      <w:textAlignment w:val="baseline"/>
    </w:pPr>
    <w:rPr>
      <w:rFonts w:ascii="Arial" w:hAnsi="Arial"/>
      <w:color w:val="000000"/>
      <w:sz w:val="20"/>
      <w:szCs w:val="20"/>
    </w:rPr>
  </w:style>
  <w:style w:type="paragraph" w:customStyle="1" w:styleId="Aufzhlung">
    <w:name w:val="Aufzählung"/>
    <w:basedOn w:val="Standard"/>
    <w:uiPriority w:val="99"/>
    <w:rsid w:val="0092761E"/>
    <w:pPr>
      <w:tabs>
        <w:tab w:val="left" w:pos="1418"/>
      </w:tabs>
      <w:ind w:left="1440" w:hanging="1440"/>
    </w:pPr>
    <w:rPr>
      <w:bCs/>
    </w:rPr>
  </w:style>
  <w:style w:type="character" w:styleId="BesuchterHyperlink">
    <w:name w:val="FollowedHyperlink"/>
    <w:basedOn w:val="Absatz-Standardschriftart"/>
    <w:uiPriority w:val="99"/>
    <w:rsid w:val="0092761E"/>
    <w:rPr>
      <w:rFonts w:cs="Times New Roman"/>
      <w:color w:val="800080"/>
      <w:u w:val="single"/>
    </w:rPr>
  </w:style>
  <w:style w:type="character" w:customStyle="1" w:styleId="abk">
    <w:name w:val="abk"/>
    <w:uiPriority w:val="99"/>
    <w:rsid w:val="0092761E"/>
  </w:style>
  <w:style w:type="paragraph" w:customStyle="1" w:styleId="1Unterpunktmit">
    <w:name w:val="1. Unterpunkt mit"/>
    <w:basedOn w:val="Standard"/>
    <w:uiPriority w:val="99"/>
    <w:rsid w:val="0092761E"/>
    <w:pPr>
      <w:numPr>
        <w:numId w:val="15"/>
      </w:numPr>
      <w:spacing w:before="240" w:after="0" w:line="240" w:lineRule="atLeast"/>
    </w:pPr>
    <w:rPr>
      <w:color w:val="auto"/>
      <w:lang w:eastAsia="en-US"/>
    </w:rPr>
  </w:style>
  <w:style w:type="paragraph" w:styleId="StandardWeb">
    <w:name w:val="Normal (Web)"/>
    <w:basedOn w:val="Standard"/>
    <w:uiPriority w:val="99"/>
    <w:rsid w:val="0092761E"/>
    <w:pPr>
      <w:overflowPunct/>
      <w:autoSpaceDE/>
      <w:autoSpaceDN/>
      <w:adjustRightInd/>
      <w:spacing w:before="100" w:beforeAutospacing="1" w:after="100" w:afterAutospacing="1"/>
      <w:textAlignment w:val="auto"/>
    </w:pPr>
    <w:rPr>
      <w:rFonts w:ascii="Arial Unicode MS" w:eastAsia="Arial Unicode MS" w:hAnsi="Arial Unicode MS" w:cs="Arial Unicode MS"/>
      <w:color w:val="auto"/>
      <w:sz w:val="24"/>
      <w:szCs w:val="24"/>
      <w:lang w:val="en-GB" w:eastAsia="en-US"/>
    </w:rPr>
  </w:style>
  <w:style w:type="paragraph" w:customStyle="1" w:styleId="Body">
    <w:name w:val="Body"/>
    <w:basedOn w:val="Standard"/>
    <w:uiPriority w:val="99"/>
    <w:rsid w:val="0092761E"/>
    <w:pPr>
      <w:widowControl w:val="0"/>
      <w:tabs>
        <w:tab w:val="left" w:pos="567"/>
        <w:tab w:val="left" w:pos="1134"/>
        <w:tab w:val="left" w:pos="1701"/>
        <w:tab w:val="left" w:pos="2268"/>
        <w:tab w:val="left" w:pos="2835"/>
        <w:tab w:val="left" w:pos="3402"/>
        <w:tab w:val="left" w:pos="3969"/>
      </w:tabs>
      <w:overflowPunct/>
      <w:autoSpaceDE/>
      <w:autoSpaceDN/>
      <w:adjustRightInd/>
      <w:spacing w:line="300" w:lineRule="exact"/>
      <w:textAlignment w:val="auto"/>
    </w:pPr>
    <w:rPr>
      <w:color w:val="auto"/>
      <w:sz w:val="22"/>
    </w:rPr>
  </w:style>
  <w:style w:type="character" w:styleId="Fett">
    <w:name w:val="Strong"/>
    <w:basedOn w:val="Absatz-Standardschriftart"/>
    <w:uiPriority w:val="99"/>
    <w:qFormat/>
    <w:rsid w:val="0092761E"/>
    <w:rPr>
      <w:rFonts w:cs="Times New Roman"/>
      <w:b/>
      <w:bCs/>
    </w:rPr>
  </w:style>
  <w:style w:type="paragraph" w:customStyle="1" w:styleId="Vorlauf-Sub1">
    <w:name w:val="Vorlauf-Sub1"/>
    <w:basedOn w:val="Standard"/>
    <w:uiPriority w:val="99"/>
    <w:rsid w:val="0092761E"/>
    <w:pPr>
      <w:tabs>
        <w:tab w:val="num" w:pos="680"/>
        <w:tab w:val="left" w:pos="851"/>
      </w:tabs>
      <w:overflowPunct/>
      <w:autoSpaceDE/>
      <w:autoSpaceDN/>
      <w:adjustRightInd/>
      <w:spacing w:before="360"/>
      <w:jc w:val="both"/>
      <w:textAlignment w:val="auto"/>
    </w:pPr>
    <w:rPr>
      <w:b/>
      <w:color w:val="auto"/>
      <w:sz w:val="24"/>
    </w:rPr>
  </w:style>
  <w:style w:type="paragraph" w:customStyle="1" w:styleId="Tabeintrag">
    <w:name w:val="Tabeintrag"/>
    <w:basedOn w:val="Standard"/>
    <w:uiPriority w:val="99"/>
    <w:rsid w:val="0092761E"/>
    <w:pPr>
      <w:overflowPunct/>
      <w:autoSpaceDE/>
      <w:autoSpaceDN/>
      <w:adjustRightInd/>
      <w:spacing w:before="40" w:after="40"/>
      <w:textAlignment w:val="auto"/>
    </w:pPr>
    <w:rPr>
      <w:color w:val="auto"/>
      <w:sz w:val="24"/>
    </w:rPr>
  </w:style>
  <w:style w:type="paragraph" w:customStyle="1" w:styleId="Tabeintragfett">
    <w:name w:val="Tabeintrag fett"/>
    <w:basedOn w:val="Tabeintrag"/>
    <w:uiPriority w:val="99"/>
    <w:rsid w:val="0092761E"/>
    <w:rPr>
      <w:b/>
      <w:sz w:val="22"/>
    </w:rPr>
  </w:style>
  <w:style w:type="paragraph" w:customStyle="1" w:styleId="Standardtext">
    <w:name w:val="Standardtext"/>
    <w:basedOn w:val="Standard"/>
    <w:uiPriority w:val="99"/>
    <w:rsid w:val="0092761E"/>
    <w:pPr>
      <w:overflowPunct/>
      <w:autoSpaceDE/>
      <w:autoSpaceDN/>
      <w:adjustRightInd/>
      <w:spacing w:line="300" w:lineRule="atLeast"/>
      <w:jc w:val="both"/>
      <w:textAlignment w:val="auto"/>
    </w:pPr>
    <w:rPr>
      <w:color w:val="auto"/>
      <w:sz w:val="22"/>
      <w:lang w:eastAsia="en-US"/>
    </w:rPr>
  </w:style>
  <w:style w:type="paragraph" w:customStyle="1" w:styleId="Heading11">
    <w:name w:val="Heading 11"/>
    <w:basedOn w:val="Basis"/>
    <w:next w:val="Body"/>
    <w:uiPriority w:val="99"/>
    <w:rsid w:val="0092761E"/>
    <w:pPr>
      <w:keepNext/>
      <w:keepLines/>
      <w:pageBreakBefore/>
      <w:tabs>
        <w:tab w:val="num" w:pos="567"/>
      </w:tabs>
      <w:spacing w:before="480" w:after="180" w:line="400" w:lineRule="exact"/>
      <w:ind w:left="567" w:hanging="567"/>
    </w:pPr>
    <w:rPr>
      <w:b w:val="0"/>
      <w:sz w:val="34"/>
    </w:rPr>
  </w:style>
  <w:style w:type="paragraph" w:customStyle="1" w:styleId="Basis">
    <w:name w:val="Basis"/>
    <w:basedOn w:val="Standard"/>
    <w:next w:val="Standard"/>
    <w:uiPriority w:val="99"/>
    <w:rsid w:val="0092761E"/>
    <w:pPr>
      <w:overflowPunct/>
      <w:autoSpaceDE/>
      <w:autoSpaceDN/>
      <w:adjustRightInd/>
      <w:spacing w:before="0" w:after="0"/>
      <w:textAlignment w:val="auto"/>
    </w:pPr>
    <w:rPr>
      <w:b/>
      <w:color w:val="auto"/>
      <w:sz w:val="22"/>
      <w:lang w:eastAsia="en-US"/>
    </w:rPr>
  </w:style>
  <w:style w:type="paragraph" w:customStyle="1" w:styleId="Heading21">
    <w:name w:val="Heading 21"/>
    <w:basedOn w:val="Basis"/>
    <w:next w:val="Body"/>
    <w:uiPriority w:val="99"/>
    <w:rsid w:val="0092761E"/>
    <w:pPr>
      <w:keepNext/>
      <w:keepLines/>
      <w:tabs>
        <w:tab w:val="num" w:pos="794"/>
      </w:tabs>
      <w:spacing w:before="480" w:after="180" w:line="360" w:lineRule="exact"/>
      <w:ind w:left="794" w:hanging="794"/>
    </w:pPr>
    <w:rPr>
      <w:b w:val="0"/>
      <w:sz w:val="30"/>
    </w:rPr>
  </w:style>
  <w:style w:type="paragraph" w:customStyle="1" w:styleId="Heading31">
    <w:name w:val="Heading 31"/>
    <w:basedOn w:val="Basis"/>
    <w:next w:val="Body"/>
    <w:uiPriority w:val="99"/>
    <w:rsid w:val="0092761E"/>
    <w:pPr>
      <w:keepNext/>
      <w:keepLines/>
      <w:tabs>
        <w:tab w:val="num" w:pos="1021"/>
      </w:tabs>
      <w:spacing w:before="480" w:after="180" w:line="340" w:lineRule="exact"/>
      <w:ind w:left="1021" w:hanging="1021"/>
    </w:pPr>
    <w:rPr>
      <w:b w:val="0"/>
      <w:sz w:val="28"/>
    </w:rPr>
  </w:style>
  <w:style w:type="paragraph" w:customStyle="1" w:styleId="Heading41">
    <w:name w:val="Heading 41"/>
    <w:basedOn w:val="Basis"/>
    <w:next w:val="Body"/>
    <w:uiPriority w:val="99"/>
    <w:rsid w:val="0092761E"/>
    <w:pPr>
      <w:keepNext/>
      <w:keepLines/>
      <w:tabs>
        <w:tab w:val="num" w:pos="1134"/>
      </w:tabs>
      <w:spacing w:before="480" w:after="180" w:line="320" w:lineRule="exact"/>
      <w:ind w:left="1134" w:hanging="1134"/>
    </w:pPr>
    <w:rPr>
      <w:b w:val="0"/>
      <w:sz w:val="26"/>
    </w:rPr>
  </w:style>
  <w:style w:type="paragraph" w:customStyle="1" w:styleId="List10">
    <w:name w:val="List 1"/>
    <w:basedOn w:val="Basis"/>
    <w:uiPriority w:val="99"/>
    <w:rsid w:val="0092761E"/>
    <w:pPr>
      <w:tabs>
        <w:tab w:val="left" w:pos="567"/>
        <w:tab w:val="left" w:pos="1134"/>
        <w:tab w:val="left" w:pos="1701"/>
        <w:tab w:val="left" w:pos="2268"/>
        <w:tab w:val="left" w:pos="2835"/>
        <w:tab w:val="left" w:pos="3402"/>
        <w:tab w:val="left" w:pos="3969"/>
      </w:tabs>
      <w:spacing w:after="120" w:line="300" w:lineRule="exact"/>
      <w:ind w:left="568" w:hanging="284"/>
    </w:pPr>
  </w:style>
  <w:style w:type="paragraph" w:customStyle="1" w:styleId="Liste21">
    <w:name w:val="Liste 21"/>
    <w:basedOn w:val="Basis"/>
    <w:uiPriority w:val="99"/>
    <w:rsid w:val="0092761E"/>
    <w:pPr>
      <w:tabs>
        <w:tab w:val="left" w:pos="1134"/>
        <w:tab w:val="left" w:pos="1701"/>
        <w:tab w:val="left" w:pos="2268"/>
        <w:tab w:val="left" w:pos="2835"/>
        <w:tab w:val="left" w:pos="3402"/>
        <w:tab w:val="left" w:pos="3969"/>
      </w:tabs>
      <w:spacing w:after="120" w:line="300" w:lineRule="exact"/>
      <w:ind w:left="1135" w:hanging="284"/>
    </w:pPr>
  </w:style>
  <w:style w:type="paragraph" w:customStyle="1" w:styleId="Numbering1">
    <w:name w:val="Numbering 1"/>
    <w:basedOn w:val="Basis"/>
    <w:uiPriority w:val="99"/>
    <w:rsid w:val="0092761E"/>
    <w:pPr>
      <w:tabs>
        <w:tab w:val="num" w:pos="567"/>
        <w:tab w:val="left" w:pos="1134"/>
        <w:tab w:val="left" w:pos="1701"/>
        <w:tab w:val="left" w:pos="2268"/>
        <w:tab w:val="left" w:pos="2835"/>
        <w:tab w:val="left" w:pos="3402"/>
        <w:tab w:val="left" w:pos="3969"/>
      </w:tabs>
      <w:spacing w:after="120" w:line="300" w:lineRule="exact"/>
      <w:ind w:left="567" w:hanging="170"/>
    </w:pPr>
  </w:style>
  <w:style w:type="paragraph" w:customStyle="1" w:styleId="Numbering2">
    <w:name w:val="Numbering 2"/>
    <w:basedOn w:val="Basis"/>
    <w:uiPriority w:val="99"/>
    <w:rsid w:val="0092761E"/>
    <w:pPr>
      <w:tabs>
        <w:tab w:val="num" w:pos="1134"/>
        <w:tab w:val="left" w:pos="1701"/>
        <w:tab w:val="left" w:pos="2268"/>
        <w:tab w:val="left" w:pos="2835"/>
        <w:tab w:val="left" w:pos="3402"/>
        <w:tab w:val="left" w:pos="3969"/>
      </w:tabs>
      <w:spacing w:after="120" w:line="300" w:lineRule="exact"/>
      <w:ind w:left="1134" w:hanging="170"/>
    </w:pPr>
  </w:style>
  <w:style w:type="paragraph" w:styleId="Textkrper2">
    <w:name w:val="Body Text 2"/>
    <w:basedOn w:val="Standard"/>
    <w:link w:val="Textkrper2Zchn"/>
    <w:uiPriority w:val="99"/>
    <w:rsid w:val="0092761E"/>
    <w:pPr>
      <w:keepLines/>
      <w:overflowPunct/>
      <w:autoSpaceDE/>
      <w:autoSpaceDN/>
      <w:adjustRightInd/>
      <w:spacing w:after="0" w:line="360" w:lineRule="auto"/>
      <w:jc w:val="both"/>
      <w:textAlignment w:val="auto"/>
    </w:pPr>
    <w:rPr>
      <w:color w:val="auto"/>
      <w:sz w:val="24"/>
    </w:rPr>
  </w:style>
  <w:style w:type="character" w:customStyle="1" w:styleId="Textkrper2Zchn">
    <w:name w:val="Textkörper 2 Zchn"/>
    <w:basedOn w:val="Absatz-Standardschriftart"/>
    <w:link w:val="Textkrper2"/>
    <w:uiPriority w:val="99"/>
    <w:semiHidden/>
    <w:rsid w:val="006F2BC9"/>
    <w:rPr>
      <w:rFonts w:ascii="Arial" w:hAnsi="Arial"/>
      <w:color w:val="000000"/>
      <w:sz w:val="20"/>
      <w:szCs w:val="20"/>
    </w:rPr>
  </w:style>
  <w:style w:type="paragraph" w:customStyle="1" w:styleId="TableHeader">
    <w:name w:val="TableHeader"/>
    <w:basedOn w:val="Basis"/>
    <w:uiPriority w:val="99"/>
    <w:rsid w:val="0092761E"/>
    <w:pPr>
      <w:spacing w:before="60" w:after="60" w:line="260" w:lineRule="exact"/>
    </w:pPr>
    <w:rPr>
      <w:sz w:val="18"/>
      <w:lang w:eastAsia="de-DE"/>
    </w:rPr>
  </w:style>
  <w:style w:type="paragraph" w:customStyle="1" w:styleId="TableRow">
    <w:name w:val="TableRow"/>
    <w:basedOn w:val="Basis"/>
    <w:uiPriority w:val="99"/>
    <w:rsid w:val="0092761E"/>
    <w:pPr>
      <w:spacing w:before="60" w:after="60" w:line="220" w:lineRule="atLeast"/>
    </w:pPr>
    <w:rPr>
      <w:b w:val="0"/>
      <w:sz w:val="18"/>
      <w:lang w:eastAsia="de-DE"/>
    </w:rPr>
  </w:style>
  <w:style w:type="paragraph" w:customStyle="1" w:styleId="TitleTab">
    <w:name w:val="TitleTab"/>
    <w:basedOn w:val="Basis"/>
    <w:next w:val="Body"/>
    <w:uiPriority w:val="99"/>
    <w:rsid w:val="0092761E"/>
    <w:pPr>
      <w:widowControl w:val="0"/>
      <w:tabs>
        <w:tab w:val="left" w:pos="1021"/>
      </w:tabs>
      <w:spacing w:before="60" w:after="180" w:line="240" w:lineRule="exact"/>
      <w:ind w:left="1021" w:hanging="1021"/>
    </w:pPr>
    <w:rPr>
      <w:b w:val="0"/>
      <w:sz w:val="18"/>
      <w:lang w:eastAsia="de-DE"/>
    </w:rPr>
  </w:style>
  <w:style w:type="paragraph" w:customStyle="1" w:styleId="a">
    <w:name w:val="a"/>
    <w:basedOn w:val="Standard"/>
    <w:uiPriority w:val="99"/>
    <w:rsid w:val="0092761E"/>
    <w:pPr>
      <w:spacing w:before="60" w:after="60"/>
      <w:jc w:val="both"/>
    </w:pPr>
    <w:rPr>
      <w:color w:val="auto"/>
      <w:sz w:val="22"/>
      <w:lang w:eastAsia="en-US"/>
    </w:rPr>
  </w:style>
  <w:style w:type="paragraph" w:styleId="Textkrper">
    <w:name w:val="Body Text"/>
    <w:basedOn w:val="Standard"/>
    <w:link w:val="TextkrperZchn"/>
    <w:uiPriority w:val="99"/>
    <w:rsid w:val="0092761E"/>
    <w:rPr>
      <w:rFonts w:cs="Arial"/>
      <w:color w:val="auto"/>
      <w:szCs w:val="22"/>
    </w:rPr>
  </w:style>
  <w:style w:type="character" w:customStyle="1" w:styleId="TextkrperZchn">
    <w:name w:val="Textkörper Zchn"/>
    <w:basedOn w:val="Absatz-Standardschriftart"/>
    <w:link w:val="Textkrper"/>
    <w:uiPriority w:val="99"/>
    <w:semiHidden/>
    <w:rsid w:val="006F2BC9"/>
    <w:rPr>
      <w:rFonts w:ascii="Arial" w:hAnsi="Arial"/>
      <w:color w:val="000000"/>
      <w:sz w:val="20"/>
      <w:szCs w:val="20"/>
    </w:rPr>
  </w:style>
  <w:style w:type="paragraph" w:customStyle="1" w:styleId="Bullet1">
    <w:name w:val="Bullet1"/>
    <w:basedOn w:val="Standard"/>
    <w:uiPriority w:val="99"/>
    <w:rsid w:val="0092761E"/>
    <w:pPr>
      <w:keepNext/>
      <w:keepLines/>
      <w:numPr>
        <w:numId w:val="16"/>
      </w:numPr>
      <w:spacing w:before="0" w:after="60"/>
    </w:pPr>
    <w:rPr>
      <w:rFonts w:cs="Arial"/>
      <w:color w:val="auto"/>
      <w:sz w:val="22"/>
      <w:szCs w:val="22"/>
      <w:lang w:eastAsia="en-US"/>
    </w:rPr>
  </w:style>
  <w:style w:type="paragraph" w:customStyle="1" w:styleId="Nummer1">
    <w:name w:val="Nummer 1"/>
    <w:basedOn w:val="Standard"/>
    <w:uiPriority w:val="99"/>
    <w:rsid w:val="0092761E"/>
    <w:pPr>
      <w:keepLines/>
      <w:overflowPunct/>
      <w:autoSpaceDE/>
      <w:autoSpaceDN/>
      <w:adjustRightInd/>
      <w:spacing w:before="0" w:after="0" w:line="260" w:lineRule="atLeast"/>
      <w:ind w:left="454" w:hanging="454"/>
      <w:textAlignment w:val="auto"/>
    </w:pPr>
    <w:rPr>
      <w:rFonts w:ascii="Helvetica" w:hAnsi="Helvetica"/>
      <w:color w:val="auto"/>
      <w:lang w:eastAsia="en-US"/>
    </w:rPr>
  </w:style>
  <w:style w:type="paragraph" w:customStyle="1" w:styleId="Bildunterschrift">
    <w:name w:val="Bildunterschrift"/>
    <w:basedOn w:val="Standard"/>
    <w:next w:val="Standard"/>
    <w:uiPriority w:val="99"/>
    <w:rsid w:val="0092761E"/>
    <w:pPr>
      <w:keepLines/>
      <w:overflowPunct/>
      <w:autoSpaceDE/>
      <w:autoSpaceDN/>
      <w:adjustRightInd/>
      <w:spacing w:before="0" w:after="0" w:line="240" w:lineRule="atLeast"/>
      <w:ind w:left="1134"/>
      <w:jc w:val="right"/>
      <w:textAlignment w:val="auto"/>
    </w:pPr>
    <w:rPr>
      <w:rFonts w:ascii="Helvetica" w:hAnsi="Helvetica" w:cs="Helvetica"/>
      <w:i/>
      <w:iCs/>
      <w:color w:val="auto"/>
      <w:lang w:eastAsia="en-US"/>
    </w:rPr>
  </w:style>
  <w:style w:type="paragraph" w:customStyle="1" w:styleId="Tabellenunterschrift">
    <w:name w:val="Tabellenunterschrift"/>
    <w:basedOn w:val="Bildunterschrift"/>
    <w:next w:val="Standard"/>
    <w:uiPriority w:val="99"/>
    <w:rsid w:val="0092761E"/>
  </w:style>
  <w:style w:type="paragraph" w:customStyle="1" w:styleId="Zeileneintrag">
    <w:name w:val="Zeileneintrag"/>
    <w:basedOn w:val="Standard"/>
    <w:uiPriority w:val="99"/>
    <w:rsid w:val="0092761E"/>
    <w:pPr>
      <w:overflowPunct/>
      <w:autoSpaceDE/>
      <w:autoSpaceDN/>
      <w:adjustRightInd/>
      <w:spacing w:after="0"/>
      <w:textAlignment w:val="auto"/>
    </w:pPr>
    <w:rPr>
      <w:rFonts w:cs="Arial"/>
      <w:color w:val="auto"/>
      <w:sz w:val="22"/>
      <w:szCs w:val="22"/>
      <w:lang w:eastAsia="en-US"/>
    </w:rPr>
  </w:style>
  <w:style w:type="paragraph" w:customStyle="1" w:styleId="Gleichung">
    <w:name w:val="Gleichung"/>
    <w:basedOn w:val="Standard"/>
    <w:next w:val="Standard"/>
    <w:uiPriority w:val="99"/>
    <w:rsid w:val="0092761E"/>
    <w:pPr>
      <w:keepNext/>
      <w:tabs>
        <w:tab w:val="right" w:pos="9639"/>
      </w:tabs>
      <w:overflowPunct/>
      <w:autoSpaceDE/>
      <w:autoSpaceDN/>
      <w:adjustRightInd/>
      <w:spacing w:before="0" w:line="260" w:lineRule="atLeast"/>
      <w:ind w:left="567"/>
      <w:jc w:val="both"/>
      <w:textAlignment w:val="auto"/>
    </w:pPr>
    <w:rPr>
      <w:rFonts w:ascii="Helvetica" w:hAnsi="Helvetica"/>
      <w:color w:val="auto"/>
      <w:lang w:val="de-CH" w:eastAsia="en-US"/>
    </w:rPr>
  </w:style>
  <w:style w:type="paragraph" w:customStyle="1" w:styleId="Beschreibung5">
    <w:name w:val="Beschreibung 5"/>
    <w:basedOn w:val="Standard"/>
    <w:uiPriority w:val="99"/>
    <w:rsid w:val="0092761E"/>
    <w:pPr>
      <w:overflowPunct/>
      <w:autoSpaceDE/>
      <w:autoSpaceDN/>
      <w:adjustRightInd/>
      <w:spacing w:before="0" w:line="260" w:lineRule="atLeast"/>
      <w:ind w:left="2268"/>
      <w:jc w:val="both"/>
      <w:textAlignment w:val="auto"/>
    </w:pPr>
    <w:rPr>
      <w:rFonts w:ascii="Helvetica" w:hAnsi="Helvetica"/>
      <w:color w:val="auto"/>
      <w:lang w:val="de-CH" w:eastAsia="en-US"/>
    </w:rPr>
  </w:style>
  <w:style w:type="paragraph" w:customStyle="1" w:styleId="Tabelle">
    <w:name w:val="Tabelle"/>
    <w:basedOn w:val="Standard"/>
    <w:uiPriority w:val="99"/>
    <w:rsid w:val="0092761E"/>
    <w:pPr>
      <w:overflowPunct/>
      <w:autoSpaceDE/>
      <w:autoSpaceDN/>
      <w:adjustRightInd/>
      <w:spacing w:before="60" w:after="0"/>
      <w:textAlignment w:val="auto"/>
    </w:pPr>
    <w:rPr>
      <w:rFonts w:cs="Arial"/>
      <w:color w:val="auto"/>
      <w:lang w:eastAsia="en-US"/>
    </w:rPr>
  </w:style>
  <w:style w:type="paragraph" w:styleId="Dokumentstruktur">
    <w:name w:val="Document Map"/>
    <w:basedOn w:val="Standard"/>
    <w:link w:val="DokumentstrukturZchn"/>
    <w:uiPriority w:val="99"/>
    <w:semiHidden/>
    <w:rsid w:val="0092761E"/>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rsid w:val="006F2BC9"/>
    <w:rPr>
      <w:color w:val="000000"/>
      <w:sz w:val="0"/>
      <w:szCs w:val="0"/>
    </w:rPr>
  </w:style>
  <w:style w:type="paragraph" w:styleId="Sprechblasentext">
    <w:name w:val="Balloon Text"/>
    <w:basedOn w:val="Standard"/>
    <w:link w:val="SprechblasentextZchn"/>
    <w:uiPriority w:val="99"/>
    <w:semiHidden/>
    <w:rsid w:val="009276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2BC9"/>
    <w:rPr>
      <w:color w:val="000000"/>
      <w:sz w:val="0"/>
      <w:szCs w:val="0"/>
    </w:rPr>
  </w:style>
  <w:style w:type="paragraph" w:customStyle="1" w:styleId="LIT">
    <w:name w:val="LIT"/>
    <w:basedOn w:val="Standard"/>
    <w:uiPriority w:val="99"/>
    <w:rsid w:val="0092761E"/>
    <w:pPr>
      <w:overflowPunct/>
      <w:autoSpaceDE/>
      <w:autoSpaceDN/>
      <w:adjustRightInd/>
      <w:spacing w:before="0" w:after="0"/>
      <w:textAlignment w:val="auto"/>
    </w:pPr>
    <w:rPr>
      <w:color w:val="auto"/>
      <w:sz w:val="24"/>
    </w:rPr>
  </w:style>
  <w:style w:type="paragraph" w:customStyle="1" w:styleId="Kurzberschrift">
    <w:name w:val="Kurzüberschrift"/>
    <w:basedOn w:val="Standard"/>
    <w:uiPriority w:val="99"/>
    <w:rsid w:val="0092761E"/>
    <w:pPr>
      <w:overflowPunct/>
      <w:autoSpaceDE/>
      <w:autoSpaceDN/>
      <w:adjustRightInd/>
      <w:spacing w:before="0" w:after="60"/>
      <w:textAlignment w:val="auto"/>
    </w:pPr>
    <w:rPr>
      <w:b/>
      <w:color w:val="auto"/>
      <w:sz w:val="22"/>
    </w:rPr>
  </w:style>
  <w:style w:type="paragraph" w:customStyle="1" w:styleId="WfxFaxNum">
    <w:name w:val="WfxFaxNum"/>
    <w:basedOn w:val="Standard"/>
    <w:uiPriority w:val="99"/>
    <w:rsid w:val="0092761E"/>
    <w:pPr>
      <w:overflowPunct/>
      <w:autoSpaceDE/>
      <w:autoSpaceDN/>
      <w:adjustRightInd/>
      <w:spacing w:before="0" w:after="0"/>
      <w:textAlignment w:val="auto"/>
    </w:pPr>
    <w:rPr>
      <w:rFonts w:ascii="Times New Roman" w:hAnsi="Times New Roman"/>
      <w:color w:val="auto"/>
    </w:rPr>
  </w:style>
  <w:style w:type="paragraph" w:customStyle="1" w:styleId="textaufzaehl01">
    <w:name w:val="text_aufzaehl01"/>
    <w:basedOn w:val="Standard"/>
    <w:uiPriority w:val="99"/>
    <w:rsid w:val="0092761E"/>
    <w:pPr>
      <w:tabs>
        <w:tab w:val="num" w:pos="720"/>
      </w:tabs>
      <w:overflowPunct/>
      <w:autoSpaceDE/>
      <w:autoSpaceDN/>
      <w:adjustRightInd/>
      <w:spacing w:before="0" w:line="360" w:lineRule="auto"/>
      <w:ind w:left="720" w:hanging="360"/>
      <w:textAlignment w:val="auto"/>
    </w:pPr>
    <w:rPr>
      <w:color w:val="auto"/>
      <w:sz w:val="24"/>
    </w:rPr>
  </w:style>
  <w:style w:type="paragraph" w:styleId="Textkrper3">
    <w:name w:val="Body Text 3"/>
    <w:basedOn w:val="Standard"/>
    <w:link w:val="Textkrper3Zchn"/>
    <w:uiPriority w:val="99"/>
    <w:rsid w:val="0092761E"/>
    <w:pPr>
      <w:tabs>
        <w:tab w:val="left" w:pos="304"/>
        <w:tab w:val="left" w:pos="914"/>
      </w:tabs>
      <w:overflowPunct/>
      <w:autoSpaceDE/>
      <w:autoSpaceDN/>
      <w:adjustRightInd/>
      <w:spacing w:before="0" w:after="0"/>
      <w:textAlignment w:val="auto"/>
    </w:pPr>
    <w:rPr>
      <w:rFonts w:cs="Arial"/>
      <w:sz w:val="18"/>
    </w:rPr>
  </w:style>
  <w:style w:type="character" w:customStyle="1" w:styleId="Textkrper3Zchn">
    <w:name w:val="Textkörper 3 Zchn"/>
    <w:basedOn w:val="Absatz-Standardschriftart"/>
    <w:link w:val="Textkrper3"/>
    <w:uiPriority w:val="99"/>
    <w:semiHidden/>
    <w:rsid w:val="006F2BC9"/>
    <w:rPr>
      <w:rFonts w:ascii="Arial" w:hAnsi="Arial"/>
      <w:color w:val="000000"/>
      <w:sz w:val="16"/>
      <w:szCs w:val="16"/>
    </w:rPr>
  </w:style>
  <w:style w:type="paragraph" w:customStyle="1" w:styleId="Referenzen">
    <w:name w:val="Referenzen"/>
    <w:basedOn w:val="Standard"/>
    <w:uiPriority w:val="99"/>
    <w:rsid w:val="0092761E"/>
    <w:pPr>
      <w:overflowPunct/>
      <w:autoSpaceDE/>
      <w:autoSpaceDN/>
      <w:adjustRightInd/>
      <w:spacing w:before="0"/>
      <w:textAlignment w:val="auto"/>
    </w:pPr>
    <w:rPr>
      <w:color w:val="auto"/>
      <w:sz w:val="22"/>
    </w:rPr>
  </w:style>
  <w:style w:type="paragraph" w:customStyle="1" w:styleId="Bullet-Liste">
    <w:name w:val="Bullet-Liste"/>
    <w:basedOn w:val="Standard"/>
    <w:uiPriority w:val="99"/>
    <w:rsid w:val="0092761E"/>
    <w:pPr>
      <w:numPr>
        <w:numId w:val="17"/>
      </w:numPr>
      <w:overflowPunct/>
      <w:spacing w:before="0" w:line="360" w:lineRule="auto"/>
      <w:textAlignment w:val="auto"/>
    </w:pPr>
    <w:rPr>
      <w:color w:val="auto"/>
      <w:sz w:val="22"/>
    </w:rPr>
  </w:style>
  <w:style w:type="character" w:customStyle="1" w:styleId="StandardfettChar">
    <w:name w:val="Standard fett Char"/>
    <w:basedOn w:val="Absatz-Standardschriftart"/>
    <w:uiPriority w:val="99"/>
    <w:rsid w:val="0092761E"/>
    <w:rPr>
      <w:rFonts w:ascii="Arial" w:hAnsi="Arial" w:cs="Times New Roman"/>
      <w:b/>
      <w:color w:val="000000"/>
      <w:lang w:val="de-DE" w:eastAsia="de-DE" w:bidi="ar-SA"/>
    </w:rPr>
  </w:style>
  <w:style w:type="paragraph" w:customStyle="1" w:styleId="FormatvorlageTAnfRechts">
    <w:name w:val="Formatvorlage TAnf + Rechts"/>
    <w:basedOn w:val="TAnf0"/>
    <w:uiPriority w:val="99"/>
    <w:rsid w:val="0062407D"/>
    <w:rPr>
      <w:iCs/>
    </w:rPr>
  </w:style>
  <w:style w:type="paragraph" w:customStyle="1" w:styleId="List1">
    <w:name w:val="List1"/>
    <w:basedOn w:val="Basis"/>
    <w:rsid w:val="0092761E"/>
    <w:pPr>
      <w:numPr>
        <w:numId w:val="18"/>
      </w:numPr>
      <w:tabs>
        <w:tab w:val="left" w:pos="567"/>
      </w:tabs>
      <w:spacing w:after="120"/>
      <w:ind w:left="568" w:hanging="284"/>
    </w:pPr>
    <w:rPr>
      <w:b w:val="0"/>
      <w:sz w:val="18"/>
      <w:lang w:eastAsia="de-DE"/>
    </w:rPr>
  </w:style>
  <w:style w:type="paragraph" w:customStyle="1" w:styleId="Vorlauf">
    <w:name w:val="Vorlauf"/>
    <w:basedOn w:val="berschrift1"/>
    <w:uiPriority w:val="99"/>
    <w:rsid w:val="0092761E"/>
    <w:pPr>
      <w:keepNext w:val="0"/>
      <w:keepLines w:val="0"/>
      <w:widowControl/>
      <w:tabs>
        <w:tab w:val="clear" w:pos="1247"/>
        <w:tab w:val="clear" w:pos="1474"/>
        <w:tab w:val="clear" w:pos="4423"/>
        <w:tab w:val="num" w:pos="432"/>
        <w:tab w:val="num" w:pos="680"/>
        <w:tab w:val="left" w:pos="851"/>
      </w:tabs>
      <w:suppressAutoHyphens w:val="0"/>
      <w:overflowPunct/>
      <w:autoSpaceDE/>
      <w:autoSpaceDN/>
      <w:adjustRightInd/>
      <w:spacing w:before="360" w:after="120"/>
      <w:ind w:left="0" w:firstLine="0"/>
      <w:textAlignment w:val="auto"/>
      <w:outlineLvl w:val="9"/>
    </w:pPr>
    <w:rPr>
      <w:color w:val="auto"/>
      <w:sz w:val="24"/>
    </w:rPr>
  </w:style>
  <w:style w:type="character" w:customStyle="1" w:styleId="Bullet-ListeChar">
    <w:name w:val="Bullet-Liste Char"/>
    <w:basedOn w:val="Absatz-Standardschriftart"/>
    <w:uiPriority w:val="99"/>
    <w:rsid w:val="0092761E"/>
    <w:rPr>
      <w:rFonts w:ascii="Arial" w:hAnsi="Arial" w:cs="Times New Roman"/>
      <w:sz w:val="22"/>
      <w:lang w:val="de-DE" w:eastAsia="de-DE" w:bidi="ar-SA"/>
    </w:rPr>
  </w:style>
  <w:style w:type="paragraph" w:customStyle="1" w:styleId="TAnf0">
    <w:name w:val="TAnf"/>
    <w:basedOn w:val="Standard"/>
    <w:rsid w:val="00AA5B9C"/>
    <w:pPr>
      <w:jc w:val="right"/>
    </w:pPr>
    <w:rPr>
      <w:color w:val="auto"/>
      <w:sz w:val="16"/>
    </w:rPr>
  </w:style>
  <w:style w:type="paragraph" w:customStyle="1" w:styleId="Graphic">
    <w:name w:val="Graphic"/>
    <w:basedOn w:val="Basis"/>
    <w:next w:val="Body"/>
    <w:uiPriority w:val="99"/>
    <w:rsid w:val="0092761E"/>
    <w:pPr>
      <w:keepNext/>
      <w:widowControl w:val="0"/>
    </w:pPr>
    <w:rPr>
      <w:b w:val="0"/>
      <w:lang w:eastAsia="de-DE"/>
    </w:rPr>
  </w:style>
  <w:style w:type="paragraph" w:customStyle="1" w:styleId="FormatvorlageBeschriftungLinks">
    <w:name w:val="Formatvorlage Beschriftung + Links"/>
    <w:basedOn w:val="Beschriftung"/>
    <w:uiPriority w:val="99"/>
    <w:rsid w:val="0092761E"/>
    <w:rPr>
      <w:bCs/>
    </w:rPr>
  </w:style>
  <w:style w:type="paragraph" w:customStyle="1" w:styleId="H1">
    <w:name w:val="H1"/>
    <w:basedOn w:val="Basis"/>
    <w:next w:val="Body"/>
    <w:uiPriority w:val="99"/>
    <w:rsid w:val="0092761E"/>
    <w:pPr>
      <w:keepNext/>
      <w:keepLines/>
      <w:pageBreakBefore/>
      <w:numPr>
        <w:numId w:val="30"/>
      </w:numPr>
      <w:spacing w:before="480" w:after="180" w:line="400" w:lineRule="exact"/>
      <w:outlineLvl w:val="0"/>
    </w:pPr>
    <w:rPr>
      <w:sz w:val="34"/>
      <w:lang w:eastAsia="de-DE"/>
    </w:rPr>
  </w:style>
  <w:style w:type="paragraph" w:customStyle="1" w:styleId="H2">
    <w:name w:val="H2"/>
    <w:basedOn w:val="Basis"/>
    <w:next w:val="Body"/>
    <w:uiPriority w:val="99"/>
    <w:rsid w:val="0092761E"/>
    <w:pPr>
      <w:keepNext/>
      <w:keepLines/>
      <w:numPr>
        <w:ilvl w:val="1"/>
        <w:numId w:val="30"/>
      </w:numPr>
      <w:spacing w:before="480" w:after="180" w:line="360" w:lineRule="exact"/>
      <w:outlineLvl w:val="1"/>
    </w:pPr>
    <w:rPr>
      <w:sz w:val="30"/>
      <w:lang w:eastAsia="de-DE"/>
    </w:rPr>
  </w:style>
  <w:style w:type="paragraph" w:customStyle="1" w:styleId="H3">
    <w:name w:val="H3"/>
    <w:basedOn w:val="Basis"/>
    <w:next w:val="Body"/>
    <w:uiPriority w:val="99"/>
    <w:rsid w:val="0092761E"/>
    <w:pPr>
      <w:keepNext/>
      <w:keepLines/>
      <w:numPr>
        <w:ilvl w:val="2"/>
        <w:numId w:val="30"/>
      </w:numPr>
      <w:tabs>
        <w:tab w:val="clear" w:pos="1872"/>
        <w:tab w:val="left" w:pos="1134"/>
      </w:tabs>
      <w:spacing w:before="480" w:after="180" w:line="340" w:lineRule="exact"/>
      <w:ind w:left="1134" w:hanging="1134"/>
      <w:outlineLvl w:val="2"/>
    </w:pPr>
    <w:rPr>
      <w:sz w:val="28"/>
      <w:lang w:eastAsia="de-DE"/>
    </w:rPr>
  </w:style>
  <w:style w:type="paragraph" w:customStyle="1" w:styleId="H4">
    <w:name w:val="H4"/>
    <w:basedOn w:val="Basis"/>
    <w:next w:val="Body"/>
    <w:uiPriority w:val="99"/>
    <w:rsid w:val="0092761E"/>
    <w:pPr>
      <w:keepNext/>
      <w:keepLines/>
      <w:numPr>
        <w:ilvl w:val="3"/>
        <w:numId w:val="30"/>
      </w:numPr>
      <w:spacing w:before="480" w:after="180" w:line="320" w:lineRule="exact"/>
      <w:outlineLvl w:val="3"/>
    </w:pPr>
    <w:rPr>
      <w:sz w:val="26"/>
      <w:lang w:eastAsia="de-DE"/>
    </w:rPr>
  </w:style>
  <w:style w:type="paragraph" w:customStyle="1" w:styleId="H5">
    <w:name w:val="H5"/>
    <w:basedOn w:val="Basis"/>
    <w:next w:val="Body"/>
    <w:uiPriority w:val="99"/>
    <w:rsid w:val="0092761E"/>
    <w:pPr>
      <w:keepNext/>
      <w:keepLines/>
      <w:numPr>
        <w:ilvl w:val="4"/>
        <w:numId w:val="30"/>
      </w:numPr>
      <w:tabs>
        <w:tab w:val="left" w:pos="1701"/>
      </w:tabs>
      <w:spacing w:before="480" w:after="180" w:line="300" w:lineRule="exact"/>
      <w:outlineLvl w:val="4"/>
    </w:pPr>
    <w:rPr>
      <w:sz w:val="24"/>
      <w:lang w:eastAsia="de-DE"/>
    </w:rPr>
  </w:style>
  <w:style w:type="paragraph" w:customStyle="1" w:styleId="Num1">
    <w:name w:val="Num1"/>
    <w:basedOn w:val="Basis"/>
    <w:uiPriority w:val="99"/>
    <w:rsid w:val="0092761E"/>
    <w:pPr>
      <w:numPr>
        <w:numId w:val="27"/>
      </w:numPr>
      <w:spacing w:after="120" w:line="300" w:lineRule="atLeast"/>
    </w:pPr>
    <w:rPr>
      <w:b w:val="0"/>
      <w:lang w:eastAsia="de-DE"/>
    </w:rPr>
  </w:style>
  <w:style w:type="paragraph" w:customStyle="1" w:styleId="Num2">
    <w:name w:val="Num2"/>
    <w:basedOn w:val="Basis"/>
    <w:uiPriority w:val="99"/>
    <w:rsid w:val="0092761E"/>
    <w:pPr>
      <w:numPr>
        <w:numId w:val="28"/>
      </w:numPr>
      <w:spacing w:after="120" w:line="300" w:lineRule="atLeast"/>
    </w:pPr>
    <w:rPr>
      <w:b w:val="0"/>
      <w:lang w:eastAsia="de-DE"/>
    </w:rPr>
  </w:style>
  <w:style w:type="paragraph" w:customStyle="1" w:styleId="TAnf">
    <w:name w:val="T_Anf"/>
    <w:basedOn w:val="Body"/>
    <w:uiPriority w:val="99"/>
    <w:rsid w:val="0092761E"/>
    <w:pPr>
      <w:numPr>
        <w:numId w:val="29"/>
      </w:numPr>
      <w:tabs>
        <w:tab w:val="clear" w:pos="567"/>
        <w:tab w:val="clear" w:pos="1134"/>
        <w:tab w:val="clear" w:pos="1701"/>
        <w:tab w:val="clear" w:pos="2268"/>
        <w:tab w:val="clear" w:pos="2835"/>
        <w:tab w:val="clear" w:pos="3402"/>
        <w:tab w:val="clear" w:pos="3969"/>
      </w:tabs>
      <w:spacing w:line="300" w:lineRule="atLeast"/>
      <w:jc w:val="center"/>
    </w:pPr>
    <w:rPr>
      <w:spacing w:val="-20"/>
      <w:sz w:val="16"/>
    </w:rPr>
  </w:style>
  <w:style w:type="paragraph" w:styleId="Aufzhlungszeichen">
    <w:name w:val="List Bullet"/>
    <w:basedOn w:val="Standard"/>
    <w:autoRedefine/>
    <w:uiPriority w:val="99"/>
    <w:rsid w:val="0092761E"/>
    <w:pPr>
      <w:numPr>
        <w:numId w:val="25"/>
      </w:numPr>
    </w:pPr>
  </w:style>
  <w:style w:type="paragraph" w:styleId="Aufzhlungszeichen2">
    <w:name w:val="List Bullet 2"/>
    <w:basedOn w:val="Standard"/>
    <w:autoRedefine/>
    <w:uiPriority w:val="99"/>
    <w:rsid w:val="0092761E"/>
    <w:pPr>
      <w:numPr>
        <w:numId w:val="43"/>
      </w:numPr>
    </w:pPr>
  </w:style>
  <w:style w:type="paragraph" w:styleId="Aufzhlungszeichen3">
    <w:name w:val="List Bullet 3"/>
    <w:basedOn w:val="Standard"/>
    <w:autoRedefine/>
    <w:uiPriority w:val="99"/>
    <w:rsid w:val="0092761E"/>
    <w:pPr>
      <w:tabs>
        <w:tab w:val="num" w:pos="926"/>
      </w:tabs>
      <w:ind w:left="926" w:hanging="360"/>
    </w:pPr>
  </w:style>
  <w:style w:type="paragraph" w:customStyle="1" w:styleId="xl44">
    <w:name w:val="xl44"/>
    <w:basedOn w:val="Standard"/>
    <w:uiPriority w:val="99"/>
    <w:rsid w:val="0092761E"/>
    <w:pPr>
      <w:pBdr>
        <w:top w:val="single" w:sz="8" w:space="0" w:color="auto"/>
        <w:left w:val="single" w:sz="4" w:space="0" w:color="auto"/>
        <w:bottom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color w:val="auto"/>
      <w:sz w:val="24"/>
      <w:szCs w:val="24"/>
    </w:rPr>
  </w:style>
  <w:style w:type="paragraph" w:customStyle="1" w:styleId="Formel1">
    <w:name w:val="Formel1"/>
    <w:basedOn w:val="Standard"/>
    <w:rsid w:val="0092761E"/>
    <w:pPr>
      <w:spacing w:after="0"/>
    </w:pPr>
  </w:style>
  <w:style w:type="paragraph" w:customStyle="1" w:styleId="Formel2">
    <w:name w:val="Formel2"/>
    <w:basedOn w:val="Formel1"/>
    <w:rsid w:val="0092761E"/>
    <w:pPr>
      <w:spacing w:before="0"/>
      <w:ind w:left="425"/>
    </w:pPr>
  </w:style>
  <w:style w:type="paragraph" w:customStyle="1" w:styleId="Formel3">
    <w:name w:val="Formel3"/>
    <w:basedOn w:val="Formel2"/>
    <w:rsid w:val="0092761E"/>
    <w:pPr>
      <w:ind w:left="851"/>
    </w:pPr>
  </w:style>
  <w:style w:type="paragraph" w:customStyle="1" w:styleId="AFo">
    <w:name w:val="AFo"/>
    <w:basedOn w:val="Standard"/>
    <w:uiPriority w:val="99"/>
    <w:rsid w:val="0092761E"/>
    <w:pPr>
      <w:tabs>
        <w:tab w:val="num" w:pos="340"/>
      </w:tabs>
      <w:spacing w:before="80" w:line="240" w:lineRule="atLeast"/>
    </w:pPr>
    <w:rPr>
      <w:sz w:val="16"/>
    </w:rPr>
  </w:style>
  <w:style w:type="paragraph" w:customStyle="1" w:styleId="Standardunterstrichen">
    <w:name w:val="Standard_unterstrichen"/>
    <w:basedOn w:val="Standard"/>
    <w:uiPriority w:val="99"/>
    <w:rsid w:val="0092761E"/>
    <w:rPr>
      <w:u w:val="single"/>
    </w:rPr>
  </w:style>
  <w:style w:type="paragraph" w:styleId="Listennummer">
    <w:name w:val="List Number"/>
    <w:basedOn w:val="Standard"/>
    <w:uiPriority w:val="99"/>
    <w:rsid w:val="0092761E"/>
    <w:pPr>
      <w:numPr>
        <w:numId w:val="31"/>
      </w:numPr>
      <w:tabs>
        <w:tab w:val="clear" w:pos="72"/>
        <w:tab w:val="num" w:pos="360"/>
      </w:tabs>
      <w:ind w:left="360" w:hanging="360"/>
    </w:pPr>
  </w:style>
  <w:style w:type="paragraph" w:styleId="berarbeitung">
    <w:name w:val="Revision"/>
    <w:hidden/>
    <w:uiPriority w:val="99"/>
    <w:semiHidden/>
    <w:rsid w:val="00D35EAF"/>
    <w:rPr>
      <w:rFonts w:ascii="Arial" w:hAnsi="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1916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3.jpe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oleObject" Target="embeddings/oleObject2.bin"/><Relationship Id="rId29" Type="http://schemas.openxmlformats.org/officeDocument/2006/relationships/image" Target="media/image16.emf"/><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wmf"/><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www.informatik.uni-bremen.de/gdpa/def-d/def_s/System.htm" TargetMode="External"/><Relationship Id="rId14" Type="http://schemas.openxmlformats.org/officeDocument/2006/relationships/image" Target="media/image4.wmf"/><Relationship Id="rId22" Type="http://schemas.openxmlformats.org/officeDocument/2006/relationships/image" Target="media/image11.wm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hyperlink" Target="http://www.informatik.uni-bremen.de/gdpa/vmodel_d/d-ureq.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Personal\IGLZ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IGLZ1.dot</Template>
  <TotalTime>0</TotalTime>
  <Pages>139</Pages>
  <Words>32425</Words>
  <Characters>246097</Characters>
  <Application>Microsoft Office Word</Application>
  <DocSecurity>0</DocSecurity>
  <Lines>2050</Lines>
  <Paragraphs>555</Paragraphs>
  <ScaleCrop>false</ScaleCrop>
  <HeadingPairs>
    <vt:vector size="2" baseType="variant">
      <vt:variant>
        <vt:lpstr>Titel</vt:lpstr>
      </vt:variant>
      <vt:variant>
        <vt:i4>1</vt:i4>
      </vt:variant>
    </vt:vector>
  </HeadingPairs>
  <TitlesOfParts>
    <vt:vector size="1" baseType="lpstr">
      <vt:lpstr>SSW-SBA-A8 - Technische Anforderungen</vt:lpstr>
    </vt:vector>
  </TitlesOfParts>
  <Company/>
  <LinksUpToDate>false</LinksUpToDate>
  <CharactersWithSpaces>277967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SSW-SBA-A8 - Technische Anforderungen</dc:title>
  <dc:subject>4.1</dc:subject>
  <dc:creator>PTV</dc:creator>
  <cp:lastModifiedBy>Hannes, Hans-Dieter (RPT)</cp:lastModifiedBy>
  <cp:revision>11</cp:revision>
  <cp:lastPrinted>2014-09-08T13:11:00Z</cp:lastPrinted>
  <dcterms:created xsi:type="dcterms:W3CDTF">2014-12-18T09:36:00Z</dcterms:created>
  <dcterms:modified xsi:type="dcterms:W3CDTF">2014-12-23T15:20:00Z</dcterms:modified>
</cp:coreProperties>
</file>